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7FDB" w14:textId="67A8CD18" w:rsidR="00995A1B" w:rsidRPr="00B11568" w:rsidRDefault="00AE4524" w:rsidP="00045CC2">
      <w:pPr>
        <w:pStyle w:val="Ttulo"/>
        <w:spacing w:line="480" w:lineRule="auto"/>
        <w:ind w:firstLine="851"/>
        <w:rPr>
          <w:rFonts w:cs="Times New Roman"/>
          <w:sz w:val="24"/>
          <w:szCs w:val="24"/>
        </w:rPr>
      </w:pPr>
      <w:r w:rsidRPr="00B11568">
        <w:rPr>
          <w:rFonts w:cs="Times New Roman"/>
          <w:noProof/>
          <w:sz w:val="24"/>
          <w:szCs w:val="24"/>
          <w:lang w:eastAsia="es-CO"/>
        </w:rPr>
        <w:drawing>
          <wp:inline distT="0" distB="0" distL="0" distR="0" wp14:anchorId="35ED4401" wp14:editId="097C0F7C">
            <wp:extent cx="2038350" cy="970533"/>
            <wp:effectExtent l="0" t="0" r="0" b="1270"/>
            <wp:docPr id="4" name="Imagen 4" descr="C:\Users\PRESTAMO02\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TAMO02\Downloads\unnam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65" b="20716"/>
                    <a:stretch/>
                  </pic:blipFill>
                  <pic:spPr bwMode="auto">
                    <a:xfrm>
                      <a:off x="0" y="0"/>
                      <a:ext cx="2051026" cy="976569"/>
                    </a:xfrm>
                    <a:prstGeom prst="rect">
                      <a:avLst/>
                    </a:prstGeom>
                    <a:noFill/>
                    <a:ln>
                      <a:noFill/>
                    </a:ln>
                    <a:extLst>
                      <a:ext uri="{53640926-AAD7-44D8-BBD7-CCE9431645EC}">
                        <a14:shadowObscured xmlns:a14="http://schemas.microsoft.com/office/drawing/2010/main"/>
                      </a:ext>
                    </a:extLst>
                  </pic:spPr>
                </pic:pic>
              </a:graphicData>
            </a:graphic>
          </wp:inline>
        </w:drawing>
      </w:r>
    </w:p>
    <w:p w14:paraId="641BD15E" w14:textId="77777777" w:rsidR="00FD7D0B" w:rsidRPr="00B11568" w:rsidRDefault="00FD7D0B" w:rsidP="00045CC2">
      <w:pPr>
        <w:pStyle w:val="Ttulo"/>
        <w:spacing w:line="480" w:lineRule="auto"/>
        <w:ind w:firstLine="851"/>
        <w:rPr>
          <w:rFonts w:cs="Times New Roman"/>
          <w:sz w:val="24"/>
          <w:szCs w:val="24"/>
        </w:rPr>
      </w:pPr>
    </w:p>
    <w:p w14:paraId="6A477006" w14:textId="519C9D58" w:rsidR="002F3899" w:rsidRPr="00B11568" w:rsidRDefault="006F7B7C" w:rsidP="00045CC2">
      <w:pPr>
        <w:pStyle w:val="Ttulo"/>
        <w:spacing w:before="0" w:line="480" w:lineRule="auto"/>
        <w:ind w:firstLine="851"/>
        <w:rPr>
          <w:rFonts w:cs="Times New Roman"/>
        </w:rPr>
      </w:pPr>
      <w:r>
        <w:rPr>
          <w:rFonts w:cs="Times New Roman"/>
          <w:sz w:val="24"/>
          <w:szCs w:val="24"/>
        </w:rPr>
        <w:t xml:space="preserve">Estructura esquelética craneofacial y su relación con los tejidos blandos. </w:t>
      </w:r>
      <w:r w:rsidR="002F3899" w:rsidRPr="00B11568">
        <w:rPr>
          <w:rFonts w:cs="Times New Roman"/>
          <w:sz w:val="24"/>
          <w:szCs w:val="24"/>
        </w:rPr>
        <w:t xml:space="preserve">Una revisión narrativa </w:t>
      </w:r>
    </w:p>
    <w:p w14:paraId="51A18719" w14:textId="77777777" w:rsidR="002F3899" w:rsidRPr="00B11568" w:rsidRDefault="002F3899" w:rsidP="00045CC2">
      <w:pPr>
        <w:spacing w:after="0" w:line="480" w:lineRule="auto"/>
        <w:ind w:firstLine="851"/>
        <w:jc w:val="center"/>
        <w:rPr>
          <w:rFonts w:cs="Times New Roman"/>
        </w:rPr>
      </w:pPr>
    </w:p>
    <w:p w14:paraId="3CC899A8" w14:textId="77777777" w:rsidR="002F3899" w:rsidRPr="00B11568" w:rsidRDefault="002F3899" w:rsidP="00045CC2">
      <w:pPr>
        <w:spacing w:after="0" w:line="480" w:lineRule="auto"/>
        <w:ind w:firstLine="851"/>
        <w:jc w:val="center"/>
        <w:rPr>
          <w:rFonts w:cs="Times New Roman"/>
        </w:rPr>
      </w:pPr>
    </w:p>
    <w:p w14:paraId="76BB981F" w14:textId="77777777" w:rsidR="002F3899" w:rsidRPr="00B11568" w:rsidRDefault="002F3899" w:rsidP="00045CC2">
      <w:pPr>
        <w:spacing w:after="0" w:line="480" w:lineRule="auto"/>
        <w:ind w:firstLine="851"/>
        <w:jc w:val="center"/>
        <w:rPr>
          <w:rFonts w:cs="Times New Roman"/>
          <w:b/>
        </w:rPr>
      </w:pPr>
    </w:p>
    <w:p w14:paraId="15C7D227" w14:textId="77777777" w:rsidR="002F3899" w:rsidRPr="00B11568" w:rsidRDefault="002F3899" w:rsidP="00045CC2">
      <w:pPr>
        <w:spacing w:after="0" w:line="480" w:lineRule="auto"/>
        <w:ind w:firstLine="851"/>
        <w:jc w:val="center"/>
        <w:rPr>
          <w:rFonts w:cs="Times New Roman"/>
          <w:b/>
        </w:rPr>
      </w:pPr>
    </w:p>
    <w:p w14:paraId="2DD5E36F" w14:textId="1AF5B9D8" w:rsidR="002F3899" w:rsidRPr="00B11568" w:rsidRDefault="002F3899" w:rsidP="00045CC2">
      <w:pPr>
        <w:spacing w:after="0" w:line="480" w:lineRule="auto"/>
        <w:ind w:firstLine="851"/>
        <w:jc w:val="center"/>
        <w:rPr>
          <w:rFonts w:cs="Times New Roman"/>
          <w:b/>
        </w:rPr>
      </w:pPr>
      <w:r w:rsidRPr="00B11568">
        <w:rPr>
          <w:rFonts w:cs="Times New Roman"/>
          <w:b/>
        </w:rPr>
        <w:t xml:space="preserve">Julieth Paola Barrios Anillo </w:t>
      </w:r>
      <w:r w:rsidRPr="00B11568">
        <w:rPr>
          <w:rFonts w:cs="Times New Roman"/>
        </w:rPr>
        <w:t>Cod:</w:t>
      </w:r>
      <w:r w:rsidR="00457092" w:rsidRPr="00B11568">
        <w:rPr>
          <w:rFonts w:cs="Times New Roman"/>
        </w:rPr>
        <w:t xml:space="preserve"> 10761917378</w:t>
      </w:r>
    </w:p>
    <w:p w14:paraId="0182D4D2" w14:textId="72DD96B7" w:rsidR="002F3899" w:rsidRPr="00B11568" w:rsidRDefault="002F3899" w:rsidP="00045CC2">
      <w:pPr>
        <w:spacing w:after="0" w:line="480" w:lineRule="auto"/>
        <w:ind w:firstLine="851"/>
        <w:jc w:val="center"/>
        <w:rPr>
          <w:rFonts w:cs="Times New Roman"/>
          <w:b/>
        </w:rPr>
      </w:pPr>
      <w:r w:rsidRPr="00B11568">
        <w:rPr>
          <w:rFonts w:cs="Times New Roman"/>
          <w:b/>
        </w:rPr>
        <w:t xml:space="preserve">Susana Elvira Ibarra Manjarrez </w:t>
      </w:r>
      <w:r w:rsidRPr="00B11568">
        <w:rPr>
          <w:rFonts w:cs="Times New Roman"/>
        </w:rPr>
        <w:t>Cod: 10761912050</w:t>
      </w:r>
    </w:p>
    <w:p w14:paraId="132B384F" w14:textId="0118A053" w:rsidR="002F3899" w:rsidRPr="00B11568" w:rsidRDefault="002F3899" w:rsidP="00045CC2">
      <w:pPr>
        <w:spacing w:after="0" w:line="480" w:lineRule="auto"/>
        <w:ind w:firstLine="851"/>
        <w:jc w:val="center"/>
        <w:rPr>
          <w:rFonts w:cs="Times New Roman"/>
        </w:rPr>
      </w:pPr>
      <w:r w:rsidRPr="00B11568">
        <w:rPr>
          <w:rFonts w:cs="Times New Roman"/>
          <w:b/>
        </w:rPr>
        <w:t xml:space="preserve">Gisselle Andrea Sandoval Lugo </w:t>
      </w:r>
      <w:r w:rsidR="00015142">
        <w:rPr>
          <w:rFonts w:cs="Times New Roman"/>
        </w:rPr>
        <w:t>Cod: 10761718075</w:t>
      </w:r>
    </w:p>
    <w:p w14:paraId="7C1BF521" w14:textId="22FDCA41" w:rsidR="002F3899" w:rsidRPr="00B11568" w:rsidRDefault="002F3899" w:rsidP="00045CC2">
      <w:pPr>
        <w:spacing w:after="0" w:line="480" w:lineRule="auto"/>
        <w:ind w:firstLine="851"/>
        <w:jc w:val="center"/>
        <w:rPr>
          <w:rFonts w:cs="Times New Roman"/>
          <w:b/>
        </w:rPr>
      </w:pPr>
      <w:r w:rsidRPr="00B11568">
        <w:rPr>
          <w:rFonts w:cs="Times New Roman"/>
          <w:b/>
        </w:rPr>
        <w:t xml:space="preserve">Jonathan Abet </w:t>
      </w:r>
      <w:r w:rsidR="00BC0995" w:rsidRPr="00B11568">
        <w:rPr>
          <w:rFonts w:cs="Times New Roman"/>
          <w:b/>
        </w:rPr>
        <w:t>Velásquez</w:t>
      </w:r>
      <w:r w:rsidRPr="00B11568">
        <w:rPr>
          <w:rFonts w:cs="Times New Roman"/>
          <w:b/>
        </w:rPr>
        <w:t xml:space="preserve"> Mercado </w:t>
      </w:r>
      <w:r w:rsidRPr="00B11568">
        <w:rPr>
          <w:rFonts w:cs="Times New Roman"/>
        </w:rPr>
        <w:t>Cod: 10761813710</w:t>
      </w:r>
    </w:p>
    <w:p w14:paraId="5797F4CD" w14:textId="541CF9F7" w:rsidR="002F3899" w:rsidRPr="00B11568" w:rsidRDefault="002F3899" w:rsidP="00045CC2">
      <w:pPr>
        <w:spacing w:after="0" w:line="480" w:lineRule="auto"/>
        <w:ind w:firstLine="851"/>
        <w:jc w:val="center"/>
        <w:rPr>
          <w:rFonts w:cs="Times New Roman"/>
        </w:rPr>
      </w:pPr>
    </w:p>
    <w:p w14:paraId="7B973DCD"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color w:val="000000"/>
        </w:rPr>
      </w:pPr>
    </w:p>
    <w:p w14:paraId="742ADFCD"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b/>
          <w:color w:val="000000"/>
        </w:rPr>
      </w:pPr>
      <w:r w:rsidRPr="00B11568">
        <w:rPr>
          <w:rFonts w:cs="Times New Roman"/>
          <w:b/>
          <w:color w:val="000000"/>
        </w:rPr>
        <w:t>Universidad Antonio Nariño</w:t>
      </w:r>
    </w:p>
    <w:p w14:paraId="2BD89EE7"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color w:val="000000"/>
        </w:rPr>
      </w:pPr>
      <w:r w:rsidRPr="00B11568">
        <w:rPr>
          <w:rFonts w:cs="Times New Roman"/>
          <w:color w:val="000000"/>
        </w:rPr>
        <w:t xml:space="preserve">Postgrado de Ortodoncia </w:t>
      </w:r>
    </w:p>
    <w:p w14:paraId="3054DF42"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color w:val="000000"/>
        </w:rPr>
      </w:pPr>
      <w:r w:rsidRPr="00B11568">
        <w:rPr>
          <w:rFonts w:cs="Times New Roman"/>
          <w:color w:val="000000"/>
        </w:rPr>
        <w:t xml:space="preserve">Facultad de </w:t>
      </w:r>
      <w:r w:rsidRPr="00B11568">
        <w:rPr>
          <w:rFonts w:cs="Times New Roman"/>
        </w:rPr>
        <w:t>Odontología</w:t>
      </w:r>
    </w:p>
    <w:p w14:paraId="4305AA90"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color w:val="000000"/>
        </w:rPr>
      </w:pPr>
      <w:r w:rsidRPr="00B11568">
        <w:rPr>
          <w:rFonts w:cs="Times New Roman"/>
          <w:color w:val="000000"/>
        </w:rPr>
        <w:t>Bogotá, Colombia</w:t>
      </w:r>
    </w:p>
    <w:p w14:paraId="4B6D2A02" w14:textId="77777777" w:rsidR="002F3899" w:rsidRPr="00B11568" w:rsidRDefault="002F3899" w:rsidP="00045CC2">
      <w:pPr>
        <w:spacing w:line="480" w:lineRule="auto"/>
        <w:ind w:firstLine="851"/>
        <w:jc w:val="center"/>
        <w:rPr>
          <w:rFonts w:cs="Times New Roman"/>
        </w:rPr>
        <w:sectPr w:rsidR="002F3899" w:rsidRPr="00B11568" w:rsidSect="00081248">
          <w:headerReference w:type="even" r:id="rId9"/>
          <w:headerReference w:type="default" r:id="rId10"/>
          <w:footerReference w:type="even" r:id="rId11"/>
          <w:footerReference w:type="default" r:id="rId12"/>
          <w:headerReference w:type="first" r:id="rId13"/>
          <w:pgSz w:w="12240" w:h="15840"/>
          <w:pgMar w:top="1440" w:right="1440" w:bottom="1440" w:left="1440" w:header="709" w:footer="709" w:gutter="0"/>
          <w:pgNumType w:start="1"/>
          <w:cols w:space="720"/>
        </w:sectPr>
      </w:pPr>
      <w:r w:rsidRPr="00B11568">
        <w:rPr>
          <w:rFonts w:cs="Times New Roman"/>
        </w:rPr>
        <w:t>2021</w:t>
      </w:r>
    </w:p>
    <w:p w14:paraId="741E27D3" w14:textId="68419591" w:rsidR="002F3899" w:rsidRPr="00B11568" w:rsidRDefault="00A778FC" w:rsidP="00045CC2">
      <w:pPr>
        <w:pStyle w:val="Ttulo"/>
        <w:spacing w:before="0" w:line="480" w:lineRule="auto"/>
        <w:ind w:firstLine="851"/>
        <w:rPr>
          <w:rFonts w:cs="Times New Roman"/>
          <w:sz w:val="24"/>
          <w:szCs w:val="24"/>
        </w:rPr>
      </w:pPr>
      <w:r>
        <w:rPr>
          <w:rFonts w:cs="Times New Roman"/>
          <w:sz w:val="24"/>
          <w:szCs w:val="24"/>
        </w:rPr>
        <w:t xml:space="preserve">Estructuras esqueléticas craneofaciales </w:t>
      </w:r>
      <w:r w:rsidR="00675334">
        <w:rPr>
          <w:rFonts w:cs="Times New Roman"/>
          <w:sz w:val="24"/>
          <w:szCs w:val="24"/>
        </w:rPr>
        <w:t xml:space="preserve"> y su relación co</w:t>
      </w:r>
      <w:r>
        <w:rPr>
          <w:rFonts w:cs="Times New Roman"/>
          <w:sz w:val="24"/>
          <w:szCs w:val="24"/>
        </w:rPr>
        <w:t>n los tejidos blandos</w:t>
      </w:r>
      <w:r w:rsidR="006113E6" w:rsidRPr="00B11568">
        <w:rPr>
          <w:rFonts w:cs="Times New Roman"/>
          <w:sz w:val="24"/>
          <w:szCs w:val="24"/>
        </w:rPr>
        <w:t>.</w:t>
      </w:r>
      <w:r w:rsidR="002F3899" w:rsidRPr="00B11568">
        <w:rPr>
          <w:rFonts w:cs="Times New Roman"/>
          <w:sz w:val="24"/>
          <w:szCs w:val="24"/>
        </w:rPr>
        <w:t xml:space="preserve"> Una revisión narrativa </w:t>
      </w:r>
    </w:p>
    <w:p w14:paraId="43EACE6D" w14:textId="77777777" w:rsidR="002F3899" w:rsidRPr="00B11568" w:rsidRDefault="002F3899" w:rsidP="00045CC2">
      <w:pPr>
        <w:spacing w:after="0" w:line="480" w:lineRule="auto"/>
        <w:ind w:firstLine="851"/>
        <w:jc w:val="center"/>
        <w:rPr>
          <w:rFonts w:cs="Times New Roman"/>
        </w:rPr>
      </w:pPr>
    </w:p>
    <w:p w14:paraId="58D5AF4B" w14:textId="77777777" w:rsidR="006113E6" w:rsidRPr="00B11568" w:rsidRDefault="006113E6" w:rsidP="00045CC2">
      <w:pPr>
        <w:spacing w:after="0" w:line="480" w:lineRule="auto"/>
        <w:ind w:firstLine="851"/>
        <w:jc w:val="center"/>
        <w:rPr>
          <w:rFonts w:cs="Times New Roman"/>
          <w:b/>
        </w:rPr>
      </w:pPr>
      <w:r w:rsidRPr="00B11568">
        <w:rPr>
          <w:rFonts w:cs="Times New Roman"/>
          <w:b/>
        </w:rPr>
        <w:t>Susana Elvira Ibarra Manjarrez</w:t>
      </w:r>
    </w:p>
    <w:p w14:paraId="539B609F" w14:textId="77777777" w:rsidR="006113E6" w:rsidRPr="00B11568" w:rsidRDefault="006113E6" w:rsidP="00045CC2">
      <w:pPr>
        <w:spacing w:after="0" w:line="480" w:lineRule="auto"/>
        <w:ind w:firstLine="851"/>
        <w:jc w:val="center"/>
        <w:rPr>
          <w:rFonts w:cs="Times New Roman"/>
          <w:b/>
        </w:rPr>
      </w:pPr>
      <w:r w:rsidRPr="00B11568">
        <w:rPr>
          <w:rFonts w:cs="Times New Roman"/>
          <w:b/>
        </w:rPr>
        <w:t>Jonathan Abet Velásquez Mercado</w:t>
      </w:r>
    </w:p>
    <w:p w14:paraId="21FE0058" w14:textId="77777777" w:rsidR="002F3899" w:rsidRPr="00B11568" w:rsidRDefault="002F3899" w:rsidP="00045CC2">
      <w:pPr>
        <w:spacing w:after="0" w:line="480" w:lineRule="auto"/>
        <w:ind w:firstLine="851"/>
        <w:jc w:val="center"/>
        <w:rPr>
          <w:rFonts w:cs="Times New Roman"/>
          <w:b/>
        </w:rPr>
      </w:pPr>
      <w:r w:rsidRPr="00B11568">
        <w:rPr>
          <w:rFonts w:cs="Times New Roman"/>
          <w:b/>
        </w:rPr>
        <w:t>Julieth Paola Barrios Anillo</w:t>
      </w:r>
    </w:p>
    <w:p w14:paraId="04266140" w14:textId="77777777" w:rsidR="002F3899" w:rsidRPr="00B11568" w:rsidRDefault="002F3899" w:rsidP="00045CC2">
      <w:pPr>
        <w:spacing w:after="0" w:line="480" w:lineRule="auto"/>
        <w:ind w:firstLine="851"/>
        <w:jc w:val="center"/>
        <w:rPr>
          <w:rFonts w:cs="Times New Roman"/>
          <w:b/>
        </w:rPr>
      </w:pPr>
      <w:r w:rsidRPr="00B11568">
        <w:rPr>
          <w:rFonts w:cs="Times New Roman"/>
          <w:b/>
        </w:rPr>
        <w:t>Gisselle Andrea Sandoval Lugo</w:t>
      </w:r>
    </w:p>
    <w:p w14:paraId="382D9A0B" w14:textId="77777777" w:rsidR="002F3899" w:rsidRPr="00B11568" w:rsidRDefault="002F3899" w:rsidP="00045CC2">
      <w:pPr>
        <w:spacing w:after="0" w:line="480" w:lineRule="auto"/>
        <w:ind w:firstLine="851"/>
        <w:jc w:val="center"/>
        <w:rPr>
          <w:rFonts w:cs="Times New Roman"/>
        </w:rPr>
      </w:pPr>
    </w:p>
    <w:p w14:paraId="487B780E" w14:textId="77777777" w:rsidR="002F3899" w:rsidRPr="00B11568" w:rsidRDefault="002F3899" w:rsidP="00045CC2">
      <w:pPr>
        <w:spacing w:after="0" w:line="480" w:lineRule="auto"/>
        <w:ind w:firstLine="851"/>
        <w:rPr>
          <w:rFonts w:cs="Times New Roman"/>
        </w:rPr>
      </w:pPr>
    </w:p>
    <w:p w14:paraId="43B985AE" w14:textId="77777777" w:rsidR="002F3899" w:rsidRPr="00B11568" w:rsidRDefault="002F3899"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Proyecto de grado presentado como requisito parcial para optar al título de:</w:t>
      </w:r>
    </w:p>
    <w:p w14:paraId="3F4A40D3" w14:textId="77777777" w:rsidR="002F3899" w:rsidRPr="00B11568" w:rsidRDefault="002F3899" w:rsidP="00045CC2">
      <w:pPr>
        <w:pBdr>
          <w:top w:val="nil"/>
          <w:left w:val="nil"/>
          <w:bottom w:val="nil"/>
          <w:right w:val="nil"/>
          <w:between w:val="nil"/>
        </w:pBdr>
        <w:spacing w:after="0" w:line="360" w:lineRule="auto"/>
        <w:ind w:firstLine="851"/>
        <w:jc w:val="center"/>
        <w:rPr>
          <w:rFonts w:cs="Times New Roman"/>
          <w:b/>
          <w:color w:val="000000"/>
        </w:rPr>
      </w:pPr>
      <w:r w:rsidRPr="00B11568">
        <w:rPr>
          <w:rFonts w:cs="Times New Roman"/>
          <w:b/>
          <w:color w:val="000000"/>
        </w:rPr>
        <w:t>Ortodoncista</w:t>
      </w:r>
    </w:p>
    <w:p w14:paraId="1EA5A59D" w14:textId="77777777" w:rsidR="002F3899" w:rsidRPr="00B11568" w:rsidRDefault="002F3899" w:rsidP="00045CC2">
      <w:pPr>
        <w:spacing w:after="0" w:line="480" w:lineRule="auto"/>
        <w:ind w:firstLine="851"/>
        <w:jc w:val="center"/>
        <w:rPr>
          <w:rFonts w:cs="Times New Roman"/>
        </w:rPr>
      </w:pPr>
    </w:p>
    <w:p w14:paraId="53CF2C09" w14:textId="77777777" w:rsidR="002F3899" w:rsidRPr="00B11568" w:rsidRDefault="002F3899"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Director (a):</w:t>
      </w:r>
    </w:p>
    <w:p w14:paraId="4DD9315B" w14:textId="132F8AF6" w:rsidR="002F3899" w:rsidRPr="00B11568" w:rsidRDefault="008A0FDB"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 xml:space="preserve"> Gre</w:t>
      </w:r>
      <w:r w:rsidR="00EF4217" w:rsidRPr="00B11568">
        <w:rPr>
          <w:rFonts w:cs="Times New Roman"/>
          <w:color w:val="000000"/>
        </w:rPr>
        <w:t>t</w:t>
      </w:r>
      <w:r w:rsidRPr="00B11568">
        <w:rPr>
          <w:rFonts w:cs="Times New Roman"/>
          <w:color w:val="000000"/>
        </w:rPr>
        <w:t xml:space="preserve">el </w:t>
      </w:r>
      <w:r w:rsidR="00F4460E" w:rsidRPr="00B11568">
        <w:rPr>
          <w:rFonts w:cs="Times New Roman"/>
          <w:color w:val="000000"/>
        </w:rPr>
        <w:t xml:space="preserve">González </w:t>
      </w:r>
      <w:r w:rsidRPr="00B11568">
        <w:rPr>
          <w:rFonts w:cs="Times New Roman"/>
          <w:color w:val="000000"/>
        </w:rPr>
        <w:t>Colmenares</w:t>
      </w:r>
      <w:r w:rsidR="00BA245A" w:rsidRPr="00B11568">
        <w:rPr>
          <w:rFonts w:cs="Times New Roman"/>
          <w:color w:val="000000"/>
        </w:rPr>
        <w:t>, PhD</w:t>
      </w:r>
    </w:p>
    <w:p w14:paraId="204752F7" w14:textId="77777777" w:rsidR="002F3899" w:rsidRPr="00B11568" w:rsidRDefault="002F3899"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Codirector (a):</w:t>
      </w:r>
    </w:p>
    <w:p w14:paraId="6B469E93" w14:textId="1DB28801" w:rsidR="002F3899" w:rsidRPr="00B11568" w:rsidRDefault="008A0FDB" w:rsidP="00045CC2">
      <w:pPr>
        <w:spacing w:after="0" w:line="360" w:lineRule="auto"/>
        <w:ind w:firstLine="851"/>
        <w:jc w:val="center"/>
        <w:rPr>
          <w:rFonts w:cs="Times New Roman"/>
        </w:rPr>
      </w:pPr>
      <w:r w:rsidRPr="00B11568">
        <w:rPr>
          <w:rFonts w:cs="Times New Roman"/>
        </w:rPr>
        <w:t xml:space="preserve"> Gustavo Jaimes</w:t>
      </w:r>
      <w:r w:rsidR="00BA245A" w:rsidRPr="00B11568">
        <w:rPr>
          <w:rFonts w:cs="Times New Roman"/>
        </w:rPr>
        <w:t xml:space="preserve"> Monroy, MSc</w:t>
      </w:r>
    </w:p>
    <w:p w14:paraId="0F3E6D3C" w14:textId="77777777" w:rsidR="002F3899" w:rsidRPr="00B11568" w:rsidRDefault="002F3899" w:rsidP="00045CC2">
      <w:pPr>
        <w:spacing w:after="0" w:line="480" w:lineRule="auto"/>
        <w:ind w:firstLine="851"/>
        <w:jc w:val="center"/>
        <w:rPr>
          <w:rFonts w:cs="Times New Roman"/>
        </w:rPr>
      </w:pPr>
    </w:p>
    <w:p w14:paraId="68F145C6" w14:textId="77777777" w:rsidR="002F3899" w:rsidRPr="00B11568" w:rsidRDefault="002F3899"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Línea de Investigación: Ciencias Forense</w:t>
      </w:r>
    </w:p>
    <w:p w14:paraId="0B0EB8DD" w14:textId="009D05E5" w:rsidR="002F3899" w:rsidRPr="00B11568" w:rsidRDefault="002F3899" w:rsidP="00045CC2">
      <w:pPr>
        <w:pBdr>
          <w:top w:val="nil"/>
          <w:left w:val="nil"/>
          <w:bottom w:val="nil"/>
          <w:right w:val="nil"/>
          <w:between w:val="nil"/>
        </w:pBdr>
        <w:spacing w:after="0" w:line="360" w:lineRule="auto"/>
        <w:ind w:firstLine="851"/>
        <w:jc w:val="center"/>
        <w:rPr>
          <w:rFonts w:cs="Times New Roman"/>
          <w:color w:val="000000"/>
        </w:rPr>
      </w:pPr>
      <w:r w:rsidRPr="00B11568">
        <w:rPr>
          <w:rFonts w:cs="Times New Roman"/>
          <w:color w:val="000000"/>
        </w:rPr>
        <w:t xml:space="preserve">Grupo de Investigación: </w:t>
      </w:r>
      <w:r w:rsidR="00BA245A" w:rsidRPr="00B11568">
        <w:rPr>
          <w:rFonts w:cs="Times New Roman"/>
          <w:color w:val="000000"/>
        </w:rPr>
        <w:t>Odontología</w:t>
      </w:r>
      <w:r w:rsidRPr="00B11568">
        <w:rPr>
          <w:rFonts w:cs="Times New Roman"/>
          <w:color w:val="000000"/>
        </w:rPr>
        <w:t xml:space="preserve"> forense</w:t>
      </w:r>
    </w:p>
    <w:p w14:paraId="3B7C70F2" w14:textId="77777777" w:rsidR="006113E6" w:rsidRPr="00B11568" w:rsidRDefault="006113E6" w:rsidP="00045CC2">
      <w:pPr>
        <w:pBdr>
          <w:top w:val="nil"/>
          <w:left w:val="nil"/>
          <w:bottom w:val="nil"/>
          <w:right w:val="nil"/>
          <w:between w:val="nil"/>
        </w:pBdr>
        <w:spacing w:after="0" w:line="480" w:lineRule="auto"/>
        <w:ind w:firstLine="851"/>
        <w:jc w:val="center"/>
        <w:rPr>
          <w:rFonts w:cs="Times New Roman"/>
          <w:b/>
          <w:color w:val="000000"/>
        </w:rPr>
      </w:pPr>
    </w:p>
    <w:p w14:paraId="1EB992CE" w14:textId="3606BC8E" w:rsidR="002F3899" w:rsidRPr="00B11568" w:rsidRDefault="002F3899" w:rsidP="00045CC2">
      <w:pPr>
        <w:pBdr>
          <w:top w:val="nil"/>
          <w:left w:val="nil"/>
          <w:bottom w:val="nil"/>
          <w:right w:val="nil"/>
          <w:between w:val="nil"/>
        </w:pBdr>
        <w:spacing w:after="0" w:line="480" w:lineRule="auto"/>
        <w:ind w:firstLine="851"/>
        <w:jc w:val="center"/>
        <w:rPr>
          <w:rFonts w:cs="Times New Roman"/>
          <w:b/>
          <w:color w:val="000000"/>
        </w:rPr>
      </w:pPr>
      <w:r w:rsidRPr="00B11568">
        <w:rPr>
          <w:rFonts w:cs="Times New Roman"/>
          <w:b/>
          <w:color w:val="000000"/>
        </w:rPr>
        <w:t>Universidad Antonio Nariño</w:t>
      </w:r>
    </w:p>
    <w:p w14:paraId="5041A1B5" w14:textId="31A55439" w:rsidR="002F3899" w:rsidRPr="00B11568" w:rsidRDefault="00BA245A" w:rsidP="00045CC2">
      <w:pPr>
        <w:pBdr>
          <w:top w:val="nil"/>
          <w:left w:val="nil"/>
          <w:bottom w:val="nil"/>
          <w:right w:val="nil"/>
          <w:between w:val="nil"/>
        </w:pBdr>
        <w:spacing w:after="0" w:line="480" w:lineRule="auto"/>
        <w:ind w:firstLine="851"/>
        <w:jc w:val="center"/>
        <w:rPr>
          <w:rFonts w:cs="Times New Roman"/>
          <w:color w:val="000000"/>
        </w:rPr>
      </w:pPr>
      <w:r w:rsidRPr="00B11568">
        <w:rPr>
          <w:rFonts w:cs="Times New Roman"/>
          <w:color w:val="000000"/>
        </w:rPr>
        <w:t>Posgrado</w:t>
      </w:r>
      <w:r w:rsidR="002F3899" w:rsidRPr="00B11568">
        <w:rPr>
          <w:rFonts w:cs="Times New Roman"/>
          <w:color w:val="000000"/>
        </w:rPr>
        <w:t xml:space="preserve"> de Ortodoncia</w:t>
      </w:r>
    </w:p>
    <w:p w14:paraId="00E5716D" w14:textId="52C62939" w:rsidR="002F3899" w:rsidRPr="00B11568" w:rsidRDefault="002F3899" w:rsidP="00045CC2">
      <w:pPr>
        <w:pBdr>
          <w:top w:val="nil"/>
          <w:left w:val="nil"/>
          <w:bottom w:val="nil"/>
          <w:right w:val="nil"/>
          <w:between w:val="nil"/>
        </w:pBdr>
        <w:spacing w:after="0" w:line="480" w:lineRule="auto"/>
        <w:ind w:firstLine="851"/>
        <w:jc w:val="center"/>
        <w:rPr>
          <w:rFonts w:cs="Times New Roman"/>
          <w:color w:val="000000"/>
        </w:rPr>
      </w:pPr>
      <w:r w:rsidRPr="00B11568">
        <w:rPr>
          <w:rFonts w:cs="Times New Roman"/>
          <w:color w:val="000000"/>
        </w:rPr>
        <w:t xml:space="preserve">Facultad de </w:t>
      </w:r>
      <w:r w:rsidR="00BA245A" w:rsidRPr="00B11568">
        <w:rPr>
          <w:rFonts w:cs="Times New Roman"/>
          <w:color w:val="000000"/>
        </w:rPr>
        <w:t>Odontología</w:t>
      </w:r>
    </w:p>
    <w:p w14:paraId="7D3D1FD0" w14:textId="77777777" w:rsidR="002F3899" w:rsidRPr="00B11568" w:rsidRDefault="002F3899" w:rsidP="00045CC2">
      <w:pPr>
        <w:pBdr>
          <w:top w:val="nil"/>
          <w:left w:val="nil"/>
          <w:bottom w:val="nil"/>
          <w:right w:val="nil"/>
          <w:between w:val="nil"/>
        </w:pBdr>
        <w:spacing w:after="0" w:line="480" w:lineRule="auto"/>
        <w:ind w:firstLine="851"/>
        <w:jc w:val="center"/>
        <w:rPr>
          <w:rFonts w:cs="Times New Roman"/>
        </w:rPr>
      </w:pPr>
      <w:r w:rsidRPr="00B11568">
        <w:rPr>
          <w:rFonts w:cs="Times New Roman"/>
          <w:color w:val="000000"/>
        </w:rPr>
        <w:t>Bogotá, Colombia</w:t>
      </w:r>
    </w:p>
    <w:p w14:paraId="6D4B24BC" w14:textId="2CFA57C4" w:rsidR="006D0476" w:rsidRPr="00B11568" w:rsidRDefault="002F3899" w:rsidP="00045CC2">
      <w:pPr>
        <w:pStyle w:val="Prrafodelista"/>
        <w:spacing w:line="480" w:lineRule="auto"/>
        <w:ind w:firstLine="851"/>
        <w:jc w:val="center"/>
        <w:sectPr w:rsidR="006D0476" w:rsidRPr="00B11568" w:rsidSect="00081248">
          <w:headerReference w:type="even" r:id="rId14"/>
          <w:headerReference w:type="default" r:id="rId15"/>
          <w:footerReference w:type="even" r:id="rId16"/>
          <w:footerReference w:type="default" r:id="rId17"/>
          <w:headerReference w:type="first" r:id="rId18"/>
          <w:type w:val="oddPage"/>
          <w:pgSz w:w="12240" w:h="15840" w:code="1"/>
          <w:pgMar w:top="1440" w:right="1440" w:bottom="1440" w:left="1440" w:header="709" w:footer="709" w:gutter="0"/>
          <w:pgNumType w:fmt="upperRoman"/>
          <w:cols w:space="708"/>
          <w:docGrid w:linePitch="360"/>
        </w:sectPr>
      </w:pPr>
      <w:r w:rsidRPr="00B11568">
        <w:t>2021</w:t>
      </w:r>
    </w:p>
    <w:p w14:paraId="642BE713" w14:textId="77777777" w:rsidR="00B06D91" w:rsidRPr="00B11568" w:rsidRDefault="00B06D91" w:rsidP="00045CC2">
      <w:pPr>
        <w:ind w:firstLine="851"/>
        <w:jc w:val="right"/>
        <w:rPr>
          <w:rFonts w:cs="Times New Roman"/>
          <w:b/>
        </w:rPr>
      </w:pPr>
      <w:r w:rsidRPr="00B11568">
        <w:rPr>
          <w:rFonts w:cs="Times New Roman"/>
          <w:b/>
        </w:rPr>
        <w:t>NOTA</w:t>
      </w:r>
      <w:r w:rsidRPr="00B11568">
        <w:rPr>
          <w:rFonts w:cs="Times New Roman"/>
          <w:b/>
          <w:spacing w:val="-7"/>
        </w:rPr>
        <w:t xml:space="preserve"> </w:t>
      </w:r>
      <w:r w:rsidRPr="00B11568">
        <w:rPr>
          <w:rFonts w:cs="Times New Roman"/>
          <w:b/>
        </w:rPr>
        <w:t>DE</w:t>
      </w:r>
      <w:r w:rsidRPr="00B11568">
        <w:rPr>
          <w:rFonts w:cs="Times New Roman"/>
          <w:b/>
          <w:spacing w:val="-7"/>
        </w:rPr>
        <w:t xml:space="preserve"> </w:t>
      </w:r>
      <w:r w:rsidRPr="00B11568">
        <w:rPr>
          <w:rFonts w:cs="Times New Roman"/>
          <w:b/>
        </w:rPr>
        <w:t>ACEPTACIÓN</w:t>
      </w:r>
    </w:p>
    <w:p w14:paraId="034CAC6E" w14:textId="77777777" w:rsidR="00B06D91" w:rsidRPr="00B11568" w:rsidRDefault="00B06D91" w:rsidP="00045CC2">
      <w:pPr>
        <w:pStyle w:val="Textoindependiente"/>
        <w:ind w:firstLine="851"/>
        <w:rPr>
          <w:rFonts w:ascii="Times New Roman" w:hAnsi="Times New Roman" w:cs="Times New Roman"/>
          <w:b/>
          <w:szCs w:val="24"/>
        </w:rPr>
      </w:pPr>
    </w:p>
    <w:p w14:paraId="2F7FBA59" w14:textId="77777777" w:rsidR="00B06D91" w:rsidRPr="00B11568" w:rsidRDefault="00B06D91" w:rsidP="00045CC2">
      <w:pPr>
        <w:pStyle w:val="Textoindependiente"/>
        <w:ind w:firstLine="851"/>
        <w:rPr>
          <w:rFonts w:ascii="Times New Roman" w:hAnsi="Times New Roman" w:cs="Times New Roman"/>
          <w:b/>
          <w:szCs w:val="24"/>
        </w:rPr>
      </w:pPr>
    </w:p>
    <w:p w14:paraId="521CBFA0" w14:textId="77777777" w:rsidR="00B06D91" w:rsidRPr="00B11568" w:rsidRDefault="00B06D91" w:rsidP="00045CC2">
      <w:pPr>
        <w:pStyle w:val="Textoindependiente"/>
        <w:ind w:firstLine="851"/>
        <w:rPr>
          <w:rFonts w:ascii="Times New Roman" w:hAnsi="Times New Roman" w:cs="Times New Roman"/>
          <w:b/>
          <w:szCs w:val="24"/>
        </w:rPr>
      </w:pPr>
    </w:p>
    <w:p w14:paraId="33F03F0F" w14:textId="77777777" w:rsidR="00B06D91" w:rsidRPr="00B11568" w:rsidRDefault="00B06D91" w:rsidP="00045CC2">
      <w:pPr>
        <w:pStyle w:val="Textoindependiente"/>
        <w:ind w:firstLine="851"/>
        <w:rPr>
          <w:rFonts w:ascii="Times New Roman" w:hAnsi="Times New Roman" w:cs="Times New Roman"/>
          <w:b/>
          <w:szCs w:val="24"/>
        </w:rPr>
      </w:pPr>
    </w:p>
    <w:p w14:paraId="22AFE570" w14:textId="77777777" w:rsidR="00B06D91" w:rsidRPr="00B11568" w:rsidRDefault="00B06D91" w:rsidP="00045CC2">
      <w:pPr>
        <w:pStyle w:val="Textoindependiente"/>
        <w:ind w:firstLine="851"/>
        <w:rPr>
          <w:rFonts w:ascii="Times New Roman" w:hAnsi="Times New Roman" w:cs="Times New Roman"/>
          <w:b/>
          <w:szCs w:val="24"/>
        </w:rPr>
      </w:pPr>
    </w:p>
    <w:p w14:paraId="5101BC00" w14:textId="77777777" w:rsidR="00B06D91" w:rsidRPr="00B11568" w:rsidRDefault="00B06D91" w:rsidP="00045CC2">
      <w:pPr>
        <w:pStyle w:val="Textoindependiente"/>
        <w:spacing w:before="10"/>
        <w:ind w:firstLine="851"/>
        <w:rPr>
          <w:rFonts w:ascii="Times New Roman" w:hAnsi="Times New Roman" w:cs="Times New Roman"/>
          <w:b/>
          <w:szCs w:val="24"/>
        </w:rPr>
      </w:pPr>
    </w:p>
    <w:p w14:paraId="1214983F" w14:textId="77777777" w:rsidR="00457092" w:rsidRPr="00B11568" w:rsidRDefault="00B06D91" w:rsidP="00045CC2">
      <w:pPr>
        <w:pStyle w:val="Textoindependiente"/>
        <w:spacing w:line="360" w:lineRule="auto"/>
        <w:ind w:left="3497" w:right="116" w:firstLine="851"/>
        <w:jc w:val="right"/>
        <w:rPr>
          <w:rFonts w:ascii="Times New Roman" w:hAnsi="Times New Roman" w:cs="Times New Roman"/>
          <w:szCs w:val="24"/>
        </w:rPr>
      </w:pPr>
      <w:r w:rsidRPr="00B11568">
        <w:rPr>
          <w:rFonts w:ascii="Times New Roman" w:hAnsi="Times New Roman" w:cs="Times New Roman"/>
          <w:szCs w:val="24"/>
        </w:rPr>
        <w:t xml:space="preserve">El trabajo de grado titulado </w:t>
      </w:r>
    </w:p>
    <w:p w14:paraId="4C6C9E2C" w14:textId="7B6C32F1" w:rsidR="00A404D7" w:rsidRDefault="00A778FC" w:rsidP="00045CC2">
      <w:pPr>
        <w:pStyle w:val="Textoindependiente"/>
        <w:spacing w:line="360" w:lineRule="auto"/>
        <w:ind w:left="3497" w:right="116" w:firstLine="851"/>
        <w:jc w:val="right"/>
        <w:rPr>
          <w:rFonts w:ascii="Times New Roman" w:hAnsi="Times New Roman" w:cs="Times New Roman"/>
          <w:szCs w:val="24"/>
        </w:rPr>
      </w:pPr>
      <w:r>
        <w:rPr>
          <w:rFonts w:ascii="Times New Roman" w:hAnsi="Times New Roman" w:cs="Times New Roman"/>
          <w:szCs w:val="24"/>
        </w:rPr>
        <w:t>Estructuras  esquelética</w:t>
      </w:r>
      <w:r w:rsidR="00A404D7" w:rsidRPr="00A404D7">
        <w:rPr>
          <w:rFonts w:ascii="Times New Roman" w:hAnsi="Times New Roman" w:cs="Times New Roman"/>
          <w:szCs w:val="24"/>
        </w:rPr>
        <w:t>s craneofaciales y su relación con</w:t>
      </w:r>
      <w:r>
        <w:rPr>
          <w:rFonts w:ascii="Times New Roman" w:hAnsi="Times New Roman" w:cs="Times New Roman"/>
          <w:szCs w:val="24"/>
        </w:rPr>
        <w:t xml:space="preserve"> los tejidos blandos</w:t>
      </w:r>
      <w:r w:rsidR="005E0513">
        <w:rPr>
          <w:rFonts w:ascii="Times New Roman" w:hAnsi="Times New Roman" w:cs="Times New Roman"/>
          <w:szCs w:val="24"/>
        </w:rPr>
        <w:t xml:space="preserve">. </w:t>
      </w:r>
      <w:r w:rsidR="00A404D7" w:rsidRPr="00A404D7">
        <w:rPr>
          <w:rFonts w:ascii="Times New Roman" w:hAnsi="Times New Roman" w:cs="Times New Roman"/>
          <w:szCs w:val="24"/>
        </w:rPr>
        <w:t>Una revisión narrativa</w:t>
      </w:r>
      <w:r w:rsidR="005E0513">
        <w:rPr>
          <w:rFonts w:ascii="Times New Roman" w:hAnsi="Times New Roman" w:cs="Times New Roman"/>
          <w:szCs w:val="24"/>
        </w:rPr>
        <w:t>,</w:t>
      </w:r>
    </w:p>
    <w:p w14:paraId="4A961C53" w14:textId="61E5EAC6" w:rsidR="00B06D91" w:rsidRPr="00B11568" w:rsidRDefault="00A404D7" w:rsidP="00045CC2">
      <w:pPr>
        <w:pStyle w:val="Textoindependiente"/>
        <w:spacing w:line="360" w:lineRule="auto"/>
        <w:ind w:left="3497" w:right="116" w:firstLine="851"/>
        <w:jc w:val="right"/>
        <w:rPr>
          <w:rFonts w:ascii="Times New Roman" w:hAnsi="Times New Roman" w:cs="Times New Roman"/>
          <w:szCs w:val="24"/>
        </w:rPr>
      </w:pPr>
      <w:r>
        <w:rPr>
          <w:rFonts w:ascii="Times New Roman" w:hAnsi="Times New Roman" w:cs="Times New Roman"/>
          <w:szCs w:val="24"/>
        </w:rPr>
        <w:t>C</w:t>
      </w:r>
      <w:r w:rsidR="00B06D91" w:rsidRPr="00B11568">
        <w:rPr>
          <w:rFonts w:ascii="Times New Roman" w:hAnsi="Times New Roman" w:cs="Times New Roman"/>
          <w:szCs w:val="24"/>
        </w:rPr>
        <w:t>umple</w:t>
      </w:r>
      <w:r w:rsidR="00B06D91" w:rsidRPr="00B11568">
        <w:rPr>
          <w:rFonts w:ascii="Times New Roman" w:hAnsi="Times New Roman" w:cs="Times New Roman"/>
          <w:spacing w:val="-3"/>
          <w:szCs w:val="24"/>
        </w:rPr>
        <w:t xml:space="preserve"> </w:t>
      </w:r>
      <w:r w:rsidR="00B06D91" w:rsidRPr="00B11568">
        <w:rPr>
          <w:rFonts w:ascii="Times New Roman" w:hAnsi="Times New Roman" w:cs="Times New Roman"/>
          <w:szCs w:val="24"/>
        </w:rPr>
        <w:t>con</w:t>
      </w:r>
      <w:r w:rsidR="00B06D91" w:rsidRPr="00B11568">
        <w:rPr>
          <w:rFonts w:ascii="Times New Roman" w:hAnsi="Times New Roman" w:cs="Times New Roman"/>
          <w:spacing w:val="-4"/>
          <w:szCs w:val="24"/>
        </w:rPr>
        <w:t xml:space="preserve"> </w:t>
      </w:r>
      <w:r w:rsidR="00B06D91" w:rsidRPr="00B11568">
        <w:rPr>
          <w:rFonts w:ascii="Times New Roman" w:hAnsi="Times New Roman" w:cs="Times New Roman"/>
          <w:szCs w:val="24"/>
        </w:rPr>
        <w:t>los</w:t>
      </w:r>
      <w:r w:rsidR="00B06D91" w:rsidRPr="00B11568">
        <w:rPr>
          <w:rFonts w:ascii="Times New Roman" w:hAnsi="Times New Roman" w:cs="Times New Roman"/>
          <w:spacing w:val="-3"/>
          <w:szCs w:val="24"/>
        </w:rPr>
        <w:t xml:space="preserve"> </w:t>
      </w:r>
      <w:r w:rsidR="00B06D91" w:rsidRPr="00B11568">
        <w:rPr>
          <w:rFonts w:ascii="Times New Roman" w:hAnsi="Times New Roman" w:cs="Times New Roman"/>
          <w:szCs w:val="24"/>
        </w:rPr>
        <w:t>requisitos</w:t>
      </w:r>
      <w:r w:rsidR="00B06D91" w:rsidRPr="00B11568">
        <w:rPr>
          <w:rFonts w:ascii="Times New Roman" w:hAnsi="Times New Roman" w:cs="Times New Roman"/>
          <w:spacing w:val="-2"/>
          <w:szCs w:val="24"/>
        </w:rPr>
        <w:t xml:space="preserve"> </w:t>
      </w:r>
      <w:r w:rsidR="00B06D91" w:rsidRPr="00B11568">
        <w:rPr>
          <w:rFonts w:ascii="Times New Roman" w:hAnsi="Times New Roman" w:cs="Times New Roman"/>
          <w:szCs w:val="24"/>
        </w:rPr>
        <w:t>para</w:t>
      </w:r>
      <w:r>
        <w:rPr>
          <w:rFonts w:ascii="Times New Roman" w:hAnsi="Times New Roman" w:cs="Times New Roman"/>
          <w:spacing w:val="-4"/>
          <w:szCs w:val="24"/>
        </w:rPr>
        <w:t xml:space="preserve"> </w:t>
      </w:r>
      <w:r w:rsidR="00B06D91" w:rsidRPr="00B11568">
        <w:rPr>
          <w:rFonts w:ascii="Times New Roman" w:hAnsi="Times New Roman" w:cs="Times New Roman"/>
          <w:szCs w:val="24"/>
        </w:rPr>
        <w:t>optar</w:t>
      </w:r>
    </w:p>
    <w:p w14:paraId="7BC96B33" w14:textId="46927F03" w:rsidR="00B06D91" w:rsidRPr="00B11568" w:rsidRDefault="005E0513" w:rsidP="00045CC2">
      <w:pPr>
        <w:pStyle w:val="Textoindependiente"/>
        <w:spacing w:before="1" w:line="360" w:lineRule="auto"/>
        <w:ind w:right="116" w:firstLine="851"/>
        <w:jc w:val="right"/>
        <w:rPr>
          <w:rFonts w:ascii="Times New Roman" w:hAnsi="Times New Roman" w:cs="Times New Roman"/>
          <w:szCs w:val="24"/>
        </w:rPr>
      </w:pPr>
      <w:r>
        <w:rPr>
          <w:rFonts w:ascii="Times New Roman" w:hAnsi="Times New Roman" w:cs="Times New Roman"/>
          <w:szCs w:val="24"/>
        </w:rPr>
        <w:t>A</w:t>
      </w:r>
      <w:r w:rsidR="00B06D91" w:rsidRPr="00B11568">
        <w:rPr>
          <w:rFonts w:ascii="Times New Roman" w:hAnsi="Times New Roman" w:cs="Times New Roman"/>
          <w:szCs w:val="24"/>
        </w:rPr>
        <w:t>l</w:t>
      </w:r>
      <w:r w:rsidR="00B06D91" w:rsidRPr="00B11568">
        <w:rPr>
          <w:rFonts w:ascii="Times New Roman" w:hAnsi="Times New Roman" w:cs="Times New Roman"/>
          <w:spacing w:val="-4"/>
          <w:szCs w:val="24"/>
        </w:rPr>
        <w:t xml:space="preserve"> </w:t>
      </w:r>
      <w:r w:rsidR="00B06D91" w:rsidRPr="00B11568">
        <w:rPr>
          <w:rFonts w:ascii="Times New Roman" w:hAnsi="Times New Roman" w:cs="Times New Roman"/>
          <w:szCs w:val="24"/>
        </w:rPr>
        <w:t>título</w:t>
      </w:r>
      <w:r w:rsidR="00B06D91" w:rsidRPr="00B11568">
        <w:rPr>
          <w:rFonts w:ascii="Times New Roman" w:hAnsi="Times New Roman" w:cs="Times New Roman"/>
          <w:spacing w:val="-3"/>
          <w:szCs w:val="24"/>
        </w:rPr>
        <w:t xml:space="preserve"> </w:t>
      </w:r>
      <w:r w:rsidR="00B06D91" w:rsidRPr="00B11568">
        <w:rPr>
          <w:rFonts w:ascii="Times New Roman" w:hAnsi="Times New Roman" w:cs="Times New Roman"/>
          <w:szCs w:val="24"/>
        </w:rPr>
        <w:t>de</w:t>
      </w:r>
      <w:r w:rsidR="00B06D91" w:rsidRPr="00B11568">
        <w:rPr>
          <w:rFonts w:ascii="Times New Roman" w:hAnsi="Times New Roman" w:cs="Times New Roman"/>
          <w:spacing w:val="-2"/>
          <w:szCs w:val="24"/>
        </w:rPr>
        <w:t xml:space="preserve"> </w:t>
      </w:r>
      <w:r w:rsidR="00457092" w:rsidRPr="00B11568">
        <w:rPr>
          <w:rFonts w:ascii="Times New Roman" w:hAnsi="Times New Roman" w:cs="Times New Roman"/>
          <w:szCs w:val="24"/>
        </w:rPr>
        <w:t>Ortodoncista</w:t>
      </w:r>
      <w:r w:rsidR="00B06D91" w:rsidRPr="00B11568">
        <w:rPr>
          <w:rFonts w:ascii="Times New Roman" w:hAnsi="Times New Roman" w:cs="Times New Roman"/>
          <w:szCs w:val="24"/>
        </w:rPr>
        <w:t>.</w:t>
      </w:r>
    </w:p>
    <w:p w14:paraId="79227591" w14:textId="77777777" w:rsidR="00B06D91" w:rsidRPr="00B11568" w:rsidRDefault="00B06D91" w:rsidP="00045CC2">
      <w:pPr>
        <w:pStyle w:val="Textoindependiente"/>
        <w:spacing w:line="360" w:lineRule="auto"/>
        <w:ind w:firstLine="851"/>
        <w:rPr>
          <w:rFonts w:ascii="Times New Roman" w:hAnsi="Times New Roman" w:cs="Times New Roman"/>
          <w:szCs w:val="24"/>
        </w:rPr>
      </w:pPr>
    </w:p>
    <w:p w14:paraId="3A052733" w14:textId="77777777" w:rsidR="00B06D91" w:rsidRPr="00B11568" w:rsidRDefault="00B06D91" w:rsidP="00045CC2">
      <w:pPr>
        <w:pStyle w:val="Textoindependiente"/>
        <w:ind w:firstLine="851"/>
        <w:rPr>
          <w:rFonts w:ascii="Times New Roman" w:hAnsi="Times New Roman" w:cs="Times New Roman"/>
          <w:szCs w:val="24"/>
        </w:rPr>
      </w:pPr>
    </w:p>
    <w:p w14:paraId="09C7D3F2" w14:textId="77777777" w:rsidR="00B06D91" w:rsidRPr="00B11568" w:rsidRDefault="00B06D91" w:rsidP="00045CC2">
      <w:pPr>
        <w:pStyle w:val="Textoindependiente"/>
        <w:ind w:firstLine="851"/>
        <w:rPr>
          <w:rFonts w:ascii="Times New Roman" w:hAnsi="Times New Roman" w:cs="Times New Roman"/>
          <w:szCs w:val="24"/>
        </w:rPr>
      </w:pPr>
    </w:p>
    <w:p w14:paraId="521A95EC" w14:textId="77777777" w:rsidR="00B06D91" w:rsidRPr="00B11568" w:rsidRDefault="00B06D91" w:rsidP="00045CC2">
      <w:pPr>
        <w:pStyle w:val="Textoindependiente"/>
        <w:ind w:firstLine="851"/>
        <w:rPr>
          <w:rFonts w:ascii="Times New Roman" w:hAnsi="Times New Roman" w:cs="Times New Roman"/>
          <w:szCs w:val="24"/>
        </w:rPr>
      </w:pPr>
    </w:p>
    <w:p w14:paraId="60F6629D" w14:textId="77777777" w:rsidR="00B06D91" w:rsidRPr="00B11568" w:rsidRDefault="00B06D91" w:rsidP="00045CC2">
      <w:pPr>
        <w:pStyle w:val="Textoindependiente"/>
        <w:spacing w:before="6"/>
        <w:ind w:firstLine="851"/>
        <w:rPr>
          <w:rFonts w:ascii="Times New Roman" w:hAnsi="Times New Roman" w:cs="Times New Roman"/>
          <w:szCs w:val="24"/>
        </w:rPr>
      </w:pPr>
      <w:r w:rsidRPr="00B11568">
        <w:rPr>
          <w:rFonts w:ascii="Times New Roman" w:hAnsi="Times New Roman" w:cs="Times New Roman"/>
          <w:noProof/>
          <w:szCs w:val="24"/>
          <w:lang w:val="es-CO" w:eastAsia="es-CO"/>
        </w:rPr>
        <mc:AlternateContent>
          <mc:Choice Requires="wps">
            <w:drawing>
              <wp:anchor distT="0" distB="0" distL="0" distR="0" simplePos="0" relativeHeight="251657216" behindDoc="1" locked="0" layoutInCell="1" allowOverlap="1" wp14:anchorId="6DB2983B" wp14:editId="778D594A">
                <wp:simplePos x="0" y="0"/>
                <wp:positionH relativeFrom="page">
                  <wp:posOffset>3811270</wp:posOffset>
                </wp:positionH>
                <wp:positionV relativeFrom="paragraph">
                  <wp:posOffset>182245</wp:posOffset>
                </wp:positionV>
                <wp:extent cx="2880360" cy="1270"/>
                <wp:effectExtent l="10795" t="14605" r="13970" b="12700"/>
                <wp:wrapTopAndBottom/>
                <wp:docPr id="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C7E2" id="Forma libre: forma 3" o:spid="_x0000_s1026" style="position:absolute;margin-left:300.1pt;margin-top:14.35pt;width:226.8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6731FFBE" w14:textId="77777777" w:rsidR="00B06D91" w:rsidRPr="00B11568" w:rsidRDefault="00B06D91" w:rsidP="00045CC2">
      <w:pPr>
        <w:pStyle w:val="Textoindependiente"/>
        <w:spacing w:before="41"/>
        <w:ind w:right="116" w:firstLine="851"/>
        <w:jc w:val="right"/>
        <w:rPr>
          <w:rFonts w:ascii="Times New Roman" w:hAnsi="Times New Roman" w:cs="Times New Roman"/>
          <w:szCs w:val="24"/>
        </w:rPr>
      </w:pPr>
      <w:r w:rsidRPr="00B11568">
        <w:rPr>
          <w:rFonts w:ascii="Times New Roman" w:hAnsi="Times New Roman" w:cs="Times New Roman"/>
          <w:szCs w:val="24"/>
        </w:rPr>
        <w:t>Firma</w:t>
      </w:r>
      <w:r w:rsidRPr="00B11568">
        <w:rPr>
          <w:rFonts w:ascii="Times New Roman" w:hAnsi="Times New Roman" w:cs="Times New Roman"/>
          <w:spacing w:val="-3"/>
          <w:szCs w:val="24"/>
        </w:rPr>
        <w:t xml:space="preserve"> </w:t>
      </w:r>
      <w:r w:rsidRPr="00B11568">
        <w:rPr>
          <w:rFonts w:ascii="Times New Roman" w:hAnsi="Times New Roman" w:cs="Times New Roman"/>
          <w:szCs w:val="24"/>
        </w:rPr>
        <w:t>del</w:t>
      </w:r>
      <w:r w:rsidRPr="00B11568">
        <w:rPr>
          <w:rFonts w:ascii="Times New Roman" w:hAnsi="Times New Roman" w:cs="Times New Roman"/>
          <w:spacing w:val="-1"/>
          <w:szCs w:val="24"/>
        </w:rPr>
        <w:t xml:space="preserve"> </w:t>
      </w:r>
      <w:r w:rsidRPr="00B11568">
        <w:rPr>
          <w:rFonts w:ascii="Times New Roman" w:hAnsi="Times New Roman" w:cs="Times New Roman"/>
          <w:szCs w:val="24"/>
        </w:rPr>
        <w:t>Tutor</w:t>
      </w:r>
    </w:p>
    <w:p w14:paraId="042D0CA5" w14:textId="77777777" w:rsidR="00B06D91" w:rsidRPr="00B11568" w:rsidRDefault="00B06D91" w:rsidP="00045CC2">
      <w:pPr>
        <w:pStyle w:val="Textoindependiente"/>
        <w:ind w:firstLine="851"/>
        <w:rPr>
          <w:rFonts w:ascii="Times New Roman" w:hAnsi="Times New Roman" w:cs="Times New Roman"/>
          <w:szCs w:val="24"/>
        </w:rPr>
      </w:pPr>
    </w:p>
    <w:p w14:paraId="4F4AC9A4" w14:textId="77777777" w:rsidR="00B06D91" w:rsidRPr="00B11568" w:rsidRDefault="00B06D91" w:rsidP="00045CC2">
      <w:pPr>
        <w:pStyle w:val="Textoindependiente"/>
        <w:ind w:firstLine="851"/>
        <w:rPr>
          <w:rFonts w:ascii="Times New Roman" w:hAnsi="Times New Roman" w:cs="Times New Roman"/>
          <w:szCs w:val="24"/>
        </w:rPr>
      </w:pPr>
    </w:p>
    <w:p w14:paraId="03267F29" w14:textId="77777777" w:rsidR="00B06D91" w:rsidRPr="00B11568" w:rsidRDefault="00B06D91" w:rsidP="00045CC2">
      <w:pPr>
        <w:pStyle w:val="Textoindependiente"/>
        <w:ind w:firstLine="851"/>
        <w:rPr>
          <w:rFonts w:ascii="Times New Roman" w:hAnsi="Times New Roman" w:cs="Times New Roman"/>
          <w:szCs w:val="24"/>
        </w:rPr>
      </w:pPr>
    </w:p>
    <w:p w14:paraId="76E8EE8E" w14:textId="77777777" w:rsidR="00B06D91" w:rsidRPr="00B11568" w:rsidRDefault="00B06D91" w:rsidP="00045CC2">
      <w:pPr>
        <w:pStyle w:val="Textoindependiente"/>
        <w:ind w:firstLine="851"/>
        <w:rPr>
          <w:rFonts w:ascii="Times New Roman" w:hAnsi="Times New Roman" w:cs="Times New Roman"/>
          <w:szCs w:val="24"/>
        </w:rPr>
      </w:pPr>
    </w:p>
    <w:p w14:paraId="6114B34D" w14:textId="77777777" w:rsidR="00B06D91" w:rsidRPr="00B11568" w:rsidRDefault="00B06D91" w:rsidP="00045CC2">
      <w:pPr>
        <w:pStyle w:val="Textoindependiente"/>
        <w:ind w:firstLine="851"/>
        <w:rPr>
          <w:rFonts w:ascii="Times New Roman" w:hAnsi="Times New Roman" w:cs="Times New Roman"/>
          <w:szCs w:val="24"/>
        </w:rPr>
      </w:pPr>
    </w:p>
    <w:p w14:paraId="722F6929" w14:textId="77777777" w:rsidR="00B06D91" w:rsidRPr="00B11568" w:rsidRDefault="00B06D91" w:rsidP="00045CC2">
      <w:pPr>
        <w:pStyle w:val="Textoindependiente"/>
        <w:spacing w:before="6"/>
        <w:ind w:firstLine="851"/>
        <w:rPr>
          <w:rFonts w:ascii="Times New Roman" w:hAnsi="Times New Roman" w:cs="Times New Roman"/>
          <w:szCs w:val="24"/>
        </w:rPr>
      </w:pPr>
      <w:r w:rsidRPr="00B11568">
        <w:rPr>
          <w:rFonts w:ascii="Times New Roman" w:hAnsi="Times New Roman" w:cs="Times New Roman"/>
          <w:noProof/>
          <w:szCs w:val="24"/>
          <w:lang w:val="es-CO" w:eastAsia="es-CO"/>
        </w:rPr>
        <mc:AlternateContent>
          <mc:Choice Requires="wps">
            <w:drawing>
              <wp:anchor distT="0" distB="0" distL="0" distR="0" simplePos="0" relativeHeight="251658240" behindDoc="1" locked="0" layoutInCell="1" allowOverlap="1" wp14:anchorId="0FA9DD6B" wp14:editId="04A7663F">
                <wp:simplePos x="0" y="0"/>
                <wp:positionH relativeFrom="page">
                  <wp:posOffset>3811270</wp:posOffset>
                </wp:positionH>
                <wp:positionV relativeFrom="paragraph">
                  <wp:posOffset>123825</wp:posOffset>
                </wp:positionV>
                <wp:extent cx="2880360" cy="1270"/>
                <wp:effectExtent l="10795" t="8890" r="13970" b="8890"/>
                <wp:wrapTopAndBottom/>
                <wp:docPr id="8"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C39ED" id="Forma libre: forma 2" o:spid="_x0000_s1026" style="position:absolute;margin-left:300.1pt;margin-top:9.75pt;width:226.8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" path="m,l4536,e" filled="f" strokeweight=".37678mm">
                <v:path arrowok="t" o:connecttype="custom" o:connectlocs="0,0;2880360,0" o:connectangles="0,0"/>
                <w10:wrap type="topAndBottom" anchorx="page"/>
              </v:shape>
            </w:pict>
          </mc:Fallback>
        </mc:AlternateContent>
      </w:r>
    </w:p>
    <w:p w14:paraId="1FE24215" w14:textId="0C36E712" w:rsidR="00B06D91" w:rsidRPr="00B11568" w:rsidRDefault="00B06D91" w:rsidP="00045CC2">
      <w:pPr>
        <w:pStyle w:val="Textoindependiente"/>
        <w:spacing w:before="41"/>
        <w:ind w:right="117" w:firstLine="851"/>
        <w:jc w:val="right"/>
        <w:rPr>
          <w:rFonts w:ascii="Times New Roman" w:hAnsi="Times New Roman" w:cs="Times New Roman"/>
          <w:szCs w:val="24"/>
        </w:rPr>
      </w:pPr>
      <w:r w:rsidRPr="00B11568">
        <w:rPr>
          <w:rFonts w:ascii="Times New Roman" w:hAnsi="Times New Roman" w:cs="Times New Roman"/>
          <w:szCs w:val="24"/>
        </w:rPr>
        <w:t>Firma</w:t>
      </w:r>
      <w:r w:rsidRPr="00B11568">
        <w:rPr>
          <w:rFonts w:ascii="Times New Roman" w:hAnsi="Times New Roman" w:cs="Times New Roman"/>
          <w:spacing w:val="-4"/>
          <w:szCs w:val="24"/>
        </w:rPr>
        <w:t xml:space="preserve"> </w:t>
      </w:r>
      <w:r w:rsidRPr="00B11568">
        <w:rPr>
          <w:rFonts w:ascii="Times New Roman" w:hAnsi="Times New Roman" w:cs="Times New Roman"/>
          <w:spacing w:val="-3"/>
          <w:szCs w:val="24"/>
        </w:rPr>
        <w:t>Jurado</w:t>
      </w:r>
    </w:p>
    <w:p w14:paraId="460DE097" w14:textId="77777777" w:rsidR="00B06D91" w:rsidRPr="00B11568" w:rsidRDefault="00B06D91" w:rsidP="00045CC2">
      <w:pPr>
        <w:pStyle w:val="Textoindependiente"/>
        <w:ind w:firstLine="851"/>
        <w:rPr>
          <w:rFonts w:ascii="Times New Roman" w:hAnsi="Times New Roman" w:cs="Times New Roman"/>
          <w:szCs w:val="24"/>
        </w:rPr>
      </w:pPr>
    </w:p>
    <w:p w14:paraId="1D6DED34" w14:textId="77777777" w:rsidR="00B06D91" w:rsidRPr="00B11568" w:rsidRDefault="00B06D91" w:rsidP="00045CC2">
      <w:pPr>
        <w:pStyle w:val="Textoindependiente"/>
        <w:ind w:firstLine="851"/>
        <w:rPr>
          <w:rFonts w:ascii="Times New Roman" w:hAnsi="Times New Roman" w:cs="Times New Roman"/>
          <w:szCs w:val="24"/>
        </w:rPr>
      </w:pPr>
    </w:p>
    <w:p w14:paraId="1D31B065" w14:textId="77777777" w:rsidR="00B06D91" w:rsidRPr="00B11568" w:rsidRDefault="00B06D91" w:rsidP="00045CC2">
      <w:pPr>
        <w:pStyle w:val="Textoindependiente"/>
        <w:ind w:firstLine="851"/>
        <w:rPr>
          <w:rFonts w:ascii="Times New Roman" w:hAnsi="Times New Roman" w:cs="Times New Roman"/>
          <w:szCs w:val="24"/>
        </w:rPr>
      </w:pPr>
    </w:p>
    <w:p w14:paraId="1648D7A1" w14:textId="77777777" w:rsidR="00B06D91" w:rsidRPr="00B11568" w:rsidRDefault="00B06D91" w:rsidP="00045CC2">
      <w:pPr>
        <w:pStyle w:val="Textoindependiente"/>
        <w:ind w:firstLine="851"/>
        <w:rPr>
          <w:rFonts w:ascii="Times New Roman" w:hAnsi="Times New Roman" w:cs="Times New Roman"/>
          <w:szCs w:val="24"/>
        </w:rPr>
      </w:pPr>
    </w:p>
    <w:p w14:paraId="0384F32A" w14:textId="77777777" w:rsidR="00B06D91" w:rsidRPr="00B11568" w:rsidRDefault="00B06D91" w:rsidP="00045CC2">
      <w:pPr>
        <w:pStyle w:val="Textoindependiente"/>
        <w:ind w:firstLine="851"/>
        <w:rPr>
          <w:rFonts w:ascii="Times New Roman" w:hAnsi="Times New Roman" w:cs="Times New Roman"/>
          <w:szCs w:val="24"/>
        </w:rPr>
      </w:pPr>
    </w:p>
    <w:p w14:paraId="1E71442A" w14:textId="77777777" w:rsidR="00B06D91" w:rsidRPr="00B11568" w:rsidRDefault="00B06D91" w:rsidP="00045CC2">
      <w:pPr>
        <w:pStyle w:val="Textoindependiente"/>
        <w:spacing w:before="6"/>
        <w:ind w:firstLine="851"/>
        <w:rPr>
          <w:rFonts w:ascii="Times New Roman" w:hAnsi="Times New Roman" w:cs="Times New Roman"/>
          <w:szCs w:val="24"/>
        </w:rPr>
      </w:pPr>
      <w:r w:rsidRPr="00B11568">
        <w:rPr>
          <w:rFonts w:ascii="Times New Roman" w:hAnsi="Times New Roman" w:cs="Times New Roman"/>
          <w:noProof/>
          <w:szCs w:val="24"/>
          <w:lang w:val="es-CO" w:eastAsia="es-CO"/>
        </w:rPr>
        <mc:AlternateContent>
          <mc:Choice Requires="wps">
            <w:drawing>
              <wp:anchor distT="0" distB="0" distL="0" distR="0" simplePos="0" relativeHeight="251659264" behindDoc="1" locked="0" layoutInCell="1" allowOverlap="1" wp14:anchorId="5180E76A" wp14:editId="250A23D4">
                <wp:simplePos x="0" y="0"/>
                <wp:positionH relativeFrom="page">
                  <wp:posOffset>3811270</wp:posOffset>
                </wp:positionH>
                <wp:positionV relativeFrom="paragraph">
                  <wp:posOffset>123825</wp:posOffset>
                </wp:positionV>
                <wp:extent cx="2880360" cy="1270"/>
                <wp:effectExtent l="10795" t="12700" r="13970" b="14605"/>
                <wp:wrapTopAndBottom/>
                <wp:docPr id="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7383" id="Forma libre: forma 1" o:spid="_x0000_s1026" style="position:absolute;margin-left:300.1pt;margin-top:9.75pt;width:22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7A50B1AE" w14:textId="1872BFBF" w:rsidR="00B06D91" w:rsidRPr="00B11568" w:rsidRDefault="00B06D91" w:rsidP="00045CC2">
      <w:pPr>
        <w:pStyle w:val="Textoindependiente"/>
        <w:spacing w:before="41"/>
        <w:ind w:right="117" w:firstLine="851"/>
        <w:jc w:val="right"/>
        <w:rPr>
          <w:rFonts w:ascii="Times New Roman" w:hAnsi="Times New Roman" w:cs="Times New Roman"/>
          <w:szCs w:val="24"/>
        </w:rPr>
      </w:pPr>
      <w:r w:rsidRPr="00B11568">
        <w:rPr>
          <w:rFonts w:ascii="Times New Roman" w:hAnsi="Times New Roman" w:cs="Times New Roman"/>
          <w:szCs w:val="24"/>
        </w:rPr>
        <w:t>Firma</w:t>
      </w:r>
      <w:r w:rsidRPr="00B11568">
        <w:rPr>
          <w:rFonts w:ascii="Times New Roman" w:hAnsi="Times New Roman" w:cs="Times New Roman"/>
          <w:spacing w:val="-4"/>
          <w:szCs w:val="24"/>
        </w:rPr>
        <w:t xml:space="preserve"> </w:t>
      </w:r>
      <w:r w:rsidRPr="00B11568">
        <w:rPr>
          <w:rFonts w:ascii="Times New Roman" w:hAnsi="Times New Roman" w:cs="Times New Roman"/>
          <w:szCs w:val="24"/>
        </w:rPr>
        <w:t>Jurado</w:t>
      </w:r>
    </w:p>
    <w:p w14:paraId="04BD69C9" w14:textId="77777777" w:rsidR="00B06D91" w:rsidRPr="00B11568" w:rsidRDefault="00B06D91" w:rsidP="00045CC2">
      <w:pPr>
        <w:pStyle w:val="Textoindependiente"/>
        <w:ind w:firstLine="851"/>
        <w:rPr>
          <w:rFonts w:ascii="Times New Roman" w:hAnsi="Times New Roman" w:cs="Times New Roman"/>
          <w:szCs w:val="24"/>
        </w:rPr>
      </w:pPr>
    </w:p>
    <w:p w14:paraId="602E32D6" w14:textId="77777777" w:rsidR="00B06D91" w:rsidRPr="00B11568" w:rsidRDefault="00B06D91" w:rsidP="00045CC2">
      <w:pPr>
        <w:pStyle w:val="Textoindependiente"/>
        <w:ind w:firstLine="851"/>
        <w:rPr>
          <w:rFonts w:ascii="Times New Roman" w:hAnsi="Times New Roman" w:cs="Times New Roman"/>
          <w:szCs w:val="24"/>
        </w:rPr>
      </w:pPr>
    </w:p>
    <w:p w14:paraId="676129E2" w14:textId="6AC940CA" w:rsidR="00B06D91" w:rsidRPr="00B11568" w:rsidRDefault="00AF0F79" w:rsidP="00045CC2">
      <w:pPr>
        <w:pStyle w:val="Textoindependiente"/>
        <w:spacing w:before="1"/>
        <w:ind w:right="116" w:firstLine="851"/>
        <w:jc w:val="right"/>
        <w:rPr>
          <w:rFonts w:ascii="Times New Roman" w:hAnsi="Times New Roman" w:cs="Times New Roman"/>
          <w:szCs w:val="24"/>
        </w:rPr>
      </w:pPr>
      <w:r>
        <w:rPr>
          <w:rFonts w:ascii="Times New Roman" w:hAnsi="Times New Roman" w:cs="Times New Roman"/>
          <w:szCs w:val="24"/>
        </w:rPr>
        <w:t xml:space="preserve">Bogotá, 29 </w:t>
      </w:r>
      <w:r w:rsidR="006113E6" w:rsidRPr="00B11568">
        <w:rPr>
          <w:rFonts w:ascii="Times New Roman" w:hAnsi="Times New Roman" w:cs="Times New Roman"/>
          <w:szCs w:val="24"/>
        </w:rPr>
        <w:t>de Octubre  del 2021</w:t>
      </w:r>
    </w:p>
    <w:p w14:paraId="3F3A1831" w14:textId="77777777" w:rsidR="00457092" w:rsidRPr="00B11568" w:rsidRDefault="00457092" w:rsidP="003164FB">
      <w:pPr>
        <w:ind w:firstLine="851"/>
        <w:jc w:val="center"/>
        <w:rPr>
          <w:rFonts w:cs="Times New Roman"/>
          <w:b/>
        </w:rPr>
      </w:pPr>
    </w:p>
    <w:p w14:paraId="32BEEA51" w14:textId="77777777" w:rsidR="00457092" w:rsidRPr="00B11568" w:rsidRDefault="00457092" w:rsidP="003164FB">
      <w:pPr>
        <w:ind w:firstLine="851"/>
        <w:jc w:val="center"/>
        <w:rPr>
          <w:rFonts w:cs="Times New Roman"/>
          <w:b/>
        </w:rPr>
      </w:pPr>
    </w:p>
    <w:p w14:paraId="68A06332" w14:textId="77777777" w:rsidR="00B11568" w:rsidRPr="00B11568" w:rsidRDefault="00B11568" w:rsidP="003164FB">
      <w:pPr>
        <w:ind w:firstLine="851"/>
        <w:jc w:val="center"/>
        <w:rPr>
          <w:rFonts w:cs="Times New Roman"/>
          <w:b/>
        </w:rPr>
      </w:pPr>
    </w:p>
    <w:p w14:paraId="24FED038" w14:textId="4534B73E" w:rsidR="003164FB" w:rsidRPr="00B11568" w:rsidRDefault="003164FB" w:rsidP="003164FB">
      <w:pPr>
        <w:ind w:firstLine="851"/>
        <w:jc w:val="center"/>
        <w:rPr>
          <w:rFonts w:cs="Times New Roman"/>
          <w:b/>
        </w:rPr>
      </w:pPr>
      <w:r w:rsidRPr="00B11568">
        <w:rPr>
          <w:rFonts w:cs="Times New Roman"/>
          <w:b/>
        </w:rPr>
        <w:t>Tabla de Contenido</w:t>
      </w:r>
    </w:p>
    <w:p w14:paraId="5E86B41B" w14:textId="77777777" w:rsidR="003164FB" w:rsidRPr="00B11568" w:rsidRDefault="003164FB" w:rsidP="003164FB">
      <w:pPr>
        <w:pStyle w:val="TDC1"/>
        <w:rPr>
          <w:rFonts w:cs="Times New Roman"/>
        </w:rPr>
      </w:pPr>
      <w:r w:rsidRPr="00B11568">
        <w:rPr>
          <w:rStyle w:val="Hipervnculo"/>
          <w:rFonts w:cs="Times New Roman"/>
          <w:color w:val="auto"/>
          <w:u w:val="none"/>
        </w:rPr>
        <w:t>Pág.</w:t>
      </w:r>
    </w:p>
    <w:p w14:paraId="70B85FC0" w14:textId="77777777" w:rsidR="003164FB" w:rsidRPr="00B11568" w:rsidRDefault="003164FB" w:rsidP="003164FB">
      <w:pPr>
        <w:pStyle w:val="TDC1"/>
        <w:spacing w:line="360" w:lineRule="auto"/>
        <w:rPr>
          <w:rFonts w:cs="Times New Roman"/>
          <w:b w:val="0"/>
          <w:lang w:val="es-CO" w:eastAsia="es-CO"/>
        </w:rPr>
      </w:pPr>
      <w:r w:rsidRPr="00B11568">
        <w:rPr>
          <w:rFonts w:cs="Times New Roman"/>
          <w:b w:val="0"/>
        </w:rPr>
        <w:fldChar w:fldCharType="begin"/>
      </w:r>
      <w:r w:rsidRPr="00B11568">
        <w:rPr>
          <w:rFonts w:cs="Times New Roman"/>
          <w:b w:val="0"/>
        </w:rPr>
        <w:instrText xml:space="preserve"> TOC \o "1-1" \h \z \t "Título 2,3,Título 3,5,Subtítulo,1,Títulos preliminares,1,Títulos preliminares 2,1" </w:instrText>
      </w:r>
      <w:r w:rsidRPr="00B11568">
        <w:rPr>
          <w:rFonts w:cs="Times New Roman"/>
          <w:b w:val="0"/>
        </w:rPr>
        <w:fldChar w:fldCharType="separate"/>
      </w:r>
    </w:p>
    <w:sdt>
      <w:sdtPr>
        <w:rPr>
          <w:rFonts w:eastAsiaTheme="minorHAnsi" w:cs="Times New Roman"/>
          <w:b w:val="0"/>
          <w:noProof w:val="0"/>
          <w:szCs w:val="22"/>
          <w:lang w:val="es-CO"/>
        </w:rPr>
        <w:id w:val="-1601407606"/>
        <w:docPartObj>
          <w:docPartGallery w:val="Table of Contents"/>
          <w:docPartUnique/>
        </w:docPartObj>
      </w:sdtPr>
      <w:sdtEndPr>
        <w:rPr>
          <w:bCs/>
        </w:rPr>
      </w:sdtEndPr>
      <w:sdtContent>
        <w:p w14:paraId="6C3E30D3" w14:textId="77777777" w:rsidR="003164FB" w:rsidRPr="00B11568" w:rsidRDefault="003164FB" w:rsidP="003164FB">
          <w:pPr>
            <w:pStyle w:val="TDC1"/>
            <w:rPr>
              <w:rFonts w:cs="Times New Roman"/>
              <w:b w:val="0"/>
              <w:sz w:val="22"/>
              <w:szCs w:val="22"/>
              <w:lang w:val="es-CO" w:eastAsia="es-CO"/>
            </w:rPr>
          </w:pPr>
          <w:r w:rsidRPr="00B11568">
            <w:rPr>
              <w:rFonts w:cs="Times New Roman"/>
              <w:b w:val="0"/>
            </w:rPr>
            <w:fldChar w:fldCharType="begin"/>
          </w:r>
          <w:r w:rsidRPr="00B11568">
            <w:rPr>
              <w:rFonts w:cs="Times New Roman"/>
              <w:b w:val="0"/>
            </w:rPr>
            <w:instrText xml:space="preserve"> TOC \o "1-3" \h \z \u </w:instrText>
          </w:r>
          <w:r w:rsidRPr="00B11568">
            <w:rPr>
              <w:rFonts w:cs="Times New Roman"/>
              <w:b w:val="0"/>
            </w:rPr>
            <w:fldChar w:fldCharType="separate"/>
          </w:r>
          <w:hyperlink w:anchor="_Toc75270388" w:history="1">
            <w:r w:rsidRPr="00B11568">
              <w:rPr>
                <w:rStyle w:val="Hipervnculo"/>
                <w:rFonts w:cs="Times New Roman"/>
                <w:b w:val="0"/>
              </w:rPr>
              <w:t>Preliminares</w:t>
            </w:r>
            <w:r w:rsidRPr="00B11568">
              <w:rPr>
                <w:rFonts w:cs="Times New Roman"/>
                <w:b w:val="0"/>
                <w:webHidden/>
              </w:rPr>
              <w:tab/>
            </w:r>
            <w:r w:rsidRPr="00B11568">
              <w:rPr>
                <w:rFonts w:cs="Times New Roman"/>
                <w:b w:val="0"/>
                <w:webHidden/>
              </w:rPr>
              <w:fldChar w:fldCharType="begin"/>
            </w:r>
            <w:r w:rsidRPr="00B11568">
              <w:rPr>
                <w:rFonts w:cs="Times New Roman"/>
                <w:b w:val="0"/>
                <w:webHidden/>
              </w:rPr>
              <w:instrText xml:space="preserve"> PAGEREF _Toc75270388 \h </w:instrText>
            </w:r>
            <w:r w:rsidRPr="00B11568">
              <w:rPr>
                <w:rFonts w:cs="Times New Roman"/>
                <w:b w:val="0"/>
                <w:webHidden/>
              </w:rPr>
            </w:r>
            <w:r w:rsidRPr="00B11568">
              <w:rPr>
                <w:rFonts w:cs="Times New Roman"/>
                <w:b w:val="0"/>
                <w:webHidden/>
              </w:rPr>
              <w:fldChar w:fldCharType="separate"/>
            </w:r>
            <w:r w:rsidRPr="00B11568">
              <w:rPr>
                <w:rFonts w:cs="Times New Roman"/>
                <w:b w:val="0"/>
                <w:webHidden/>
              </w:rPr>
              <w:t>XVI</w:t>
            </w:r>
            <w:r w:rsidRPr="00B11568">
              <w:rPr>
                <w:rFonts w:cs="Times New Roman"/>
                <w:b w:val="0"/>
                <w:webHidden/>
              </w:rPr>
              <w:fldChar w:fldCharType="end"/>
            </w:r>
          </w:hyperlink>
        </w:p>
        <w:p w14:paraId="28E3F408" w14:textId="77777777" w:rsidR="003164FB" w:rsidRPr="00B11568" w:rsidRDefault="0079037D" w:rsidP="003164FB">
          <w:pPr>
            <w:pStyle w:val="TDC1"/>
            <w:rPr>
              <w:rFonts w:cs="Times New Roman"/>
              <w:b w:val="0"/>
              <w:sz w:val="22"/>
              <w:szCs w:val="22"/>
              <w:lang w:val="es-CO" w:eastAsia="es-CO"/>
            </w:rPr>
          </w:pPr>
          <w:hyperlink w:anchor="_Toc75270389" w:history="1">
            <w:r w:rsidR="003164FB" w:rsidRPr="00B11568">
              <w:rPr>
                <w:rStyle w:val="Hipervnculo"/>
                <w:rFonts w:cs="Times New Roman"/>
                <w:b w:val="0"/>
              </w:rPr>
              <w:t>Resumen</w:t>
            </w:r>
            <w:r w:rsidR="003164FB" w:rsidRPr="00B11568">
              <w:rPr>
                <w:rFonts w:cs="Times New Roman"/>
                <w:b w:val="0"/>
                <w:webHidden/>
              </w:rPr>
              <w:tab/>
              <w:t>11</w:t>
            </w:r>
          </w:hyperlink>
        </w:p>
        <w:p w14:paraId="4C15A79B" w14:textId="77777777" w:rsidR="003164FB" w:rsidRPr="00B11568" w:rsidRDefault="0079037D" w:rsidP="003164FB">
          <w:pPr>
            <w:pStyle w:val="TDC1"/>
            <w:rPr>
              <w:rFonts w:cs="Times New Roman"/>
              <w:b w:val="0"/>
              <w:sz w:val="22"/>
              <w:szCs w:val="22"/>
              <w:lang w:val="es-CO" w:eastAsia="es-CO"/>
            </w:rPr>
          </w:pPr>
          <w:hyperlink w:anchor="_Toc75270390" w:history="1">
            <w:r w:rsidR="003164FB" w:rsidRPr="00B11568">
              <w:rPr>
                <w:rStyle w:val="Hipervnculo"/>
                <w:rFonts w:cs="Times New Roman"/>
                <w:b w:val="0"/>
              </w:rPr>
              <w:t>Abstract</w:t>
            </w:r>
            <w:r w:rsidR="003164FB" w:rsidRPr="00B11568">
              <w:rPr>
                <w:rFonts w:cs="Times New Roman"/>
                <w:b w:val="0"/>
                <w:webHidden/>
              </w:rPr>
              <w:tab/>
              <w:t>12</w:t>
            </w:r>
          </w:hyperlink>
        </w:p>
        <w:p w14:paraId="75CBB0D5" w14:textId="77777777" w:rsidR="003164FB" w:rsidRPr="00B11568" w:rsidRDefault="0079037D" w:rsidP="003164FB">
          <w:pPr>
            <w:pStyle w:val="TDC1"/>
            <w:rPr>
              <w:rFonts w:cs="Times New Roman"/>
              <w:b w:val="0"/>
              <w:sz w:val="22"/>
              <w:szCs w:val="22"/>
              <w:lang w:val="es-CO" w:eastAsia="es-CO"/>
            </w:rPr>
          </w:pPr>
          <w:hyperlink w:anchor="_Toc75270391" w:history="1">
            <w:r w:rsidR="003164FB" w:rsidRPr="00B11568">
              <w:rPr>
                <w:rStyle w:val="Hipervnculo"/>
                <w:rFonts w:cs="Times New Roman"/>
                <w:b w:val="0"/>
              </w:rPr>
              <w:t>Introducción</w:t>
            </w:r>
            <w:r w:rsidR="003164FB" w:rsidRPr="00B11568">
              <w:rPr>
                <w:rFonts w:cs="Times New Roman"/>
                <w:b w:val="0"/>
                <w:webHidden/>
              </w:rPr>
              <w:tab/>
            </w:r>
            <w:r w:rsidR="003164FB" w:rsidRPr="00B11568">
              <w:rPr>
                <w:rFonts w:cs="Times New Roman"/>
                <w:b w:val="0"/>
                <w:webHidden/>
              </w:rPr>
              <w:fldChar w:fldCharType="begin"/>
            </w:r>
            <w:r w:rsidR="003164FB" w:rsidRPr="00B11568">
              <w:rPr>
                <w:rFonts w:cs="Times New Roman"/>
                <w:b w:val="0"/>
                <w:webHidden/>
              </w:rPr>
              <w:instrText xml:space="preserve"> PAGEREF _Toc75270391 \h </w:instrText>
            </w:r>
            <w:r w:rsidR="003164FB" w:rsidRPr="00B11568">
              <w:rPr>
                <w:rFonts w:cs="Times New Roman"/>
                <w:b w:val="0"/>
                <w:webHidden/>
              </w:rPr>
            </w:r>
            <w:r w:rsidR="003164FB" w:rsidRPr="00B11568">
              <w:rPr>
                <w:rFonts w:cs="Times New Roman"/>
                <w:b w:val="0"/>
                <w:webHidden/>
              </w:rPr>
              <w:fldChar w:fldCharType="separate"/>
            </w:r>
            <w:r w:rsidR="003164FB" w:rsidRPr="00B11568">
              <w:rPr>
                <w:rFonts w:cs="Times New Roman"/>
                <w:b w:val="0"/>
                <w:webHidden/>
              </w:rPr>
              <w:t>13</w:t>
            </w:r>
            <w:r w:rsidR="003164FB" w:rsidRPr="00B11568">
              <w:rPr>
                <w:rFonts w:cs="Times New Roman"/>
                <w:b w:val="0"/>
                <w:webHidden/>
              </w:rPr>
              <w:fldChar w:fldCharType="end"/>
            </w:r>
          </w:hyperlink>
        </w:p>
        <w:p w14:paraId="224BDF2E" w14:textId="77777777" w:rsidR="003164FB" w:rsidRPr="00B11568" w:rsidRDefault="0079037D" w:rsidP="003164FB">
          <w:pPr>
            <w:pStyle w:val="TDC1"/>
            <w:rPr>
              <w:rFonts w:cs="Times New Roman"/>
              <w:b w:val="0"/>
              <w:sz w:val="22"/>
              <w:szCs w:val="22"/>
              <w:lang w:val="es-CO" w:eastAsia="es-CO"/>
            </w:rPr>
          </w:pPr>
          <w:hyperlink w:anchor="_Toc75270392" w:history="1">
            <w:r w:rsidR="003164FB" w:rsidRPr="00B11568">
              <w:rPr>
                <w:rStyle w:val="Hipervnculo"/>
                <w:rFonts w:cs="Times New Roman"/>
                <w:b w:val="0"/>
              </w:rPr>
              <w:t>1.</w:t>
            </w:r>
            <w:r w:rsidR="003164FB" w:rsidRPr="00B11568">
              <w:rPr>
                <w:rFonts w:cs="Times New Roman"/>
                <w:b w:val="0"/>
                <w:sz w:val="22"/>
                <w:szCs w:val="22"/>
                <w:lang w:val="es-CO" w:eastAsia="es-CO"/>
              </w:rPr>
              <w:tab/>
              <w:t>Pl</w:t>
            </w:r>
            <w:r w:rsidR="003164FB" w:rsidRPr="00B11568">
              <w:rPr>
                <w:rStyle w:val="Hipervnculo"/>
                <w:rFonts w:cs="Times New Roman"/>
                <w:b w:val="0"/>
              </w:rPr>
              <w:t>anteamiento del problema</w:t>
            </w:r>
            <w:r w:rsidR="003164FB" w:rsidRPr="00B11568">
              <w:rPr>
                <w:rFonts w:cs="Times New Roman"/>
                <w:b w:val="0"/>
                <w:webHidden/>
              </w:rPr>
              <w:tab/>
            </w:r>
            <w:r w:rsidR="003164FB" w:rsidRPr="00B11568">
              <w:rPr>
                <w:rFonts w:cs="Times New Roman"/>
                <w:b w:val="0"/>
                <w:webHidden/>
              </w:rPr>
              <w:fldChar w:fldCharType="begin"/>
            </w:r>
            <w:r w:rsidR="003164FB" w:rsidRPr="00B11568">
              <w:rPr>
                <w:rFonts w:cs="Times New Roman"/>
                <w:b w:val="0"/>
                <w:webHidden/>
              </w:rPr>
              <w:instrText xml:space="preserve"> PAGEREF _Toc75270392 \h </w:instrText>
            </w:r>
            <w:r w:rsidR="003164FB" w:rsidRPr="00B11568">
              <w:rPr>
                <w:rFonts w:cs="Times New Roman"/>
                <w:b w:val="0"/>
                <w:webHidden/>
              </w:rPr>
            </w:r>
            <w:r w:rsidR="003164FB" w:rsidRPr="00B11568">
              <w:rPr>
                <w:rFonts w:cs="Times New Roman"/>
                <w:b w:val="0"/>
                <w:webHidden/>
              </w:rPr>
              <w:fldChar w:fldCharType="separate"/>
            </w:r>
            <w:r w:rsidR="003164FB" w:rsidRPr="00B11568">
              <w:rPr>
                <w:rFonts w:cs="Times New Roman"/>
                <w:b w:val="0"/>
                <w:webHidden/>
              </w:rPr>
              <w:t>15</w:t>
            </w:r>
            <w:r w:rsidR="003164FB" w:rsidRPr="00B11568">
              <w:rPr>
                <w:rFonts w:cs="Times New Roman"/>
                <w:b w:val="0"/>
                <w:webHidden/>
              </w:rPr>
              <w:fldChar w:fldCharType="end"/>
            </w:r>
          </w:hyperlink>
        </w:p>
        <w:p w14:paraId="53BDAEAB" w14:textId="1BF88571" w:rsidR="003164FB" w:rsidRPr="00B11568" w:rsidRDefault="0079037D" w:rsidP="003164FB">
          <w:pPr>
            <w:pStyle w:val="TDC2"/>
            <w:tabs>
              <w:tab w:val="left" w:pos="879"/>
              <w:tab w:val="right" w:leader="dot" w:pos="8749"/>
            </w:tabs>
            <w:spacing w:line="480" w:lineRule="auto"/>
            <w:rPr>
              <w:rFonts w:cs="Times New Roman"/>
              <w:noProof/>
            </w:rPr>
          </w:pPr>
          <w:hyperlink w:anchor="_Toc75270393" w:history="1">
            <w:r w:rsidR="003164FB" w:rsidRPr="00B11568">
              <w:rPr>
                <w:rStyle w:val="Hipervnculo"/>
                <w:rFonts w:cs="Times New Roman"/>
                <w:noProof/>
              </w:rPr>
              <w:t>1.1</w:t>
            </w:r>
            <w:r w:rsidR="003164FB" w:rsidRPr="00B11568">
              <w:rPr>
                <w:rFonts w:cs="Times New Roman"/>
                <w:noProof/>
                <w:sz w:val="22"/>
                <w:lang w:val="es-CO" w:eastAsia="es-CO"/>
              </w:rPr>
              <w:t xml:space="preserve">   </w:t>
            </w:r>
            <w:r w:rsidR="003164FB" w:rsidRPr="00B11568">
              <w:rPr>
                <w:rStyle w:val="Hipervnculo"/>
                <w:rFonts w:cs="Times New Roman"/>
                <w:noProof/>
              </w:rPr>
              <w:t>Pregunta Problema</w:t>
            </w:r>
            <w:r w:rsidR="003164FB" w:rsidRPr="00B11568">
              <w:rPr>
                <w:rFonts w:cs="Times New Roman"/>
                <w:noProof/>
                <w:webHidden/>
              </w:rPr>
              <w:tab/>
            </w:r>
            <w:r w:rsidR="00B11568" w:rsidRPr="00B11568">
              <w:rPr>
                <w:rFonts w:cs="Times New Roman"/>
                <w:noProof/>
                <w:webHidden/>
              </w:rPr>
              <w:t>…..</w:t>
            </w:r>
            <w:r w:rsidR="003164FB" w:rsidRPr="00B11568">
              <w:rPr>
                <w:rFonts w:cs="Times New Roman"/>
                <w:noProof/>
                <w:webHidden/>
              </w:rPr>
              <w:fldChar w:fldCharType="begin"/>
            </w:r>
            <w:r w:rsidR="003164FB" w:rsidRPr="00B11568">
              <w:rPr>
                <w:rFonts w:cs="Times New Roman"/>
                <w:noProof/>
                <w:webHidden/>
              </w:rPr>
              <w:instrText xml:space="preserve"> PAGEREF _Toc75270393 \h </w:instrText>
            </w:r>
            <w:r w:rsidR="003164FB" w:rsidRPr="00B11568">
              <w:rPr>
                <w:rFonts w:cs="Times New Roman"/>
                <w:noProof/>
                <w:webHidden/>
              </w:rPr>
            </w:r>
            <w:r w:rsidR="003164FB" w:rsidRPr="00B11568">
              <w:rPr>
                <w:rFonts w:cs="Times New Roman"/>
                <w:noProof/>
                <w:webHidden/>
              </w:rPr>
              <w:fldChar w:fldCharType="separate"/>
            </w:r>
            <w:r w:rsidR="003164FB" w:rsidRPr="00B11568">
              <w:rPr>
                <w:rFonts w:cs="Times New Roman"/>
                <w:noProof/>
                <w:webHidden/>
              </w:rPr>
              <w:t>17</w:t>
            </w:r>
            <w:r w:rsidR="003164FB" w:rsidRPr="00B11568">
              <w:rPr>
                <w:rFonts w:cs="Times New Roman"/>
                <w:noProof/>
                <w:webHidden/>
              </w:rPr>
              <w:fldChar w:fldCharType="end"/>
            </w:r>
          </w:hyperlink>
        </w:p>
        <w:p w14:paraId="2EE2B07C" w14:textId="77777777" w:rsidR="003164FB" w:rsidRPr="00B11568" w:rsidRDefault="003164FB" w:rsidP="003164FB">
          <w:pPr>
            <w:rPr>
              <w:rFonts w:cs="Times New Roman"/>
              <w:lang w:val="es-ES"/>
            </w:rPr>
          </w:pPr>
          <w:r w:rsidRPr="00B11568">
            <w:rPr>
              <w:rFonts w:cs="Times New Roman"/>
              <w:lang w:val="es-ES"/>
            </w:rPr>
            <w:t>2.   Objetivos………………………………………………………………………………18</w:t>
          </w:r>
        </w:p>
        <w:p w14:paraId="49996122" w14:textId="77777777" w:rsidR="003164FB" w:rsidRPr="00B11568" w:rsidRDefault="003164FB" w:rsidP="003164FB">
          <w:pPr>
            <w:rPr>
              <w:rFonts w:cs="Times New Roman"/>
              <w:lang w:val="es-ES"/>
            </w:rPr>
          </w:pPr>
          <w:r w:rsidRPr="00B11568">
            <w:rPr>
              <w:rFonts w:cs="Times New Roman"/>
              <w:lang w:val="es-ES"/>
            </w:rPr>
            <w:t xml:space="preserve">     2.1. Objetivo General…………………………………………………………………..18</w:t>
          </w:r>
        </w:p>
        <w:p w14:paraId="1C303842" w14:textId="77777777" w:rsidR="003164FB" w:rsidRPr="00B11568" w:rsidRDefault="003164FB" w:rsidP="003164FB">
          <w:pPr>
            <w:rPr>
              <w:rFonts w:cs="Times New Roman"/>
              <w:lang w:val="es-ES"/>
            </w:rPr>
          </w:pPr>
          <w:r w:rsidRPr="00B11568">
            <w:rPr>
              <w:rFonts w:cs="Times New Roman"/>
              <w:lang w:val="es-ES"/>
            </w:rPr>
            <w:t>3.</w:t>
          </w:r>
          <w:r w:rsidRPr="00B11568">
            <w:rPr>
              <w:rFonts w:cs="Times New Roman"/>
              <w:lang w:val="es-ES"/>
            </w:rPr>
            <w:tab/>
            <w:t>Justificación……………………………………………………………………….19</w:t>
          </w:r>
        </w:p>
        <w:p w14:paraId="00EB0CD4" w14:textId="372DA3E3" w:rsidR="003164FB" w:rsidRPr="00B11568" w:rsidRDefault="003164FB" w:rsidP="003164FB">
          <w:pPr>
            <w:rPr>
              <w:rFonts w:cs="Times New Roman"/>
              <w:lang w:val="es-ES"/>
            </w:rPr>
          </w:pPr>
          <w:r w:rsidRPr="00B11568">
            <w:rPr>
              <w:rFonts w:cs="Times New Roman"/>
              <w:lang w:val="es-ES"/>
            </w:rPr>
            <w:t>4.   Marco teórico……………………………………………………………………..</w:t>
          </w:r>
          <w:r w:rsidR="00030B07" w:rsidRPr="00B11568">
            <w:rPr>
              <w:rFonts w:cs="Times New Roman"/>
              <w:lang w:val="es-ES"/>
            </w:rPr>
            <w:t xml:space="preserve">      </w:t>
          </w:r>
          <w:r w:rsidRPr="00B11568">
            <w:rPr>
              <w:rFonts w:cs="Times New Roman"/>
              <w:lang w:val="es-ES"/>
            </w:rPr>
            <w:t>22</w:t>
          </w:r>
        </w:p>
        <w:p w14:paraId="5457D41E" w14:textId="77777777" w:rsidR="003164FB" w:rsidRPr="00B11568" w:rsidRDefault="003164FB" w:rsidP="003164FB">
          <w:pPr>
            <w:rPr>
              <w:rFonts w:cs="Times New Roman"/>
              <w:lang w:val="es-ES"/>
            </w:rPr>
          </w:pPr>
          <w:r w:rsidRPr="00B11568">
            <w:rPr>
              <w:rFonts w:cs="Times New Roman"/>
              <w:lang w:val="es-ES"/>
            </w:rPr>
            <w:t xml:space="preserve">     4.1 Desarrollo embriológico del complejo craneofacial……………………………….22</w:t>
          </w:r>
        </w:p>
        <w:p w14:paraId="48715818" w14:textId="77777777" w:rsidR="003164FB" w:rsidRPr="00B11568" w:rsidRDefault="003164FB" w:rsidP="003164FB">
          <w:pPr>
            <w:rPr>
              <w:rFonts w:cs="Times New Roman"/>
              <w:lang w:val="es-ES"/>
            </w:rPr>
          </w:pPr>
          <w:r w:rsidRPr="00B11568">
            <w:rPr>
              <w:rFonts w:cs="Times New Roman"/>
              <w:lang w:val="es-ES"/>
            </w:rPr>
            <w:t xml:space="preserve">           </w:t>
          </w:r>
          <w:r w:rsidRPr="00B11568">
            <w:rPr>
              <w:rFonts w:cs="Times New Roman"/>
              <w:i/>
              <w:lang w:val="es-ES"/>
            </w:rPr>
            <w:t>4.1.1 Arcos faríngeos…</w:t>
          </w:r>
          <w:r w:rsidRPr="00B11568">
            <w:rPr>
              <w:rFonts w:cs="Times New Roman"/>
              <w:lang w:val="es-ES"/>
            </w:rPr>
            <w:t>……………………………………………………………23</w:t>
          </w:r>
        </w:p>
        <w:p w14:paraId="3F4D63D1" w14:textId="77777777" w:rsidR="003164FB" w:rsidRPr="00B11568" w:rsidRDefault="003164FB" w:rsidP="003164FB">
          <w:pPr>
            <w:rPr>
              <w:rFonts w:cs="Times New Roman"/>
              <w:lang w:val="es-ES"/>
            </w:rPr>
          </w:pPr>
          <w:r w:rsidRPr="00B11568">
            <w:rPr>
              <w:rFonts w:cs="Times New Roman"/>
              <w:lang w:val="es-ES"/>
            </w:rPr>
            <w:t xml:space="preserve">     4.1.1.1 Primer arco braquial……………………………………………………………23</w:t>
          </w:r>
        </w:p>
        <w:p w14:paraId="16FB0D43" w14:textId="77777777" w:rsidR="003164FB" w:rsidRPr="00B11568" w:rsidRDefault="003164FB" w:rsidP="003164FB">
          <w:pPr>
            <w:rPr>
              <w:rFonts w:cs="Times New Roman"/>
              <w:lang w:val="es-ES"/>
            </w:rPr>
          </w:pPr>
          <w:r w:rsidRPr="00B11568">
            <w:rPr>
              <w:rFonts w:cs="Times New Roman"/>
              <w:lang w:val="es-ES"/>
            </w:rPr>
            <w:t xml:space="preserve">     4.1.1.2 Segundo arco braquial…………………………………………………………23</w:t>
          </w:r>
        </w:p>
        <w:p w14:paraId="38388FFE" w14:textId="77777777" w:rsidR="003164FB" w:rsidRPr="00B11568" w:rsidRDefault="003164FB" w:rsidP="003164FB">
          <w:pPr>
            <w:rPr>
              <w:rFonts w:cs="Times New Roman"/>
              <w:lang w:val="es-ES"/>
            </w:rPr>
          </w:pPr>
          <w:r w:rsidRPr="00B11568">
            <w:rPr>
              <w:rFonts w:cs="Times New Roman"/>
              <w:lang w:val="es-ES"/>
            </w:rPr>
            <w:t xml:space="preserve">     4.1.1.3 Tercer arco braquial……………………………………………………………24</w:t>
          </w:r>
        </w:p>
        <w:p w14:paraId="6CF8D624" w14:textId="6CF5086A" w:rsidR="003164FB" w:rsidRPr="00B11568" w:rsidRDefault="003164FB" w:rsidP="003164FB">
          <w:pPr>
            <w:rPr>
              <w:rFonts w:cs="Times New Roman"/>
              <w:lang w:val="es-ES"/>
            </w:rPr>
          </w:pPr>
          <w:r w:rsidRPr="00B11568">
            <w:rPr>
              <w:rFonts w:cs="Times New Roman"/>
              <w:lang w:val="es-ES"/>
            </w:rPr>
            <w:t xml:space="preserve">     4.1.1.4 Cuarto y sexto arco braquial………………………………………………</w:t>
          </w:r>
          <w:r w:rsidR="00030B07" w:rsidRPr="00B11568">
            <w:rPr>
              <w:rFonts w:cs="Times New Roman"/>
              <w:lang w:val="es-ES"/>
            </w:rPr>
            <w:t xml:space="preserve">  </w:t>
          </w:r>
          <w:r w:rsidRPr="00B11568">
            <w:rPr>
              <w:rFonts w:cs="Times New Roman"/>
              <w:lang w:val="es-ES"/>
            </w:rPr>
            <w:t>…24</w:t>
          </w:r>
        </w:p>
        <w:p w14:paraId="213C1F3D" w14:textId="77777777" w:rsidR="003164FB" w:rsidRPr="00B11568" w:rsidRDefault="003164FB" w:rsidP="003164FB">
          <w:pPr>
            <w:rPr>
              <w:rFonts w:cs="Times New Roman"/>
              <w:lang w:val="es-ES"/>
            </w:rPr>
          </w:pPr>
          <w:r w:rsidRPr="00B11568">
            <w:rPr>
              <w:rFonts w:cs="Times New Roman"/>
              <w:i/>
              <w:lang w:val="es-ES"/>
            </w:rPr>
            <w:t>4.1.2 Bolsas faríngeas……</w:t>
          </w:r>
          <w:r w:rsidRPr="00B11568">
            <w:rPr>
              <w:rFonts w:cs="Times New Roman"/>
              <w:lang w:val="es-ES"/>
            </w:rPr>
            <w:t>………………………………………………………………..24</w:t>
          </w:r>
        </w:p>
        <w:p w14:paraId="1A8719E4" w14:textId="77777777" w:rsidR="003164FB" w:rsidRPr="00B11568" w:rsidRDefault="003164FB" w:rsidP="003164FB">
          <w:pPr>
            <w:rPr>
              <w:rFonts w:cs="Times New Roman"/>
              <w:lang w:val="es-ES"/>
            </w:rPr>
          </w:pPr>
          <w:r w:rsidRPr="00B11568">
            <w:rPr>
              <w:rFonts w:cs="Times New Roman"/>
              <w:lang w:val="es-ES"/>
            </w:rPr>
            <w:t xml:space="preserve">     4.1.2.1 Primera bolsa faríngea………………………………………………………..24</w:t>
          </w:r>
        </w:p>
        <w:p w14:paraId="4BF8F22E" w14:textId="77777777" w:rsidR="003164FB" w:rsidRPr="00B11568" w:rsidRDefault="003164FB" w:rsidP="003164FB">
          <w:pPr>
            <w:rPr>
              <w:rFonts w:cs="Times New Roman"/>
              <w:lang w:val="es-ES"/>
            </w:rPr>
          </w:pPr>
          <w:r w:rsidRPr="00B11568">
            <w:rPr>
              <w:rFonts w:cs="Times New Roman"/>
              <w:lang w:val="es-ES"/>
            </w:rPr>
            <w:t xml:space="preserve">     4.1.2.2 Segunda bolsa faríngea………………………………………………………..24</w:t>
          </w:r>
        </w:p>
        <w:p w14:paraId="286FAAF3" w14:textId="77777777" w:rsidR="003164FB" w:rsidRPr="00B11568" w:rsidRDefault="003164FB" w:rsidP="003164FB">
          <w:pPr>
            <w:rPr>
              <w:rFonts w:cs="Times New Roman"/>
              <w:lang w:val="es-ES"/>
            </w:rPr>
          </w:pPr>
          <w:r w:rsidRPr="00B11568">
            <w:rPr>
              <w:rFonts w:cs="Times New Roman"/>
              <w:lang w:val="es-ES"/>
            </w:rPr>
            <w:t xml:space="preserve">     4.1.2.3 Tercera bolsa faríngea…………………………………………………………25</w:t>
          </w:r>
        </w:p>
        <w:p w14:paraId="5EFDF6C1" w14:textId="77777777" w:rsidR="003164FB" w:rsidRPr="00B11568" w:rsidRDefault="003164FB" w:rsidP="003164FB">
          <w:pPr>
            <w:rPr>
              <w:rFonts w:cs="Times New Roman"/>
              <w:lang w:val="es-ES"/>
            </w:rPr>
          </w:pPr>
          <w:r w:rsidRPr="00B11568">
            <w:rPr>
              <w:rFonts w:cs="Times New Roman"/>
              <w:lang w:val="es-ES"/>
            </w:rPr>
            <w:t xml:space="preserve">     4.1.2.4 Cuarta bolsa faríngea…………………………………………………………26</w:t>
          </w:r>
        </w:p>
        <w:p w14:paraId="4FF03915" w14:textId="77777777" w:rsidR="003164FB" w:rsidRPr="00B11568" w:rsidRDefault="003164FB" w:rsidP="003164FB">
          <w:pPr>
            <w:rPr>
              <w:rFonts w:cs="Times New Roman"/>
              <w:lang w:val="es-ES"/>
            </w:rPr>
          </w:pPr>
          <w:r w:rsidRPr="00B11568">
            <w:rPr>
              <w:rFonts w:cs="Times New Roman"/>
              <w:lang w:val="es-ES"/>
            </w:rPr>
            <w:t xml:space="preserve">     4.1.2.5 Quinta bolsa faríngea………………………………………………………….26</w:t>
          </w:r>
        </w:p>
        <w:p w14:paraId="4DCAB4D8" w14:textId="77777777" w:rsidR="003164FB" w:rsidRPr="00B11568" w:rsidRDefault="003164FB" w:rsidP="003164FB">
          <w:pPr>
            <w:rPr>
              <w:rFonts w:cs="Times New Roman"/>
              <w:lang w:val="es-ES"/>
            </w:rPr>
          </w:pPr>
          <w:r w:rsidRPr="00B11568">
            <w:rPr>
              <w:rFonts w:cs="Times New Roman"/>
              <w:lang w:val="es-ES"/>
            </w:rPr>
            <w:t>4.2 Bóveda craneal………………………………………………………………………..27</w:t>
          </w:r>
        </w:p>
        <w:p w14:paraId="7488909E" w14:textId="77777777" w:rsidR="003164FB" w:rsidRPr="00B11568" w:rsidRDefault="003164FB" w:rsidP="003164FB">
          <w:pPr>
            <w:rPr>
              <w:rFonts w:cs="Times New Roman"/>
              <w:lang w:val="es-ES"/>
            </w:rPr>
          </w:pPr>
          <w:r w:rsidRPr="00B11568">
            <w:rPr>
              <w:rFonts w:cs="Times New Roman"/>
              <w:lang w:val="es-ES"/>
            </w:rPr>
            <w:t>4.3 Base del cráneo……………………………………………………………………….28</w:t>
          </w:r>
        </w:p>
        <w:p w14:paraId="3620E88C" w14:textId="77777777" w:rsidR="003164FB" w:rsidRPr="00B11568" w:rsidRDefault="003164FB" w:rsidP="003164FB">
          <w:pPr>
            <w:rPr>
              <w:rFonts w:cs="Times New Roman"/>
              <w:lang w:val="es-ES"/>
            </w:rPr>
          </w:pPr>
          <w:r w:rsidRPr="00B11568">
            <w:rPr>
              <w:rFonts w:cs="Times New Roman"/>
              <w:lang w:val="es-ES"/>
            </w:rPr>
            <w:t>4.4 Complejo Naso maxilar………………………………………………………………29</w:t>
          </w:r>
        </w:p>
        <w:p w14:paraId="2786131C" w14:textId="77777777" w:rsidR="003164FB" w:rsidRPr="00B11568" w:rsidRDefault="003164FB" w:rsidP="003164FB">
          <w:pPr>
            <w:rPr>
              <w:rFonts w:cs="Times New Roman"/>
              <w:lang w:val="es-ES"/>
            </w:rPr>
          </w:pPr>
          <w:r w:rsidRPr="00B11568">
            <w:rPr>
              <w:rFonts w:cs="Times New Roman"/>
              <w:i/>
              <w:lang w:val="es-ES"/>
            </w:rPr>
            <w:t>4.4.1 Maxilar inferior y Articulación temporomandibular</w:t>
          </w:r>
          <w:r w:rsidRPr="00B11568">
            <w:rPr>
              <w:rFonts w:cs="Times New Roman"/>
              <w:lang w:val="es-ES"/>
            </w:rPr>
            <w:t>………………………………31</w:t>
          </w:r>
        </w:p>
        <w:p w14:paraId="5D97E140" w14:textId="77777777" w:rsidR="003164FB" w:rsidRPr="00B11568" w:rsidRDefault="003164FB" w:rsidP="003164FB">
          <w:pPr>
            <w:rPr>
              <w:rFonts w:cs="Times New Roman"/>
              <w:i/>
              <w:lang w:val="es-ES"/>
            </w:rPr>
          </w:pPr>
          <w:r w:rsidRPr="00B11568">
            <w:rPr>
              <w:rFonts w:cs="Times New Roman"/>
              <w:i/>
              <w:lang w:val="es-ES"/>
            </w:rPr>
            <w:t>4.4.2 Paladar y lengua…………………………………………………………………………….31</w:t>
          </w:r>
        </w:p>
        <w:p w14:paraId="26A94A6A" w14:textId="77777777" w:rsidR="003164FB" w:rsidRPr="00B11568" w:rsidRDefault="003164FB" w:rsidP="003164FB">
          <w:pPr>
            <w:rPr>
              <w:rFonts w:cs="Times New Roman"/>
              <w:lang w:val="es-ES"/>
            </w:rPr>
          </w:pPr>
          <w:r w:rsidRPr="00B11568">
            <w:rPr>
              <w:rFonts w:cs="Times New Roman"/>
              <w:lang w:val="es-ES"/>
            </w:rPr>
            <w:t>4.4.2.1 Formación del paladar primario…………………………………………………31</w:t>
          </w:r>
        </w:p>
        <w:p w14:paraId="47988924" w14:textId="77777777" w:rsidR="003164FB" w:rsidRPr="00B11568" w:rsidRDefault="003164FB" w:rsidP="003164FB">
          <w:pPr>
            <w:rPr>
              <w:rFonts w:cs="Times New Roman"/>
              <w:lang w:val="es-ES"/>
            </w:rPr>
          </w:pPr>
          <w:r w:rsidRPr="00B11568">
            <w:rPr>
              <w:rFonts w:cs="Times New Roman"/>
              <w:lang w:val="es-ES"/>
            </w:rPr>
            <w:t>4.4.2.2 Formación del paladar secundario………………………………………………32</w:t>
          </w:r>
        </w:p>
        <w:p w14:paraId="41D2129A" w14:textId="77777777" w:rsidR="003164FB" w:rsidRPr="00B11568" w:rsidRDefault="003164FB" w:rsidP="003164FB">
          <w:pPr>
            <w:rPr>
              <w:rFonts w:cs="Times New Roman"/>
              <w:i/>
              <w:lang w:val="es-ES"/>
            </w:rPr>
          </w:pPr>
          <w:r w:rsidRPr="00B11568">
            <w:rPr>
              <w:rFonts w:cs="Times New Roman"/>
              <w:i/>
              <w:lang w:val="es-ES"/>
            </w:rPr>
            <w:t>4.4.3 Lengua……………………………………………………………………………………….32</w:t>
          </w:r>
        </w:p>
        <w:p w14:paraId="332086B2" w14:textId="77777777" w:rsidR="003164FB" w:rsidRPr="00B11568" w:rsidRDefault="003164FB" w:rsidP="003164FB">
          <w:pPr>
            <w:rPr>
              <w:rFonts w:cs="Times New Roman"/>
              <w:i/>
              <w:lang w:val="es-ES"/>
            </w:rPr>
          </w:pPr>
          <w:r w:rsidRPr="00B11568">
            <w:rPr>
              <w:rFonts w:cs="Times New Roman"/>
              <w:i/>
              <w:lang w:val="es-ES"/>
            </w:rPr>
            <w:t>4.4.4 Musculatura facial………………………………………………………………………….33</w:t>
          </w:r>
        </w:p>
        <w:p w14:paraId="01DC31F6" w14:textId="77777777" w:rsidR="003164FB" w:rsidRPr="00B11568" w:rsidRDefault="003164FB" w:rsidP="003164FB">
          <w:pPr>
            <w:rPr>
              <w:rFonts w:cs="Times New Roman"/>
              <w:i/>
              <w:lang w:val="es-ES"/>
            </w:rPr>
          </w:pPr>
          <w:r w:rsidRPr="00B11568">
            <w:rPr>
              <w:rFonts w:cs="Times New Roman"/>
              <w:i/>
              <w:lang w:val="es-ES"/>
            </w:rPr>
            <w:t>4.4.5 Nariz y fosas nasales………………………………………………………………………..34</w:t>
          </w:r>
        </w:p>
        <w:p w14:paraId="77754EEE" w14:textId="77777777" w:rsidR="003164FB" w:rsidRPr="00B11568" w:rsidRDefault="003164FB" w:rsidP="003164FB">
          <w:pPr>
            <w:rPr>
              <w:rFonts w:cs="Times New Roman"/>
              <w:lang w:val="es-ES"/>
            </w:rPr>
          </w:pPr>
          <w:r w:rsidRPr="00B11568">
            <w:rPr>
              <w:rFonts w:cs="Times New Roman"/>
              <w:lang w:val="es-ES"/>
            </w:rPr>
            <w:t>4.5 Crecimiento y desarrollo del complejo craneofacial………………………………….35</w:t>
          </w:r>
        </w:p>
        <w:p w14:paraId="6A61F2E0" w14:textId="77777777" w:rsidR="003164FB" w:rsidRPr="00B11568" w:rsidRDefault="003164FB" w:rsidP="003164FB">
          <w:pPr>
            <w:rPr>
              <w:rFonts w:cs="Times New Roman"/>
              <w:lang w:val="es-ES"/>
            </w:rPr>
          </w:pPr>
          <w:r w:rsidRPr="00B11568">
            <w:rPr>
              <w:rFonts w:cs="Times New Roman"/>
              <w:i/>
              <w:lang w:val="es-ES"/>
            </w:rPr>
            <w:t>4.5.1 Mecanismo de crecimiento ósea craneofacial</w:t>
          </w:r>
          <w:r w:rsidRPr="00B11568">
            <w:rPr>
              <w:rFonts w:cs="Times New Roman"/>
              <w:lang w:val="es-ES"/>
            </w:rPr>
            <w:t>………………………………………37</w:t>
          </w:r>
        </w:p>
        <w:p w14:paraId="4AAF7A3A" w14:textId="77777777" w:rsidR="003164FB" w:rsidRPr="00B11568" w:rsidRDefault="003164FB" w:rsidP="003164FB">
          <w:pPr>
            <w:rPr>
              <w:rFonts w:cs="Times New Roman"/>
              <w:lang w:val="es-ES"/>
            </w:rPr>
          </w:pPr>
          <w:r w:rsidRPr="00B11568">
            <w:rPr>
              <w:rFonts w:cs="Times New Roman"/>
              <w:lang w:val="es-ES"/>
            </w:rPr>
            <w:t xml:space="preserve">     4.5.1.1 Osificación endocondral……………………………………………………….37</w:t>
          </w:r>
        </w:p>
        <w:p w14:paraId="48F0F0C4" w14:textId="77777777" w:rsidR="003164FB" w:rsidRPr="00B11568" w:rsidRDefault="003164FB" w:rsidP="003164FB">
          <w:pPr>
            <w:rPr>
              <w:rFonts w:cs="Times New Roman"/>
              <w:lang w:val="es-ES"/>
            </w:rPr>
          </w:pPr>
          <w:r w:rsidRPr="00B11568">
            <w:rPr>
              <w:rFonts w:cs="Times New Roman"/>
              <w:lang w:val="es-ES"/>
            </w:rPr>
            <w:t xml:space="preserve">     4.5.1.2 Osificación intramenbranosa…………………………………………………..37</w:t>
          </w:r>
        </w:p>
        <w:p w14:paraId="5E51660B" w14:textId="77777777" w:rsidR="003164FB" w:rsidRPr="00B11568" w:rsidRDefault="003164FB" w:rsidP="003164FB">
          <w:pPr>
            <w:rPr>
              <w:rFonts w:cs="Times New Roman"/>
              <w:lang w:val="es-ES"/>
            </w:rPr>
          </w:pPr>
          <w:r w:rsidRPr="00B11568">
            <w:rPr>
              <w:rFonts w:cs="Times New Roman"/>
              <w:lang w:val="es-ES"/>
            </w:rPr>
            <w:t>4.5.1.3 Crecimiento aposicional…………………………………………………………38</w:t>
          </w:r>
        </w:p>
        <w:p w14:paraId="73C4A1D7" w14:textId="77777777" w:rsidR="003164FB" w:rsidRPr="00B11568" w:rsidRDefault="003164FB" w:rsidP="003164FB">
          <w:pPr>
            <w:rPr>
              <w:rFonts w:cs="Times New Roman"/>
              <w:lang w:val="es-ES"/>
            </w:rPr>
          </w:pPr>
          <w:r w:rsidRPr="00B11568">
            <w:rPr>
              <w:rFonts w:cs="Times New Roman"/>
              <w:lang w:val="es-ES"/>
            </w:rPr>
            <w:t>4.5.1.4 Crecimiento sutural………………………………………………………………38</w:t>
          </w:r>
        </w:p>
        <w:p w14:paraId="598199E2" w14:textId="77777777" w:rsidR="003164FB" w:rsidRPr="00B11568" w:rsidRDefault="003164FB" w:rsidP="003164FB">
          <w:pPr>
            <w:rPr>
              <w:rFonts w:cs="Times New Roman"/>
              <w:i/>
              <w:lang w:val="es-ES"/>
            </w:rPr>
          </w:pPr>
          <w:r w:rsidRPr="00B11568">
            <w:rPr>
              <w:rFonts w:cs="Times New Roman"/>
              <w:i/>
              <w:lang w:val="es-ES"/>
            </w:rPr>
            <w:t>4.2.2 Crecimiento Postnatal del Complejo Cráneo facial………………………………..39</w:t>
          </w:r>
        </w:p>
        <w:p w14:paraId="5BF958C7" w14:textId="77777777" w:rsidR="003164FB" w:rsidRPr="00B11568" w:rsidRDefault="003164FB" w:rsidP="003164FB">
          <w:pPr>
            <w:rPr>
              <w:rFonts w:cs="Times New Roman"/>
              <w:lang w:val="es-ES"/>
            </w:rPr>
          </w:pPr>
          <w:r w:rsidRPr="00B11568">
            <w:rPr>
              <w:rFonts w:cs="Times New Roman"/>
              <w:i/>
              <w:lang w:val="es-ES"/>
            </w:rPr>
            <w:t>4.5.2. Bóveda Craneana. (Neurocráneo)……</w:t>
          </w:r>
          <w:r w:rsidRPr="00B11568">
            <w:rPr>
              <w:rFonts w:cs="Times New Roman"/>
              <w:lang w:val="es-ES"/>
            </w:rPr>
            <w:t>…………………………………………….49</w:t>
          </w:r>
        </w:p>
        <w:p w14:paraId="07CFB6CB" w14:textId="77777777" w:rsidR="003164FB" w:rsidRPr="00B11568" w:rsidRDefault="003164FB" w:rsidP="003164FB">
          <w:pPr>
            <w:rPr>
              <w:rFonts w:cs="Times New Roman"/>
              <w:lang w:val="es-ES"/>
            </w:rPr>
          </w:pPr>
          <w:r w:rsidRPr="00B11568">
            <w:rPr>
              <w:rFonts w:cs="Times New Roman"/>
              <w:lang w:val="es-ES"/>
            </w:rPr>
            <w:t xml:space="preserve">     4.5.2.1 Crecimiento de la Base Craneal (condocráneo)……………………………….49</w:t>
          </w:r>
        </w:p>
        <w:p w14:paraId="46A43DD2" w14:textId="77777777" w:rsidR="003164FB" w:rsidRPr="00B11568" w:rsidRDefault="003164FB" w:rsidP="003164FB">
          <w:pPr>
            <w:rPr>
              <w:rFonts w:cs="Times New Roman"/>
              <w:lang w:val="es-ES"/>
            </w:rPr>
          </w:pPr>
          <w:r w:rsidRPr="00B11568">
            <w:rPr>
              <w:rFonts w:cs="Times New Roman"/>
              <w:lang w:val="es-ES"/>
            </w:rPr>
            <w:t xml:space="preserve">     4.5.2.2 Crecimiento del Complejo Nasomaxilar……………………………………….41</w:t>
          </w:r>
        </w:p>
        <w:p w14:paraId="25E48459" w14:textId="77777777" w:rsidR="003164FB" w:rsidRPr="00B11568" w:rsidRDefault="003164FB" w:rsidP="003164FB">
          <w:pPr>
            <w:rPr>
              <w:rFonts w:cs="Times New Roman"/>
              <w:lang w:val="es-ES"/>
            </w:rPr>
          </w:pPr>
          <w:r w:rsidRPr="00B11568">
            <w:rPr>
              <w:rFonts w:cs="Times New Roman"/>
              <w:lang w:val="es-ES"/>
            </w:rPr>
            <w:t xml:space="preserve">     4.5.2.3 Crecimiento en profundidad…………………………………………………41</w:t>
          </w:r>
        </w:p>
        <w:p w14:paraId="4AB602C1" w14:textId="77777777" w:rsidR="003164FB" w:rsidRPr="00B11568" w:rsidRDefault="003164FB" w:rsidP="003164FB">
          <w:pPr>
            <w:rPr>
              <w:rFonts w:cs="Times New Roman"/>
              <w:lang w:val="es-ES"/>
            </w:rPr>
          </w:pPr>
          <w:r w:rsidRPr="00B11568">
            <w:rPr>
              <w:rFonts w:cs="Times New Roman"/>
              <w:lang w:val="es-ES"/>
            </w:rPr>
            <w:t>4.5.2.4 Crecimiento en altura……………………………………………………………..42</w:t>
          </w:r>
        </w:p>
        <w:p w14:paraId="43947756" w14:textId="7F2D613E" w:rsidR="003164FB" w:rsidRPr="00B11568" w:rsidRDefault="003164FB" w:rsidP="003164FB">
          <w:pPr>
            <w:rPr>
              <w:rFonts w:cs="Times New Roman"/>
              <w:lang w:val="es-ES"/>
            </w:rPr>
          </w:pPr>
          <w:r w:rsidRPr="00B11568">
            <w:rPr>
              <w:rFonts w:cs="Times New Roman"/>
              <w:lang w:val="es-ES"/>
            </w:rPr>
            <w:t xml:space="preserve">     4.5.2.5 Crecimiento en ancho…………………………………………………………</w:t>
          </w:r>
          <w:r w:rsidR="00430261">
            <w:rPr>
              <w:rFonts w:cs="Times New Roman"/>
              <w:lang w:val="es-ES"/>
            </w:rPr>
            <w:t xml:space="preserve"> </w:t>
          </w:r>
          <w:r w:rsidRPr="00B11568">
            <w:rPr>
              <w:rFonts w:cs="Times New Roman"/>
              <w:lang w:val="es-ES"/>
            </w:rPr>
            <w:t>42</w:t>
          </w:r>
        </w:p>
        <w:p w14:paraId="31B2F430" w14:textId="1C0DBB83" w:rsidR="003164FB" w:rsidRPr="00B11568" w:rsidRDefault="003164FB" w:rsidP="003164FB">
          <w:pPr>
            <w:rPr>
              <w:rFonts w:cs="Times New Roman"/>
              <w:lang w:val="es-ES"/>
            </w:rPr>
          </w:pPr>
          <w:r w:rsidRPr="00B11568">
            <w:rPr>
              <w:rFonts w:cs="Times New Roman"/>
              <w:i/>
              <w:lang w:val="es-ES"/>
            </w:rPr>
            <w:t>4.5.3 Maxilar inferior</w:t>
          </w:r>
          <w:r w:rsidRPr="00B11568">
            <w:rPr>
              <w:rFonts w:cs="Times New Roman"/>
              <w:lang w:val="es-ES"/>
            </w:rPr>
            <w:t>……………………………………………………………………</w:t>
          </w:r>
          <w:r w:rsidR="00430261">
            <w:rPr>
              <w:rFonts w:cs="Times New Roman"/>
              <w:lang w:val="es-ES"/>
            </w:rPr>
            <w:t xml:space="preserve">  </w:t>
          </w:r>
          <w:r w:rsidRPr="00B11568">
            <w:rPr>
              <w:rFonts w:cs="Times New Roman"/>
              <w:lang w:val="es-ES"/>
            </w:rPr>
            <w:t>43</w:t>
          </w:r>
        </w:p>
        <w:p w14:paraId="394E9607" w14:textId="18861754" w:rsidR="003164FB" w:rsidRPr="00B11568" w:rsidRDefault="003164FB" w:rsidP="003164FB">
          <w:pPr>
            <w:rPr>
              <w:rFonts w:cs="Times New Roman"/>
              <w:lang w:val="es-ES"/>
            </w:rPr>
          </w:pPr>
          <w:r w:rsidRPr="00B11568">
            <w:rPr>
              <w:rFonts w:cs="Times New Roman"/>
              <w:lang w:val="es-ES"/>
            </w:rPr>
            <w:t>4.5.3.1 Teorías que tratan de Explicar el Crecimiento Craneofacial……………………</w:t>
          </w:r>
          <w:r w:rsidR="00430261">
            <w:rPr>
              <w:rFonts w:cs="Times New Roman"/>
              <w:lang w:val="es-ES"/>
            </w:rPr>
            <w:t xml:space="preserve">   </w:t>
          </w:r>
          <w:r w:rsidRPr="00B11568">
            <w:rPr>
              <w:rFonts w:cs="Times New Roman"/>
              <w:lang w:val="es-ES"/>
            </w:rPr>
            <w:t>43</w:t>
          </w:r>
        </w:p>
        <w:p w14:paraId="16DE540D" w14:textId="0663649F" w:rsidR="003164FB" w:rsidRPr="00B11568" w:rsidRDefault="003164FB" w:rsidP="003164FB">
          <w:pPr>
            <w:rPr>
              <w:rFonts w:cs="Times New Roman"/>
              <w:lang w:val="es-ES"/>
            </w:rPr>
          </w:pPr>
          <w:r w:rsidRPr="00B11568">
            <w:rPr>
              <w:rFonts w:cs="Times New Roman"/>
              <w:lang w:val="es-ES"/>
            </w:rPr>
            <w:t>4.5.3.2 Teoría Genética…………………………………………………………………</w:t>
          </w:r>
          <w:r w:rsidR="00430261">
            <w:rPr>
              <w:rFonts w:cs="Times New Roman"/>
              <w:lang w:val="es-ES"/>
            </w:rPr>
            <w:t xml:space="preserve">    </w:t>
          </w:r>
          <w:r w:rsidRPr="00B11568">
            <w:rPr>
              <w:rFonts w:cs="Times New Roman"/>
              <w:lang w:val="es-ES"/>
            </w:rPr>
            <w:t>44</w:t>
          </w:r>
        </w:p>
        <w:p w14:paraId="6A4B3177" w14:textId="672C353D" w:rsidR="003164FB" w:rsidRPr="00B11568" w:rsidRDefault="003164FB" w:rsidP="003164FB">
          <w:pPr>
            <w:rPr>
              <w:rFonts w:cs="Times New Roman"/>
              <w:lang w:val="es-ES"/>
            </w:rPr>
          </w:pPr>
          <w:r w:rsidRPr="00B11568">
            <w:rPr>
              <w:rFonts w:cs="Times New Roman"/>
              <w:lang w:val="es-ES"/>
            </w:rPr>
            <w:t xml:space="preserve">     4.5.3.3 Hipótesis de Sicher (Dominancia Sutural)………………………………….</w:t>
          </w:r>
          <w:r w:rsidR="00430261">
            <w:rPr>
              <w:rFonts w:cs="Times New Roman"/>
              <w:lang w:val="es-ES"/>
            </w:rPr>
            <w:t xml:space="preserve">    </w:t>
          </w:r>
          <w:r w:rsidRPr="00B11568">
            <w:rPr>
              <w:rFonts w:cs="Times New Roman"/>
              <w:lang w:val="es-ES"/>
            </w:rPr>
            <w:t>.44</w:t>
          </w:r>
        </w:p>
        <w:p w14:paraId="61B58BA7" w14:textId="77777777" w:rsidR="003164FB" w:rsidRPr="00B11568" w:rsidRDefault="003164FB" w:rsidP="003164FB">
          <w:pPr>
            <w:rPr>
              <w:rFonts w:cs="Times New Roman"/>
              <w:lang w:val="es-ES"/>
            </w:rPr>
          </w:pPr>
          <w:r w:rsidRPr="00B11568">
            <w:rPr>
              <w:rFonts w:cs="Times New Roman"/>
              <w:lang w:val="es-ES"/>
            </w:rPr>
            <w:t xml:space="preserve">    4.5.3.4 Hipótesis de Scott (tabique nasal)………………………………………………44</w:t>
          </w:r>
        </w:p>
        <w:p w14:paraId="0CBB7551" w14:textId="77777777" w:rsidR="003164FB" w:rsidRPr="00B11568" w:rsidRDefault="003164FB" w:rsidP="003164FB">
          <w:pPr>
            <w:rPr>
              <w:rFonts w:cs="Times New Roman"/>
              <w:lang w:val="es-ES"/>
            </w:rPr>
          </w:pPr>
          <w:r w:rsidRPr="00B11568">
            <w:rPr>
              <w:rFonts w:cs="Times New Roman"/>
              <w:lang w:val="es-ES"/>
            </w:rPr>
            <w:t xml:space="preserve">    4.5.3.5 Teoría de la Matriz Funcional…………………………………………………..44</w:t>
          </w:r>
        </w:p>
        <w:p w14:paraId="0E904A45" w14:textId="77777777" w:rsidR="003164FB" w:rsidRPr="00B11568" w:rsidRDefault="003164FB" w:rsidP="003164FB">
          <w:pPr>
            <w:rPr>
              <w:rFonts w:cs="Times New Roman"/>
              <w:lang w:val="es-ES"/>
            </w:rPr>
          </w:pPr>
          <w:r w:rsidRPr="00B11568">
            <w:rPr>
              <w:rFonts w:cs="Times New Roman"/>
              <w:lang w:val="es-ES"/>
            </w:rPr>
            <w:t xml:space="preserve">     4.5.3.6 Teoría de Van Limborgh………………………………………………………45</w:t>
          </w:r>
        </w:p>
        <w:p w14:paraId="507DE220" w14:textId="2051BB01" w:rsidR="003164FB" w:rsidRPr="00B11568" w:rsidRDefault="003164FB" w:rsidP="003164FB">
          <w:pPr>
            <w:rPr>
              <w:rFonts w:cs="Times New Roman"/>
              <w:lang w:val="es-ES"/>
            </w:rPr>
          </w:pPr>
          <w:r w:rsidRPr="00B11568">
            <w:rPr>
              <w:rFonts w:cs="Times New Roman"/>
              <w:lang w:val="es-ES"/>
            </w:rPr>
            <w:t xml:space="preserve">    4.5.3.7 Hipótesis de Petrovic (servosistema)…………………………………………</w:t>
          </w:r>
          <w:r w:rsidR="00430261">
            <w:rPr>
              <w:rFonts w:cs="Times New Roman"/>
              <w:lang w:val="es-ES"/>
            </w:rPr>
            <w:t xml:space="preserve">  </w:t>
          </w:r>
          <w:r w:rsidRPr="00B11568">
            <w:rPr>
              <w:rFonts w:cs="Times New Roman"/>
              <w:lang w:val="es-ES"/>
            </w:rPr>
            <w:t>45</w:t>
          </w:r>
        </w:p>
        <w:p w14:paraId="0858D426" w14:textId="77777777" w:rsidR="003164FB" w:rsidRPr="00B11568" w:rsidRDefault="003164FB" w:rsidP="003164FB">
          <w:pPr>
            <w:rPr>
              <w:rFonts w:cs="Times New Roman"/>
              <w:lang w:val="es-ES"/>
            </w:rPr>
          </w:pPr>
          <w:r w:rsidRPr="00B11568">
            <w:rPr>
              <w:rFonts w:cs="Times New Roman"/>
              <w:lang w:val="es-ES"/>
            </w:rPr>
            <w:t xml:space="preserve">     4.5.3.7 Teorías de control de crecimiento según Proffit……………………………….46</w:t>
          </w:r>
        </w:p>
        <w:p w14:paraId="52CF6635" w14:textId="77777777" w:rsidR="003164FB" w:rsidRPr="00B11568" w:rsidRDefault="003164FB" w:rsidP="003164FB">
          <w:pPr>
            <w:rPr>
              <w:rFonts w:cs="Times New Roman"/>
              <w:lang w:val="es-ES"/>
            </w:rPr>
          </w:pPr>
          <w:r w:rsidRPr="00B11568">
            <w:rPr>
              <w:rFonts w:cs="Times New Roman"/>
              <w:lang w:val="es-ES"/>
            </w:rPr>
            <w:t>4.6 Alteraciones del complejo craneofacial……………………………………………….46</w:t>
          </w:r>
        </w:p>
        <w:p w14:paraId="7990E621" w14:textId="77777777" w:rsidR="003164FB" w:rsidRPr="00B11568" w:rsidRDefault="003164FB" w:rsidP="003164FB">
          <w:pPr>
            <w:rPr>
              <w:rFonts w:cs="Times New Roman"/>
              <w:lang w:val="es-ES"/>
            </w:rPr>
          </w:pPr>
          <w:r w:rsidRPr="00B11568">
            <w:rPr>
              <w:rFonts w:cs="Times New Roman"/>
              <w:lang w:val="es-ES"/>
            </w:rPr>
            <w:t xml:space="preserve">     </w:t>
          </w:r>
          <w:r w:rsidRPr="00B11568">
            <w:rPr>
              <w:rFonts w:cs="Times New Roman"/>
              <w:i/>
              <w:lang w:val="es-ES"/>
            </w:rPr>
            <w:t>4.6.1. Causas de anomalías craneofaciales…</w:t>
          </w:r>
          <w:r w:rsidRPr="00B11568">
            <w:rPr>
              <w:rFonts w:cs="Times New Roman"/>
              <w:lang w:val="es-ES"/>
            </w:rPr>
            <w:t>……………...………………………….46</w:t>
          </w:r>
        </w:p>
        <w:p w14:paraId="46D968E3" w14:textId="77777777" w:rsidR="003164FB" w:rsidRPr="00B11568" w:rsidRDefault="003164FB" w:rsidP="003164FB">
          <w:pPr>
            <w:rPr>
              <w:rFonts w:cs="Times New Roman"/>
              <w:lang w:val="es-ES"/>
            </w:rPr>
          </w:pPr>
          <w:r w:rsidRPr="00B11568">
            <w:rPr>
              <w:rFonts w:cs="Times New Roman"/>
              <w:lang w:val="es-ES"/>
            </w:rPr>
            <w:t>4.7 Relaciones del   Complejo Craneofacial………………………………………………47</w:t>
          </w:r>
        </w:p>
        <w:p w14:paraId="1D99B1B2" w14:textId="4151F50C" w:rsidR="003164FB" w:rsidRPr="00B11568" w:rsidRDefault="003164FB" w:rsidP="003164FB">
          <w:pPr>
            <w:rPr>
              <w:rFonts w:cs="Times New Roman"/>
              <w:i/>
              <w:lang w:val="es-ES"/>
            </w:rPr>
          </w:pPr>
          <w:r w:rsidRPr="00B11568">
            <w:rPr>
              <w:rFonts w:cs="Times New Roman"/>
              <w:i/>
              <w:lang w:val="es-ES"/>
            </w:rPr>
            <w:t>4.7.1 Análisis Cefalometricos……………………………………………………………</w:t>
          </w:r>
          <w:r w:rsidR="00675334">
            <w:rPr>
              <w:rFonts w:cs="Times New Roman"/>
              <w:i/>
              <w:lang w:val="es-ES"/>
            </w:rPr>
            <w:t xml:space="preserve">           </w:t>
          </w:r>
          <w:r w:rsidRPr="00B11568">
            <w:rPr>
              <w:rFonts w:cs="Times New Roman"/>
              <w:i/>
              <w:lang w:val="es-ES"/>
            </w:rPr>
            <w:t>.48</w:t>
          </w:r>
        </w:p>
        <w:p w14:paraId="2C42BC5A" w14:textId="77777777" w:rsidR="003164FB" w:rsidRPr="00B11568" w:rsidRDefault="003164FB" w:rsidP="003164FB">
          <w:pPr>
            <w:rPr>
              <w:rFonts w:cs="Times New Roman"/>
              <w:lang w:val="es-ES"/>
            </w:rPr>
          </w:pPr>
          <w:r w:rsidRPr="00B11568">
            <w:rPr>
              <w:rFonts w:cs="Times New Roman"/>
              <w:i/>
              <w:lang w:val="es-ES"/>
            </w:rPr>
            <w:t>4.7.2 Puntos craneométricos…</w:t>
          </w:r>
          <w:r w:rsidRPr="00B11568">
            <w:rPr>
              <w:rFonts w:cs="Times New Roman"/>
              <w:lang w:val="es-ES"/>
            </w:rPr>
            <w:t>……………………………………………………………48</w:t>
          </w:r>
        </w:p>
        <w:p w14:paraId="17409580" w14:textId="77777777" w:rsidR="003164FB" w:rsidRPr="00B11568" w:rsidRDefault="003164FB" w:rsidP="003164FB">
          <w:pPr>
            <w:rPr>
              <w:rFonts w:cs="Times New Roman"/>
              <w:lang w:val="es-ES"/>
            </w:rPr>
          </w:pPr>
          <w:r w:rsidRPr="00B11568">
            <w:rPr>
              <w:rFonts w:cs="Times New Roman"/>
              <w:lang w:val="es-ES"/>
            </w:rPr>
            <w:t xml:space="preserve">     4.7.2.1 Principales puntos craneométricos……………………………………………..49</w:t>
          </w:r>
        </w:p>
        <w:p w14:paraId="23B409F2" w14:textId="77777777" w:rsidR="003164FB" w:rsidRPr="00B11568" w:rsidRDefault="003164FB" w:rsidP="003164FB">
          <w:pPr>
            <w:rPr>
              <w:rFonts w:cs="Times New Roman"/>
              <w:i/>
              <w:lang w:val="es-ES"/>
            </w:rPr>
          </w:pPr>
          <w:r w:rsidRPr="00B11568">
            <w:rPr>
              <w:rFonts w:cs="Times New Roman"/>
              <w:i/>
              <w:lang w:val="es-ES"/>
            </w:rPr>
            <w:t>4.7.3 Utilidad del análisis cefalométrico…………………………………………………..50</w:t>
          </w:r>
        </w:p>
        <w:p w14:paraId="4CEE5677" w14:textId="77777777" w:rsidR="003164FB" w:rsidRPr="00B11568" w:rsidRDefault="003164FB" w:rsidP="003164FB">
          <w:pPr>
            <w:rPr>
              <w:rFonts w:cs="Times New Roman"/>
              <w:lang w:val="es-ES"/>
            </w:rPr>
          </w:pPr>
          <w:r w:rsidRPr="00B11568">
            <w:rPr>
              <w:rFonts w:cs="Times New Roman"/>
              <w:i/>
              <w:lang w:val="es-ES"/>
            </w:rPr>
            <w:t>4.7.4 Análisis cefalométricos más empleados…</w:t>
          </w:r>
          <w:r w:rsidRPr="00B11568">
            <w:rPr>
              <w:rFonts w:cs="Times New Roman"/>
              <w:lang w:val="es-ES"/>
            </w:rPr>
            <w:t>………………………………………….51</w:t>
          </w:r>
        </w:p>
        <w:p w14:paraId="6E77ECFE" w14:textId="77777777" w:rsidR="003164FB" w:rsidRPr="00B11568" w:rsidRDefault="003164FB" w:rsidP="003164FB">
          <w:pPr>
            <w:rPr>
              <w:rFonts w:cs="Times New Roman"/>
              <w:lang w:val="es-ES"/>
            </w:rPr>
          </w:pPr>
          <w:r w:rsidRPr="00B11568">
            <w:rPr>
              <w:rFonts w:cs="Times New Roman"/>
              <w:lang w:val="es-ES"/>
            </w:rPr>
            <w:t>4.7.4.1 Análisis de Steiner………………………………………………………………51</w:t>
          </w:r>
        </w:p>
        <w:p w14:paraId="09CBBD58" w14:textId="77777777" w:rsidR="003164FB" w:rsidRPr="00B11568" w:rsidRDefault="003164FB" w:rsidP="003164FB">
          <w:pPr>
            <w:rPr>
              <w:rFonts w:cs="Times New Roman"/>
              <w:lang w:val="es-ES"/>
            </w:rPr>
          </w:pPr>
          <w:r w:rsidRPr="00B11568">
            <w:rPr>
              <w:rFonts w:cs="Times New Roman"/>
              <w:lang w:val="es-ES"/>
            </w:rPr>
            <w:t xml:space="preserve">     4.7.4.2 Análisis de Sassouni………………………………………………………….51</w:t>
          </w:r>
        </w:p>
        <w:p w14:paraId="682B9030" w14:textId="77777777" w:rsidR="003164FB" w:rsidRPr="00B11568" w:rsidRDefault="003164FB" w:rsidP="003164FB">
          <w:pPr>
            <w:rPr>
              <w:rFonts w:cs="Times New Roman"/>
              <w:lang w:val="es-ES"/>
            </w:rPr>
          </w:pPr>
          <w:r w:rsidRPr="00B11568">
            <w:rPr>
              <w:rFonts w:cs="Times New Roman"/>
              <w:lang w:val="es-ES"/>
            </w:rPr>
            <w:t>4.7.4.3 Wits Appraisal…………………………………………………………………….51</w:t>
          </w:r>
        </w:p>
        <w:p w14:paraId="6A477C9E" w14:textId="77777777" w:rsidR="003164FB" w:rsidRPr="00B11568" w:rsidRDefault="003164FB" w:rsidP="003164FB">
          <w:pPr>
            <w:rPr>
              <w:rFonts w:cs="Times New Roman"/>
              <w:lang w:val="es-ES"/>
            </w:rPr>
          </w:pPr>
          <w:r w:rsidRPr="00B11568">
            <w:rPr>
              <w:rFonts w:cs="Times New Roman"/>
              <w:lang w:val="es-ES"/>
            </w:rPr>
            <w:t>4.7.4.4 Análisis de Ricketts……………………………………………………………….52</w:t>
          </w:r>
        </w:p>
        <w:p w14:paraId="5384AAEA" w14:textId="77777777" w:rsidR="003164FB" w:rsidRPr="00B11568" w:rsidRDefault="003164FB" w:rsidP="003164FB">
          <w:pPr>
            <w:rPr>
              <w:rFonts w:cs="Times New Roman"/>
              <w:lang w:val="es-ES"/>
            </w:rPr>
          </w:pPr>
          <w:r w:rsidRPr="00B11568">
            <w:rPr>
              <w:rFonts w:cs="Times New Roman"/>
              <w:lang w:val="es-ES"/>
            </w:rPr>
            <w:t>4.8 Análisis Facial en Ortodoncia…………………………………………………………52</w:t>
          </w:r>
        </w:p>
        <w:p w14:paraId="239DB3F8" w14:textId="77777777" w:rsidR="003164FB" w:rsidRPr="00B11568" w:rsidRDefault="003164FB" w:rsidP="003164FB">
          <w:pPr>
            <w:rPr>
              <w:rFonts w:cs="Times New Roman"/>
              <w:i/>
              <w:lang w:val="es-ES"/>
            </w:rPr>
          </w:pPr>
          <w:r w:rsidRPr="00B11568">
            <w:rPr>
              <w:rFonts w:cs="Times New Roman"/>
              <w:i/>
              <w:lang w:val="es-ES"/>
            </w:rPr>
            <w:t>4.8.1 Diagnostico del Tipo Facial…………………………………………………………53</w:t>
          </w:r>
        </w:p>
        <w:p w14:paraId="740DE637" w14:textId="77777777" w:rsidR="003164FB" w:rsidRPr="00B11568" w:rsidRDefault="003164FB" w:rsidP="003164FB">
          <w:pPr>
            <w:rPr>
              <w:rFonts w:cs="Times New Roman"/>
              <w:lang w:val="es-ES"/>
            </w:rPr>
          </w:pPr>
          <w:r w:rsidRPr="00B11568">
            <w:rPr>
              <w:rFonts w:cs="Times New Roman"/>
              <w:i/>
              <w:lang w:val="es-ES"/>
            </w:rPr>
            <w:t>4.8.2 Características de la forma labial y sus factores…</w:t>
          </w:r>
          <w:r w:rsidRPr="00B11568">
            <w:rPr>
              <w:rFonts w:cs="Times New Roman"/>
              <w:lang w:val="es-ES"/>
            </w:rPr>
            <w:t>…………………………………55</w:t>
          </w:r>
        </w:p>
        <w:p w14:paraId="5445C3DD" w14:textId="77777777" w:rsidR="003164FB" w:rsidRPr="00B11568" w:rsidRDefault="003164FB" w:rsidP="003164FB">
          <w:pPr>
            <w:rPr>
              <w:rFonts w:cs="Times New Roman"/>
              <w:lang w:val="es-ES"/>
            </w:rPr>
          </w:pPr>
          <w:r w:rsidRPr="00B11568">
            <w:rPr>
              <w:rFonts w:cs="Times New Roman"/>
              <w:lang w:val="es-ES"/>
            </w:rPr>
            <w:t xml:space="preserve"> </w:t>
          </w:r>
          <w:r w:rsidRPr="00B11568">
            <w:rPr>
              <w:rFonts w:cs="Times New Roman"/>
              <w:i/>
              <w:lang w:val="es-ES"/>
            </w:rPr>
            <w:t xml:space="preserve"> 4.8.3 La importancia de la nariz en el perfil facial</w:t>
          </w:r>
          <w:r w:rsidRPr="00B11568">
            <w:rPr>
              <w:rFonts w:cs="Times New Roman"/>
              <w:lang w:val="es-ES"/>
            </w:rPr>
            <w:t>……………………………………60</w:t>
          </w:r>
        </w:p>
        <w:p w14:paraId="1377E71B" w14:textId="7AD46B52" w:rsidR="003164FB" w:rsidRPr="00B11568" w:rsidRDefault="003164FB" w:rsidP="003164FB">
          <w:pPr>
            <w:rPr>
              <w:rFonts w:cs="Times New Roman"/>
              <w:lang w:val="es-ES"/>
            </w:rPr>
          </w:pPr>
          <w:r w:rsidRPr="00B11568">
            <w:rPr>
              <w:rFonts w:cs="Times New Roman"/>
              <w:lang w:val="es-ES"/>
            </w:rPr>
            <w:t>5. Metodología………………………………………………………………………….62</w:t>
          </w:r>
        </w:p>
        <w:p w14:paraId="79E9A6E9" w14:textId="77777777" w:rsidR="003164FB" w:rsidRPr="00B11568" w:rsidRDefault="003164FB" w:rsidP="003164FB">
          <w:pPr>
            <w:rPr>
              <w:rFonts w:cs="Times New Roman"/>
              <w:lang w:val="es-ES"/>
            </w:rPr>
          </w:pPr>
          <w:r w:rsidRPr="00B11568">
            <w:rPr>
              <w:rFonts w:cs="Times New Roman"/>
              <w:lang w:val="es-ES"/>
            </w:rPr>
            <w:t>5.1 Tipo de Estudio………………………………………………………………………62</w:t>
          </w:r>
        </w:p>
        <w:p w14:paraId="13B52A04" w14:textId="77777777" w:rsidR="003164FB" w:rsidRPr="00B11568" w:rsidRDefault="003164FB" w:rsidP="003164FB">
          <w:pPr>
            <w:rPr>
              <w:rFonts w:cs="Times New Roman"/>
              <w:lang w:val="es-ES"/>
            </w:rPr>
          </w:pPr>
          <w:r w:rsidRPr="00B11568">
            <w:rPr>
              <w:rFonts w:cs="Times New Roman"/>
              <w:lang w:val="es-ES"/>
            </w:rPr>
            <w:t>5.2 Procedimiento………………………………………………………………………..62</w:t>
          </w:r>
        </w:p>
        <w:p w14:paraId="28198830" w14:textId="41BF1598" w:rsidR="003164FB" w:rsidRPr="00B11568" w:rsidRDefault="003164FB" w:rsidP="003164FB">
          <w:pPr>
            <w:rPr>
              <w:rFonts w:cs="Times New Roman"/>
              <w:i/>
              <w:lang w:val="es-ES"/>
            </w:rPr>
          </w:pPr>
          <w:r w:rsidRPr="00B11568">
            <w:rPr>
              <w:rFonts w:cs="Times New Roman"/>
              <w:i/>
              <w:lang w:val="es-ES"/>
            </w:rPr>
            <w:t>5.2.1 Etapa 1: Definición de preguntas orientadoras……………………………………</w:t>
          </w:r>
          <w:r w:rsidR="00523757" w:rsidRPr="00B11568">
            <w:rPr>
              <w:rFonts w:cs="Times New Roman"/>
              <w:i/>
              <w:lang w:val="es-ES"/>
            </w:rPr>
            <w:t>….</w:t>
          </w:r>
          <w:r w:rsidRPr="00B11568">
            <w:rPr>
              <w:rFonts w:cs="Times New Roman"/>
              <w:i/>
              <w:lang w:val="es-ES"/>
            </w:rPr>
            <w:t>62</w:t>
          </w:r>
        </w:p>
        <w:p w14:paraId="768A5DC5" w14:textId="77777777" w:rsidR="003164FB" w:rsidRPr="00B11568" w:rsidRDefault="003164FB" w:rsidP="003164FB">
          <w:pPr>
            <w:rPr>
              <w:rFonts w:cs="Times New Roman"/>
              <w:lang w:val="es-ES"/>
            </w:rPr>
          </w:pPr>
          <w:r w:rsidRPr="00B11568">
            <w:rPr>
              <w:rFonts w:cs="Times New Roman"/>
              <w:i/>
              <w:lang w:val="es-ES"/>
            </w:rPr>
            <w:t>5.2.2 Etapa 2: Identificación de los estudios…</w:t>
          </w:r>
          <w:r w:rsidRPr="00B11568">
            <w:rPr>
              <w:rFonts w:cs="Times New Roman"/>
              <w:lang w:val="es-ES"/>
            </w:rPr>
            <w:t>………………………………………….63</w:t>
          </w:r>
        </w:p>
        <w:p w14:paraId="353C4195" w14:textId="77777777" w:rsidR="003164FB" w:rsidRPr="00B11568" w:rsidRDefault="003164FB" w:rsidP="003164FB">
          <w:pPr>
            <w:rPr>
              <w:rFonts w:cs="Times New Roman"/>
              <w:lang w:val="es-ES"/>
            </w:rPr>
          </w:pPr>
          <w:r w:rsidRPr="00B11568">
            <w:rPr>
              <w:rFonts w:cs="Times New Roman"/>
              <w:lang w:val="es-ES"/>
            </w:rPr>
            <w:t xml:space="preserve">     5.2.2.1 Fuentes de información………………………………………………………63</w:t>
          </w:r>
        </w:p>
        <w:p w14:paraId="63ACC413" w14:textId="77777777" w:rsidR="003164FB" w:rsidRPr="00B11568" w:rsidRDefault="003164FB" w:rsidP="003164FB">
          <w:pPr>
            <w:rPr>
              <w:rFonts w:cs="Times New Roman"/>
              <w:lang w:val="es-ES"/>
            </w:rPr>
          </w:pPr>
          <w:r w:rsidRPr="00B11568">
            <w:rPr>
              <w:rFonts w:cs="Times New Roman"/>
              <w:lang w:val="es-ES"/>
            </w:rPr>
            <w:t xml:space="preserve">     5.2.2.2 Criterios de elegibilidad………………………………………………………64</w:t>
          </w:r>
        </w:p>
        <w:p w14:paraId="75EAE9A9" w14:textId="4C81D80B" w:rsidR="003164FB" w:rsidRPr="00B11568" w:rsidRDefault="003164FB" w:rsidP="003164FB">
          <w:pPr>
            <w:rPr>
              <w:rFonts w:cs="Times New Roman"/>
              <w:lang w:val="es-ES"/>
            </w:rPr>
          </w:pPr>
          <w:r w:rsidRPr="00B11568">
            <w:rPr>
              <w:rFonts w:cs="Times New Roman"/>
              <w:lang w:val="es-ES"/>
            </w:rPr>
            <w:t>5.2.2.3 Criterios de Exclusión………………………………………………………….</w:t>
          </w:r>
          <w:r w:rsidR="00B11568" w:rsidRPr="00B11568">
            <w:rPr>
              <w:rFonts w:cs="Times New Roman"/>
              <w:lang w:val="es-ES"/>
            </w:rPr>
            <w:t>..</w:t>
          </w:r>
          <w:r w:rsidRPr="00B11568">
            <w:rPr>
              <w:rFonts w:cs="Times New Roman"/>
              <w:lang w:val="es-ES"/>
            </w:rPr>
            <w:t>.65</w:t>
          </w:r>
        </w:p>
        <w:p w14:paraId="5012F3A7" w14:textId="5669510B" w:rsidR="003164FB" w:rsidRPr="00B11568" w:rsidRDefault="003164FB" w:rsidP="003164FB">
          <w:pPr>
            <w:rPr>
              <w:rFonts w:cs="Times New Roman"/>
              <w:i/>
              <w:lang w:val="es-ES"/>
            </w:rPr>
          </w:pPr>
          <w:r w:rsidRPr="00B11568">
            <w:rPr>
              <w:rFonts w:cs="Times New Roman"/>
              <w:i/>
              <w:lang w:val="es-ES"/>
            </w:rPr>
            <w:t>5.2.3 Etapa 3: Selección de los estudios…………………………………………………</w:t>
          </w:r>
          <w:r w:rsidR="00523757" w:rsidRPr="00B11568">
            <w:rPr>
              <w:rFonts w:cs="Times New Roman"/>
              <w:i/>
              <w:lang w:val="es-ES"/>
            </w:rPr>
            <w:t>…</w:t>
          </w:r>
          <w:r w:rsidR="00B11568" w:rsidRPr="00B11568">
            <w:rPr>
              <w:rFonts w:cs="Times New Roman"/>
              <w:i/>
              <w:lang w:val="es-ES"/>
            </w:rPr>
            <w:t>…</w:t>
          </w:r>
          <w:r w:rsidR="00523757" w:rsidRPr="00B11568">
            <w:rPr>
              <w:rFonts w:cs="Times New Roman"/>
              <w:i/>
              <w:lang w:val="es-ES"/>
            </w:rPr>
            <w:t>.</w:t>
          </w:r>
          <w:r w:rsidRPr="00B11568">
            <w:rPr>
              <w:rFonts w:cs="Times New Roman"/>
              <w:i/>
              <w:lang w:val="es-ES"/>
            </w:rPr>
            <w:t>65</w:t>
          </w:r>
        </w:p>
        <w:p w14:paraId="021A1FDE" w14:textId="60C0570A" w:rsidR="003164FB" w:rsidRPr="00B11568" w:rsidRDefault="003164FB" w:rsidP="003164FB">
          <w:pPr>
            <w:rPr>
              <w:rFonts w:cs="Times New Roman"/>
              <w:i/>
              <w:lang w:val="es-ES"/>
            </w:rPr>
          </w:pPr>
          <w:r w:rsidRPr="00B11568">
            <w:rPr>
              <w:rFonts w:cs="Times New Roman"/>
              <w:i/>
              <w:lang w:val="es-ES"/>
            </w:rPr>
            <w:t>5.2.4 Etapa 4: Extracción de datos……………………………………………………</w:t>
          </w:r>
          <w:r w:rsidR="00B11568" w:rsidRPr="00B11568">
            <w:rPr>
              <w:rFonts w:cs="Times New Roman"/>
              <w:i/>
              <w:lang w:val="es-ES"/>
            </w:rPr>
            <w:t>…..</w:t>
          </w:r>
          <w:r w:rsidRPr="00B11568">
            <w:rPr>
              <w:rFonts w:cs="Times New Roman"/>
              <w:i/>
              <w:lang w:val="es-ES"/>
            </w:rPr>
            <w:t>…</w:t>
          </w:r>
          <w:r w:rsidR="00B11568" w:rsidRPr="00B11568">
            <w:rPr>
              <w:rFonts w:cs="Times New Roman"/>
              <w:i/>
              <w:lang w:val="es-ES"/>
            </w:rPr>
            <w:t>...</w:t>
          </w:r>
          <w:r w:rsidRPr="00B11568">
            <w:rPr>
              <w:rFonts w:cs="Times New Roman"/>
              <w:i/>
              <w:lang w:val="es-ES"/>
            </w:rPr>
            <w:t>.67</w:t>
          </w:r>
        </w:p>
        <w:p w14:paraId="3F454517" w14:textId="093C1362" w:rsidR="003164FB" w:rsidRPr="00B11568" w:rsidRDefault="003164FB" w:rsidP="003164FB">
          <w:pPr>
            <w:rPr>
              <w:rFonts w:cs="Times New Roman"/>
              <w:i/>
              <w:lang w:val="es-ES"/>
            </w:rPr>
          </w:pPr>
          <w:r w:rsidRPr="00B11568">
            <w:rPr>
              <w:rFonts w:cs="Times New Roman"/>
              <w:i/>
              <w:lang w:val="es-ES"/>
            </w:rPr>
            <w:t>5.2.5 Etapa 5: análisis, síntesis y difusión de resultados………………………………</w:t>
          </w:r>
          <w:r w:rsidR="00B11568" w:rsidRPr="00B11568">
            <w:rPr>
              <w:rFonts w:cs="Times New Roman"/>
              <w:i/>
              <w:lang w:val="es-ES"/>
            </w:rPr>
            <w:t>….</w:t>
          </w:r>
          <w:r w:rsidRPr="00B11568">
            <w:rPr>
              <w:rFonts w:cs="Times New Roman"/>
              <w:i/>
              <w:lang w:val="es-ES"/>
            </w:rPr>
            <w:t>…67</w:t>
          </w:r>
        </w:p>
        <w:p w14:paraId="5F785B19" w14:textId="4DD7FC90" w:rsidR="003164FB" w:rsidRPr="00B11568" w:rsidRDefault="003164FB" w:rsidP="003164FB">
          <w:pPr>
            <w:rPr>
              <w:rFonts w:cs="Times New Roman"/>
              <w:lang w:val="es-ES"/>
            </w:rPr>
          </w:pPr>
          <w:r w:rsidRPr="00B11568">
            <w:rPr>
              <w:rFonts w:cs="Times New Roman"/>
              <w:i/>
              <w:lang w:val="es-ES"/>
            </w:rPr>
            <w:t>5.2.6 Aspectos Éticos…</w:t>
          </w:r>
          <w:r w:rsidRPr="00B11568">
            <w:rPr>
              <w:rFonts w:cs="Times New Roman"/>
              <w:lang w:val="es-ES"/>
            </w:rPr>
            <w:t>………………………………………………………………</w:t>
          </w:r>
          <w:r w:rsidR="00B11568" w:rsidRPr="00B11568">
            <w:rPr>
              <w:rFonts w:cs="Times New Roman"/>
              <w:lang w:val="es-ES"/>
            </w:rPr>
            <w:t>...</w:t>
          </w:r>
          <w:r w:rsidRPr="00B11568">
            <w:rPr>
              <w:rFonts w:cs="Times New Roman"/>
              <w:lang w:val="es-ES"/>
            </w:rPr>
            <w:t>…67</w:t>
          </w:r>
        </w:p>
        <w:p w14:paraId="274BB376" w14:textId="4F819DCE" w:rsidR="003164FB" w:rsidRPr="00B11568" w:rsidRDefault="003164FB" w:rsidP="003164FB">
          <w:pPr>
            <w:rPr>
              <w:rFonts w:cs="Times New Roman"/>
              <w:lang w:val="es-ES"/>
            </w:rPr>
          </w:pPr>
          <w:r w:rsidRPr="00B11568">
            <w:rPr>
              <w:rFonts w:cs="Times New Roman"/>
              <w:lang w:val="es-ES"/>
            </w:rPr>
            <w:t>6.</w:t>
          </w:r>
          <w:r w:rsidRPr="00B11568">
            <w:rPr>
              <w:rFonts w:cs="Times New Roman"/>
              <w:lang w:val="es-ES"/>
            </w:rPr>
            <w:tab/>
            <w:t>Resultados………………………………………………………………………</w:t>
          </w:r>
          <w:r w:rsidR="00B11568" w:rsidRPr="00B11568">
            <w:rPr>
              <w:rFonts w:cs="Times New Roman"/>
              <w:lang w:val="es-ES"/>
            </w:rPr>
            <w:t>..</w:t>
          </w:r>
          <w:r w:rsidRPr="00B11568">
            <w:rPr>
              <w:rFonts w:cs="Times New Roman"/>
              <w:lang w:val="es-ES"/>
            </w:rPr>
            <w:t>.68</w:t>
          </w:r>
        </w:p>
        <w:p w14:paraId="1E30867E" w14:textId="77777777" w:rsidR="003164FB" w:rsidRPr="00B11568" w:rsidRDefault="003164FB" w:rsidP="003164FB">
          <w:pPr>
            <w:spacing w:line="480" w:lineRule="auto"/>
            <w:rPr>
              <w:rFonts w:cs="Times New Roman"/>
              <w:color w:val="000000"/>
            </w:rPr>
          </w:pPr>
          <w:r w:rsidRPr="00B11568">
            <w:rPr>
              <w:rFonts w:cs="Times New Roman"/>
              <w:color w:val="000000"/>
            </w:rPr>
            <w:t>6.1 Población de estudio y muestra……………………………………………………..68</w:t>
          </w:r>
        </w:p>
        <w:p w14:paraId="46A45455" w14:textId="77777777" w:rsidR="003164FB" w:rsidRPr="00B11568" w:rsidRDefault="003164FB" w:rsidP="003164FB">
          <w:pPr>
            <w:spacing w:line="480" w:lineRule="auto"/>
            <w:rPr>
              <w:rFonts w:cs="Times New Roman"/>
              <w:color w:val="000000"/>
            </w:rPr>
          </w:pPr>
          <w:r w:rsidRPr="00B11568">
            <w:rPr>
              <w:rFonts w:cs="Times New Roman"/>
              <w:color w:val="000000"/>
            </w:rPr>
            <w:t>6.2 Métodos de diagnósticos más empleados para correlacionar parámetros craneométricos con la forma facial………………………………………………………………………..69</w:t>
          </w:r>
        </w:p>
        <w:p w14:paraId="29442270" w14:textId="77777777" w:rsidR="003164FB" w:rsidRPr="00B11568" w:rsidRDefault="003164FB" w:rsidP="003164FB">
          <w:pPr>
            <w:spacing w:line="480" w:lineRule="auto"/>
            <w:rPr>
              <w:rFonts w:cs="Times New Roman"/>
              <w:color w:val="000000"/>
            </w:rPr>
          </w:pPr>
          <w:r w:rsidRPr="00B11568">
            <w:rPr>
              <w:rFonts w:cs="Times New Roman"/>
              <w:color w:val="000000"/>
            </w:rPr>
            <w:t>6.3 Medidas puntos craneofaciales utilizadas para correlacionar tejidos blandos y duros.69</w:t>
          </w:r>
        </w:p>
        <w:p w14:paraId="35E9E932" w14:textId="77777777" w:rsidR="003164FB" w:rsidRPr="00B11568" w:rsidRDefault="003164FB" w:rsidP="003164FB">
          <w:pPr>
            <w:spacing w:line="480" w:lineRule="auto"/>
            <w:rPr>
              <w:rFonts w:cs="Times New Roman"/>
              <w:color w:val="000000"/>
            </w:rPr>
          </w:pPr>
          <w:r w:rsidRPr="00B11568">
            <w:rPr>
              <w:rFonts w:cs="Times New Roman"/>
              <w:color w:val="000000"/>
            </w:rPr>
            <w:t>6.4 Áreas de estudio abordan la temática…………………………………………………72</w:t>
          </w:r>
        </w:p>
        <w:p w14:paraId="69A3FA14" w14:textId="77777777" w:rsidR="003164FB" w:rsidRPr="00B11568" w:rsidRDefault="003164FB" w:rsidP="003164FB">
          <w:pPr>
            <w:spacing w:line="480" w:lineRule="auto"/>
            <w:rPr>
              <w:rFonts w:cs="Times New Roman"/>
              <w:color w:val="000000"/>
            </w:rPr>
          </w:pPr>
          <w:r w:rsidRPr="00B11568">
            <w:rPr>
              <w:rFonts w:cs="Times New Roman"/>
              <w:color w:val="000000"/>
            </w:rPr>
            <w:t>6.5 Relación entre parámetros craneométricos y la forma facial…………………………73</w:t>
          </w:r>
        </w:p>
        <w:p w14:paraId="52BDC614" w14:textId="77777777" w:rsidR="003164FB" w:rsidRPr="00B11568" w:rsidRDefault="003164FB" w:rsidP="003164FB">
          <w:pPr>
            <w:spacing w:line="480" w:lineRule="auto"/>
            <w:rPr>
              <w:rFonts w:cs="Times New Roman"/>
              <w:color w:val="000000"/>
            </w:rPr>
          </w:pPr>
          <w:r w:rsidRPr="00B11568">
            <w:rPr>
              <w:rFonts w:cs="Times New Roman"/>
              <w:color w:val="000000"/>
            </w:rPr>
            <w:t>6.6 Medidas de mayor correlación………………………………………………………..76</w:t>
          </w:r>
        </w:p>
        <w:p w14:paraId="5564CDEC" w14:textId="77777777" w:rsidR="003164FB" w:rsidRPr="00B11568" w:rsidRDefault="003164FB" w:rsidP="003164FB">
          <w:pPr>
            <w:spacing w:line="480" w:lineRule="auto"/>
            <w:rPr>
              <w:rFonts w:cs="Times New Roman"/>
              <w:color w:val="000000"/>
            </w:rPr>
          </w:pPr>
          <w:r w:rsidRPr="00B11568">
            <w:rPr>
              <w:rFonts w:cs="Times New Roman"/>
              <w:color w:val="000000"/>
            </w:rPr>
            <w:t>7.</w:t>
          </w:r>
          <w:r w:rsidRPr="00B11568">
            <w:rPr>
              <w:rFonts w:cs="Times New Roman"/>
              <w:color w:val="000000"/>
            </w:rPr>
            <w:tab/>
            <w:t>Discusión………………………………………………………………………….78</w:t>
          </w:r>
        </w:p>
        <w:p w14:paraId="173CBCB7" w14:textId="77777777" w:rsidR="003164FB" w:rsidRPr="00B11568" w:rsidRDefault="0079037D" w:rsidP="00B11568">
          <w:pPr>
            <w:pStyle w:val="TDC1"/>
            <w:ind w:left="567"/>
            <w:rPr>
              <w:rFonts w:cs="Times New Roman"/>
              <w:b w:val="0"/>
              <w:sz w:val="22"/>
              <w:szCs w:val="22"/>
              <w:lang w:val="es-CO" w:eastAsia="es-CO"/>
            </w:rPr>
          </w:pPr>
          <w:hyperlink w:anchor="_Toc75270395" w:history="1">
            <w:r w:rsidR="003164FB" w:rsidRPr="00B11568">
              <w:rPr>
                <w:rStyle w:val="Hipervnculo"/>
                <w:rFonts w:cs="Times New Roman"/>
                <w:b w:val="0"/>
              </w:rPr>
              <w:t>Conclusiones</w:t>
            </w:r>
            <w:r w:rsidR="003164FB" w:rsidRPr="00B11568">
              <w:rPr>
                <w:rFonts w:cs="Times New Roman"/>
                <w:b w:val="0"/>
                <w:webHidden/>
              </w:rPr>
              <w:tab/>
            </w:r>
          </w:hyperlink>
          <w:r w:rsidR="003164FB" w:rsidRPr="00B11568">
            <w:rPr>
              <w:rFonts w:cs="Times New Roman"/>
              <w:b w:val="0"/>
            </w:rPr>
            <w:t>84</w:t>
          </w:r>
        </w:p>
        <w:p w14:paraId="10207420" w14:textId="77777777" w:rsidR="003164FB" w:rsidRPr="00B11568" w:rsidRDefault="0079037D" w:rsidP="003164FB">
          <w:pPr>
            <w:pStyle w:val="TDC1"/>
            <w:rPr>
              <w:rFonts w:cs="Times New Roman"/>
              <w:b w:val="0"/>
              <w:sz w:val="22"/>
              <w:szCs w:val="22"/>
              <w:lang w:val="es-CO" w:eastAsia="es-CO"/>
            </w:rPr>
          </w:pPr>
          <w:hyperlink w:anchor="_Toc75270396" w:history="1">
            <w:r w:rsidR="003164FB" w:rsidRPr="00B11568">
              <w:rPr>
                <w:rStyle w:val="Hipervnculo"/>
                <w:rFonts w:cs="Times New Roman"/>
                <w:b w:val="0"/>
              </w:rPr>
              <w:t>Anexos</w:t>
            </w:r>
            <w:r w:rsidR="003164FB" w:rsidRPr="00B11568">
              <w:rPr>
                <w:rFonts w:cs="Times New Roman"/>
                <w:b w:val="0"/>
                <w:webHidden/>
              </w:rPr>
              <w:tab/>
            </w:r>
          </w:hyperlink>
          <w:r w:rsidR="003164FB" w:rsidRPr="00B11568">
            <w:rPr>
              <w:rFonts w:cs="Times New Roman"/>
              <w:b w:val="0"/>
            </w:rPr>
            <w:t>85</w:t>
          </w:r>
        </w:p>
        <w:p w14:paraId="4813B994" w14:textId="77777777" w:rsidR="003164FB" w:rsidRPr="00B11568" w:rsidRDefault="0079037D" w:rsidP="003164FB">
          <w:pPr>
            <w:pStyle w:val="TDC1"/>
            <w:rPr>
              <w:rFonts w:cs="Times New Roman"/>
              <w:b w:val="0"/>
              <w:sz w:val="22"/>
              <w:szCs w:val="22"/>
              <w:lang w:val="es-CO" w:eastAsia="es-CO"/>
            </w:rPr>
          </w:pPr>
          <w:hyperlink w:anchor="_Toc75270397" w:history="1">
            <w:r w:rsidR="003164FB" w:rsidRPr="00B11568">
              <w:rPr>
                <w:rStyle w:val="Hipervnculo"/>
                <w:rFonts w:cs="Times New Roman"/>
                <w:b w:val="0"/>
              </w:rPr>
              <w:t>Referencias Bibliográficas</w:t>
            </w:r>
            <w:r w:rsidR="003164FB" w:rsidRPr="00B11568">
              <w:rPr>
                <w:rFonts w:cs="Times New Roman"/>
                <w:b w:val="0"/>
                <w:webHidden/>
              </w:rPr>
              <w:tab/>
            </w:r>
          </w:hyperlink>
          <w:r w:rsidR="003164FB" w:rsidRPr="00B11568">
            <w:rPr>
              <w:rFonts w:cs="Times New Roman"/>
              <w:b w:val="0"/>
            </w:rPr>
            <w:t>86</w:t>
          </w:r>
        </w:p>
        <w:p w14:paraId="37C34752" w14:textId="77777777" w:rsidR="003164FB" w:rsidRPr="00B11568" w:rsidRDefault="003164FB" w:rsidP="003164FB">
          <w:pPr>
            <w:rPr>
              <w:rFonts w:cs="Times New Roman"/>
            </w:rPr>
          </w:pPr>
          <w:r w:rsidRPr="00B11568">
            <w:rPr>
              <w:rFonts w:cs="Times New Roman"/>
              <w:bCs/>
              <w:lang w:val="es-ES"/>
            </w:rPr>
            <w:fldChar w:fldCharType="end"/>
          </w:r>
        </w:p>
      </w:sdtContent>
    </w:sdt>
    <w:p w14:paraId="5993E57C" w14:textId="77777777" w:rsidR="003164FB" w:rsidRPr="00B11568" w:rsidRDefault="003164FB" w:rsidP="003164FB">
      <w:pPr>
        <w:pStyle w:val="TDC1"/>
        <w:spacing w:line="360" w:lineRule="auto"/>
        <w:rPr>
          <w:rFonts w:cs="Times New Roman"/>
          <w:b w:val="0"/>
          <w:lang w:val="es-CO" w:eastAsia="es-CO"/>
        </w:rPr>
      </w:pPr>
    </w:p>
    <w:p w14:paraId="5B16441F" w14:textId="730E2E52" w:rsidR="003164FB" w:rsidRPr="00B11568" w:rsidRDefault="003164FB" w:rsidP="005A023B">
      <w:pPr>
        <w:pStyle w:val="TtuloTDC"/>
        <w:spacing w:line="360" w:lineRule="auto"/>
        <w:rPr>
          <w:rFonts w:eastAsiaTheme="minorEastAsia" w:cs="Times New Roman"/>
          <w:noProof/>
          <w:szCs w:val="24"/>
          <w:lang w:val="es-ES"/>
        </w:rPr>
        <w:sectPr w:rsidR="003164FB" w:rsidRPr="00B11568" w:rsidSect="006016A9">
          <w:headerReference w:type="even" r:id="rId19"/>
          <w:headerReference w:type="first" r:id="rId20"/>
          <w:type w:val="oddPage"/>
          <w:pgSz w:w="12240" w:h="15840" w:code="1"/>
          <w:pgMar w:top="1440" w:right="1440" w:bottom="1440" w:left="2041" w:header="709" w:footer="709" w:gutter="0"/>
          <w:pgNumType w:start="8"/>
          <w:cols w:space="708"/>
          <w:titlePg/>
          <w:docGrid w:linePitch="360"/>
        </w:sectPr>
      </w:pPr>
      <w:r w:rsidRPr="00B11568">
        <w:rPr>
          <w:rFonts w:eastAsiaTheme="minorEastAsia" w:cs="Times New Roman"/>
          <w:noProof/>
          <w:szCs w:val="24"/>
          <w:lang w:val="es-ES"/>
        </w:rPr>
        <w:fldChar w:fldCharType="end"/>
      </w:r>
    </w:p>
    <w:p w14:paraId="399DD25A" w14:textId="7859A705" w:rsidR="001F4508" w:rsidRPr="00B11568" w:rsidRDefault="00B06D91" w:rsidP="003164FB">
      <w:pPr>
        <w:ind w:firstLine="851"/>
        <w:rPr>
          <w:rFonts w:cs="Times New Roman"/>
          <w:i/>
        </w:rPr>
      </w:pPr>
      <w:r w:rsidRPr="00B11568">
        <w:rPr>
          <w:rFonts w:cs="Times New Roman"/>
        </w:rPr>
        <w:t xml:space="preserve"> </w:t>
      </w:r>
      <w:r w:rsidR="002F6FC5" w:rsidRPr="00B11568">
        <w:rPr>
          <w:rFonts w:cs="Times New Roman"/>
          <w:i/>
        </w:rPr>
        <w:t>(</w:t>
      </w:r>
      <w:r w:rsidR="007254C7" w:rsidRPr="00B11568">
        <w:rPr>
          <w:rFonts w:cs="Times New Roman"/>
          <w:i/>
        </w:rPr>
        <w:t>Dedicatoria</w:t>
      </w:r>
      <w:r w:rsidR="002F6FC5" w:rsidRPr="00B11568">
        <w:rPr>
          <w:rFonts w:cs="Times New Roman"/>
          <w:i/>
        </w:rPr>
        <w:t>)</w:t>
      </w:r>
    </w:p>
    <w:p w14:paraId="6D2F0A23" w14:textId="77777777" w:rsidR="002F6FC5" w:rsidRPr="00B11568" w:rsidRDefault="002F6FC5" w:rsidP="00045CC2">
      <w:pPr>
        <w:pStyle w:val="Prrafodelista"/>
        <w:spacing w:line="480" w:lineRule="auto"/>
        <w:ind w:firstLine="851"/>
        <w:rPr>
          <w:i/>
        </w:rPr>
      </w:pPr>
    </w:p>
    <w:p w14:paraId="5E216A7C" w14:textId="77777777" w:rsidR="00272720" w:rsidRPr="00B11568" w:rsidRDefault="00272720" w:rsidP="00272720">
      <w:pPr>
        <w:pStyle w:val="Prrafodelista"/>
        <w:spacing w:line="480" w:lineRule="auto"/>
        <w:ind w:left="3540" w:firstLine="851"/>
        <w:rPr>
          <w:i/>
        </w:rPr>
      </w:pPr>
      <w:r w:rsidRPr="00B11568">
        <w:rPr>
          <w:i/>
        </w:rPr>
        <w:t xml:space="preserve">Este proyecto se lo dedico a mis familiares que han sido acompañantes de mi proceso, A mi hijo Frank por ser el motor que me impulsó para iniciar y continuar mi carrera. A mi Madre por su apoyo incondicional y a todas las personas que directa o indirectamente contribuyeron a alcanzar este logro. </w:t>
      </w:r>
    </w:p>
    <w:p w14:paraId="42FF0D5C" w14:textId="77777777" w:rsidR="00272720" w:rsidRPr="00B11568" w:rsidRDefault="00272720" w:rsidP="00272720">
      <w:pPr>
        <w:pStyle w:val="Prrafodelista"/>
        <w:spacing w:line="480" w:lineRule="auto"/>
        <w:ind w:left="3540" w:firstLine="851"/>
        <w:rPr>
          <w:i/>
        </w:rPr>
      </w:pPr>
      <w:r w:rsidRPr="00B11568">
        <w:rPr>
          <w:i/>
        </w:rPr>
        <w:t xml:space="preserve">Susana Ibarra Manjarrez </w:t>
      </w:r>
    </w:p>
    <w:p w14:paraId="4DB054FE" w14:textId="77777777" w:rsidR="00272720" w:rsidRPr="00B11568" w:rsidRDefault="00272720" w:rsidP="00272720">
      <w:pPr>
        <w:spacing w:line="480" w:lineRule="auto"/>
        <w:rPr>
          <w:rFonts w:cs="Times New Roman"/>
          <w:i/>
        </w:rPr>
      </w:pPr>
    </w:p>
    <w:p w14:paraId="00B9748F" w14:textId="77777777" w:rsidR="00272720" w:rsidRPr="00B11568" w:rsidRDefault="00272720" w:rsidP="00272720">
      <w:pPr>
        <w:pStyle w:val="Prrafodelista"/>
        <w:spacing w:line="480" w:lineRule="auto"/>
        <w:ind w:left="3540" w:firstLine="851"/>
        <w:rPr>
          <w:i/>
        </w:rPr>
      </w:pPr>
      <w:r w:rsidRPr="00B11568">
        <w:rPr>
          <w:i/>
        </w:rPr>
        <w:t>Primero que todo a Dios por sus bendiciones y a mi familia que me han apoyado en todo el proceso de formación académica.</w:t>
      </w:r>
    </w:p>
    <w:p w14:paraId="65B95515" w14:textId="77777777" w:rsidR="00272720" w:rsidRPr="00B11568" w:rsidRDefault="00272720" w:rsidP="00272720">
      <w:pPr>
        <w:pStyle w:val="Prrafodelista"/>
        <w:spacing w:line="480" w:lineRule="auto"/>
        <w:ind w:left="3540" w:firstLine="851"/>
        <w:rPr>
          <w:i/>
        </w:rPr>
      </w:pPr>
      <w:r w:rsidRPr="00B11568">
        <w:rPr>
          <w:i/>
        </w:rPr>
        <w:t>Julieth Barrios Anillo</w:t>
      </w:r>
    </w:p>
    <w:p w14:paraId="1201FD3F" w14:textId="77777777" w:rsidR="00272720" w:rsidRPr="00B11568" w:rsidRDefault="00272720" w:rsidP="00272720">
      <w:pPr>
        <w:pStyle w:val="Prrafodelista"/>
        <w:spacing w:line="480" w:lineRule="auto"/>
        <w:ind w:left="3540" w:firstLine="851"/>
        <w:rPr>
          <w:i/>
        </w:rPr>
      </w:pPr>
    </w:p>
    <w:p w14:paraId="715D0711" w14:textId="77777777" w:rsidR="00272720" w:rsidRPr="00B11568" w:rsidRDefault="00272720" w:rsidP="00272720">
      <w:pPr>
        <w:pStyle w:val="Prrafodelista"/>
        <w:spacing w:line="480" w:lineRule="auto"/>
        <w:ind w:left="3540" w:firstLine="851"/>
        <w:rPr>
          <w:i/>
        </w:rPr>
      </w:pPr>
      <w:r w:rsidRPr="00B11568">
        <w:rPr>
          <w:i/>
        </w:rPr>
        <w:t>A mis padres por ser los principales impulsadores en este sueño, gracias a su paciencia, credibilidad, respeto y cariño, hacen parte de la culminación de esta meta.</w:t>
      </w:r>
    </w:p>
    <w:p w14:paraId="18E50553" w14:textId="77777777" w:rsidR="00272720" w:rsidRPr="00B11568" w:rsidRDefault="00272720" w:rsidP="00272720">
      <w:pPr>
        <w:pStyle w:val="Prrafodelista"/>
        <w:spacing w:line="480" w:lineRule="auto"/>
        <w:ind w:left="3540" w:firstLine="851"/>
        <w:rPr>
          <w:i/>
        </w:rPr>
      </w:pPr>
      <w:r w:rsidRPr="00B11568">
        <w:rPr>
          <w:i/>
        </w:rPr>
        <w:t>Giselle Sandoval</w:t>
      </w:r>
    </w:p>
    <w:p w14:paraId="40A4C50B" w14:textId="77777777" w:rsidR="002F6FC5" w:rsidRPr="00B11568" w:rsidRDefault="002F6FC5" w:rsidP="00045CC2">
      <w:pPr>
        <w:pStyle w:val="Prrafodelista"/>
        <w:spacing w:line="480" w:lineRule="auto"/>
        <w:ind w:firstLine="851"/>
        <w:rPr>
          <w:i/>
        </w:rPr>
      </w:pPr>
    </w:p>
    <w:p w14:paraId="37C0E90B" w14:textId="77777777" w:rsidR="00E5508B" w:rsidRPr="00B11568" w:rsidRDefault="00E5508B" w:rsidP="00045CC2">
      <w:pPr>
        <w:spacing w:line="480" w:lineRule="auto"/>
        <w:ind w:firstLine="851"/>
        <w:rPr>
          <w:rFonts w:cs="Times New Roman"/>
          <w:szCs w:val="24"/>
          <w:lang w:val="es-ES" w:eastAsia="es-ES"/>
        </w:rPr>
      </w:pPr>
    </w:p>
    <w:p w14:paraId="7EB91CBD" w14:textId="77777777" w:rsidR="00BF4441" w:rsidRPr="00B11568" w:rsidRDefault="00BF4441" w:rsidP="00045CC2">
      <w:pPr>
        <w:spacing w:before="2000" w:line="480" w:lineRule="auto"/>
        <w:ind w:firstLine="851"/>
        <w:rPr>
          <w:rFonts w:cs="Times New Roman"/>
          <w:b/>
          <w:szCs w:val="24"/>
        </w:rPr>
        <w:sectPr w:rsidR="00BF4441" w:rsidRPr="00B11568" w:rsidSect="00081248">
          <w:headerReference w:type="even" r:id="rId21"/>
          <w:headerReference w:type="first" r:id="rId22"/>
          <w:type w:val="oddPage"/>
          <w:pgSz w:w="12240" w:h="15840" w:code="1"/>
          <w:pgMar w:top="1440" w:right="1440" w:bottom="1440" w:left="1440" w:header="709" w:footer="709" w:gutter="0"/>
          <w:pgNumType w:fmt="upperRoman"/>
          <w:cols w:space="708"/>
          <w:docGrid w:linePitch="360"/>
        </w:sectPr>
      </w:pPr>
    </w:p>
    <w:p w14:paraId="33F1F1F2" w14:textId="5EE5D493" w:rsidR="00EF4217" w:rsidRPr="00B11568" w:rsidRDefault="00140961" w:rsidP="00272720">
      <w:pPr>
        <w:ind w:firstLine="851"/>
        <w:jc w:val="center"/>
        <w:rPr>
          <w:rFonts w:cs="Times New Roman"/>
          <w:b/>
        </w:rPr>
      </w:pPr>
      <w:r w:rsidRPr="00B11568">
        <w:rPr>
          <w:rFonts w:cs="Times New Roman"/>
          <w:b/>
        </w:rPr>
        <w:t>Agradecimientos</w:t>
      </w:r>
    </w:p>
    <w:p w14:paraId="3218EF35" w14:textId="019D9C00" w:rsidR="00272720" w:rsidRPr="00B11568" w:rsidRDefault="00272720" w:rsidP="00272720">
      <w:pPr>
        <w:ind w:firstLine="851"/>
        <w:jc w:val="center"/>
        <w:rPr>
          <w:rFonts w:cs="Times New Roman"/>
          <w:b/>
        </w:rPr>
      </w:pPr>
    </w:p>
    <w:p w14:paraId="5481D0C7" w14:textId="18E0C03D" w:rsidR="00272720" w:rsidRPr="00B11568" w:rsidRDefault="00272720" w:rsidP="00272720">
      <w:pPr>
        <w:spacing w:line="480" w:lineRule="auto"/>
        <w:ind w:firstLine="851"/>
        <w:rPr>
          <w:rFonts w:cs="Times New Roman"/>
          <w:noProof/>
        </w:rPr>
      </w:pPr>
      <w:r w:rsidRPr="00B11568">
        <w:rPr>
          <w:rFonts w:cs="Times New Roman"/>
          <w:noProof/>
        </w:rPr>
        <w:t xml:space="preserve">A Dios, por ser nuestro sustento y soporte  a lo largo de la carrera. A nuestros familiares y amigos que nos han brindado su apoyo incondicional y respaldo constante. A nuestros  docentes tutores: la Doctora Gretel </w:t>
      </w:r>
      <w:r w:rsidR="00523757" w:rsidRPr="00B11568">
        <w:rPr>
          <w:rFonts w:cs="Times New Roman"/>
          <w:noProof/>
        </w:rPr>
        <w:t xml:space="preserve">González </w:t>
      </w:r>
      <w:r w:rsidRPr="00B11568">
        <w:rPr>
          <w:rFonts w:cs="Times New Roman"/>
          <w:noProof/>
        </w:rPr>
        <w:t xml:space="preserve">y el Doctor Gustavo Jaimes por su paciencia, entrega y compromiso en brindarnos asesoria. A la Universidad por darnos la oportunidad de formarnos como especialistas. A nuestros compañeros por su empatia y solidaridad en el trasncurso de nuestro proceso academico. </w:t>
      </w:r>
    </w:p>
    <w:p w14:paraId="16765404" w14:textId="77777777" w:rsidR="00272720" w:rsidRPr="00B11568" w:rsidRDefault="00272720" w:rsidP="00272720">
      <w:pPr>
        <w:ind w:firstLine="851"/>
        <w:rPr>
          <w:rFonts w:cs="Times New Roman"/>
          <w:b/>
        </w:rPr>
      </w:pPr>
    </w:p>
    <w:p w14:paraId="74C80D9F" w14:textId="3C20BA87" w:rsidR="00A021F2" w:rsidRPr="00B11568" w:rsidRDefault="00A021F2" w:rsidP="00045CC2">
      <w:pPr>
        <w:pStyle w:val="Prrafodelista"/>
        <w:spacing w:line="480" w:lineRule="auto"/>
        <w:ind w:firstLine="851"/>
      </w:pPr>
    </w:p>
    <w:p w14:paraId="00B89DB6" w14:textId="77777777" w:rsidR="00A021F2" w:rsidRPr="00B11568" w:rsidRDefault="00A021F2" w:rsidP="00045CC2">
      <w:pPr>
        <w:pStyle w:val="Prrafodelista"/>
        <w:spacing w:line="480" w:lineRule="auto"/>
        <w:ind w:firstLine="851"/>
      </w:pPr>
    </w:p>
    <w:p w14:paraId="66F438F8" w14:textId="77777777" w:rsidR="00E81EC8" w:rsidRPr="00B11568" w:rsidRDefault="00E81EC8" w:rsidP="00045CC2">
      <w:pPr>
        <w:pStyle w:val="Prrafodelista"/>
        <w:spacing w:line="480" w:lineRule="auto"/>
        <w:ind w:firstLine="851"/>
        <w:rPr>
          <w:color w:val="FF0000"/>
          <w:lang w:val="es-CO"/>
        </w:rPr>
      </w:pPr>
      <w:bookmarkStart w:id="0" w:name="_Toc256084882"/>
      <w:bookmarkStart w:id="1" w:name="_Toc256085009"/>
      <w:bookmarkStart w:id="2" w:name="_Toc256087923"/>
      <w:bookmarkStart w:id="3" w:name="_Toc256005566"/>
      <w:bookmarkStart w:id="4" w:name="_Toc256005679"/>
      <w:bookmarkStart w:id="5" w:name="_Toc256084881"/>
      <w:bookmarkStart w:id="6" w:name="_Toc256085008"/>
      <w:bookmarkStart w:id="7" w:name="_Toc256087922"/>
    </w:p>
    <w:p w14:paraId="423A68D2" w14:textId="77777777" w:rsidR="00E81EC8" w:rsidRPr="00B11568" w:rsidRDefault="00E81EC8" w:rsidP="00045CC2">
      <w:pPr>
        <w:pStyle w:val="Prrafodelista"/>
        <w:spacing w:line="480" w:lineRule="auto"/>
        <w:ind w:firstLine="851"/>
      </w:pPr>
    </w:p>
    <w:p w14:paraId="55D41B40" w14:textId="77777777" w:rsidR="0024577E" w:rsidRPr="00B11568" w:rsidRDefault="0024577E" w:rsidP="00045CC2">
      <w:pPr>
        <w:pStyle w:val="TtuloTDC"/>
        <w:spacing w:line="480" w:lineRule="auto"/>
        <w:ind w:firstLine="851"/>
        <w:rPr>
          <w:rFonts w:cs="Times New Roman"/>
          <w:szCs w:val="24"/>
        </w:rPr>
      </w:pPr>
    </w:p>
    <w:p w14:paraId="452653B8" w14:textId="77777777" w:rsidR="0024577E" w:rsidRPr="00B11568" w:rsidRDefault="0024577E" w:rsidP="00045CC2">
      <w:pPr>
        <w:pStyle w:val="TtuloTDC"/>
        <w:spacing w:line="480" w:lineRule="auto"/>
        <w:ind w:firstLine="851"/>
        <w:rPr>
          <w:rFonts w:cs="Times New Roman"/>
          <w:szCs w:val="24"/>
        </w:rPr>
      </w:pPr>
    </w:p>
    <w:p w14:paraId="6A66A224" w14:textId="77777777" w:rsidR="00BF4441" w:rsidRPr="00B11568" w:rsidRDefault="00BF4441" w:rsidP="00045CC2">
      <w:pPr>
        <w:pStyle w:val="Ttulospreliminares"/>
        <w:spacing w:line="480" w:lineRule="auto"/>
        <w:ind w:firstLine="851"/>
        <w:rPr>
          <w:rFonts w:cs="Times New Roman"/>
          <w:sz w:val="24"/>
          <w:szCs w:val="24"/>
        </w:rPr>
        <w:sectPr w:rsidR="00BF4441" w:rsidRPr="00B11568" w:rsidSect="00081248">
          <w:type w:val="oddPage"/>
          <w:pgSz w:w="12240" w:h="15840" w:code="1"/>
          <w:pgMar w:top="1440" w:right="1440" w:bottom="1440" w:left="1440" w:header="709" w:footer="709" w:gutter="0"/>
          <w:pgNumType w:start="4"/>
          <w:cols w:space="708"/>
          <w:titlePg/>
          <w:docGrid w:linePitch="360"/>
        </w:sectPr>
      </w:pPr>
    </w:p>
    <w:p w14:paraId="32EC0817" w14:textId="77777777" w:rsidR="00522228" w:rsidRPr="00B11568" w:rsidRDefault="003B2643" w:rsidP="008E590C">
      <w:pPr>
        <w:pStyle w:val="Ttulo1"/>
      </w:pPr>
      <w:bookmarkStart w:id="8" w:name="_Toc85828513"/>
      <w:bookmarkEnd w:id="0"/>
      <w:bookmarkEnd w:id="1"/>
      <w:bookmarkEnd w:id="2"/>
      <w:r w:rsidRPr="00B11568">
        <w:t>Resumen</w:t>
      </w:r>
      <w:bookmarkEnd w:id="8"/>
    </w:p>
    <w:p w14:paraId="5A2C4A95" w14:textId="01A6B693" w:rsidR="00157342" w:rsidRPr="00B11568" w:rsidRDefault="00272720" w:rsidP="00004E42">
      <w:pPr>
        <w:pBdr>
          <w:top w:val="nil"/>
          <w:left w:val="nil"/>
          <w:bottom w:val="nil"/>
          <w:right w:val="nil"/>
          <w:between w:val="nil"/>
        </w:pBdr>
        <w:spacing w:after="0" w:line="480" w:lineRule="auto"/>
        <w:ind w:firstLine="851"/>
        <w:jc w:val="both"/>
        <w:rPr>
          <w:rFonts w:cs="Times New Roman"/>
          <w:color w:val="000000"/>
        </w:rPr>
      </w:pPr>
      <w:r w:rsidRPr="00B11568">
        <w:rPr>
          <w:rFonts w:cs="Times New Roman"/>
          <w:b/>
          <w:lang w:val="es-ES"/>
        </w:rPr>
        <w:t>O</w:t>
      </w:r>
      <w:r w:rsidR="0002739B" w:rsidRPr="00B11568">
        <w:rPr>
          <w:rFonts w:cs="Times New Roman"/>
          <w:b/>
        </w:rPr>
        <w:t>bjetivo</w:t>
      </w:r>
      <w:r w:rsidRPr="00B11568">
        <w:rPr>
          <w:rFonts w:cs="Times New Roman"/>
          <w:b/>
        </w:rPr>
        <w:t xml:space="preserve">: </w:t>
      </w:r>
      <w:r w:rsidRPr="00B11568">
        <w:rPr>
          <w:rFonts w:cs="Times New Roman"/>
        </w:rPr>
        <w:t>R</w:t>
      </w:r>
      <w:r w:rsidR="0002739B" w:rsidRPr="00B11568">
        <w:rPr>
          <w:rFonts w:cs="Times New Roman"/>
        </w:rPr>
        <w:t xml:space="preserve">ealizar una revisión narrativa del estado </w:t>
      </w:r>
      <w:r w:rsidR="006F7B7C">
        <w:rPr>
          <w:rFonts w:cs="Times New Roman"/>
        </w:rPr>
        <w:t xml:space="preserve">de publicación sobre la </w:t>
      </w:r>
      <w:r w:rsidR="006F7B7C">
        <w:rPr>
          <w:rFonts w:cs="Times New Roman"/>
          <w:szCs w:val="24"/>
        </w:rPr>
        <w:t xml:space="preserve">estructura esquelética craneofacial y su relación con los tejidos blandos. </w:t>
      </w:r>
      <w:r w:rsidR="0002739B" w:rsidRPr="00B11568">
        <w:rPr>
          <w:rFonts w:cs="Times New Roman"/>
          <w:b/>
        </w:rPr>
        <w:t>Materiales y Métodos:</w:t>
      </w:r>
      <w:r w:rsidR="0002739B" w:rsidRPr="00B11568">
        <w:rPr>
          <w:rFonts w:cs="Times New Roman"/>
        </w:rPr>
        <w:t xml:space="preserve"> Búsqueda bibliográfica en las Bases de Datos: Pubmed, Science Direct y Google Scholar </w:t>
      </w:r>
      <w:r w:rsidR="00157342" w:rsidRPr="00B11568">
        <w:rPr>
          <w:rFonts w:cs="Times New Roman"/>
        </w:rPr>
        <w:t>siguien</w:t>
      </w:r>
      <w:r w:rsidR="00F83964">
        <w:rPr>
          <w:rFonts w:cs="Times New Roman"/>
        </w:rPr>
        <w:t xml:space="preserve">do una adaptación del </w:t>
      </w:r>
      <w:r w:rsidR="008E590C">
        <w:rPr>
          <w:rFonts w:cs="Times New Roman"/>
        </w:rPr>
        <w:t xml:space="preserve">protocolo </w:t>
      </w:r>
      <w:r w:rsidR="00157342" w:rsidRPr="00B11568">
        <w:rPr>
          <w:rFonts w:cs="Times New Roman"/>
        </w:rPr>
        <w:t>PRISMA para revisiones narrativas.</w:t>
      </w:r>
      <w:r w:rsidR="00157342" w:rsidRPr="00B11568">
        <w:rPr>
          <w:rFonts w:cs="Times New Roman"/>
          <w:color w:val="000000"/>
        </w:rPr>
        <w:t xml:space="preserve"> </w:t>
      </w:r>
      <w:r w:rsidR="00004E42" w:rsidRPr="00B11568">
        <w:rPr>
          <w:rFonts w:cs="Times New Roman"/>
        </w:rPr>
        <w:t>S</w:t>
      </w:r>
      <w:r w:rsidR="00157342" w:rsidRPr="00B11568">
        <w:rPr>
          <w:rFonts w:cs="Times New Roman"/>
        </w:rPr>
        <w:t xml:space="preserve">e excluyeron </w:t>
      </w:r>
      <w:r w:rsidR="00157342" w:rsidRPr="00B11568">
        <w:rPr>
          <w:rFonts w:cs="Times New Roman"/>
          <w:color w:val="000000"/>
        </w:rPr>
        <w:t>estudios de revisión,</w:t>
      </w:r>
      <w:r w:rsidR="00F83964">
        <w:rPr>
          <w:rFonts w:cs="Times New Roman"/>
          <w:color w:val="000000"/>
        </w:rPr>
        <w:t xml:space="preserve"> artículos editoriales, </w:t>
      </w:r>
      <w:r w:rsidR="00157342" w:rsidRPr="00B11568">
        <w:rPr>
          <w:rFonts w:cs="Times New Roman"/>
          <w:color w:val="000000"/>
        </w:rPr>
        <w:t xml:space="preserve">y documentos afines. </w:t>
      </w:r>
      <w:r w:rsidR="00157342" w:rsidRPr="00B11568">
        <w:rPr>
          <w:rFonts w:cs="Times New Roman"/>
          <w:b/>
          <w:color w:val="000000"/>
        </w:rPr>
        <w:t>Resultados:</w:t>
      </w:r>
      <w:r w:rsidR="00F83964">
        <w:rPr>
          <w:rFonts w:cs="Times New Roman"/>
          <w:color w:val="000000"/>
        </w:rPr>
        <w:t xml:space="preserve"> P</w:t>
      </w:r>
      <w:r w:rsidR="00463149" w:rsidRPr="00B11568">
        <w:rPr>
          <w:rFonts w:cs="Times New Roman"/>
          <w:color w:val="000000"/>
        </w:rPr>
        <w:t xml:space="preserve">aíses con mayor </w:t>
      </w:r>
      <w:r w:rsidR="00AF0F79">
        <w:rPr>
          <w:rFonts w:cs="Times New Roman"/>
          <w:color w:val="000000"/>
        </w:rPr>
        <w:t xml:space="preserve">tamaño de muestra fueron China y España; </w:t>
      </w:r>
      <w:r w:rsidR="00463149" w:rsidRPr="00B11568">
        <w:rPr>
          <w:rFonts w:cs="Times New Roman"/>
          <w:color w:val="000000"/>
        </w:rPr>
        <w:t xml:space="preserve">el método diagnóstico </w:t>
      </w:r>
      <w:r w:rsidR="00AF0F79">
        <w:rPr>
          <w:rFonts w:cs="Times New Roman"/>
          <w:color w:val="000000"/>
        </w:rPr>
        <w:t>de elección,</w:t>
      </w:r>
      <w:r w:rsidR="00A76CB0">
        <w:rPr>
          <w:rFonts w:cs="Times New Roman"/>
          <w:color w:val="000000"/>
        </w:rPr>
        <w:t xml:space="preserve"> </w:t>
      </w:r>
      <w:r w:rsidR="00463149" w:rsidRPr="00B11568">
        <w:rPr>
          <w:rFonts w:cs="Times New Roman"/>
          <w:color w:val="000000"/>
        </w:rPr>
        <w:t>es la</w:t>
      </w:r>
      <w:r w:rsidR="00F83964">
        <w:rPr>
          <w:rFonts w:cs="Times New Roman"/>
          <w:color w:val="000000"/>
        </w:rPr>
        <w:t xml:space="preserve"> cefalometria</w:t>
      </w:r>
      <w:r w:rsidR="00AF0F79">
        <w:rPr>
          <w:rFonts w:cs="Times New Roman"/>
          <w:color w:val="000000"/>
        </w:rPr>
        <w:t>;</w:t>
      </w:r>
      <w:r w:rsidR="007E06BB">
        <w:rPr>
          <w:rFonts w:cs="Times New Roman"/>
          <w:color w:val="000000"/>
        </w:rPr>
        <w:t xml:space="preserve"> </w:t>
      </w:r>
      <w:r w:rsidR="00463149" w:rsidRPr="00B11568">
        <w:rPr>
          <w:rFonts w:cs="Times New Roman"/>
          <w:color w:val="000000"/>
        </w:rPr>
        <w:t>32 medidas se emplearon para correl</w:t>
      </w:r>
      <w:r w:rsidR="00AF0F79">
        <w:rPr>
          <w:rFonts w:cs="Times New Roman"/>
          <w:color w:val="000000"/>
        </w:rPr>
        <w:t xml:space="preserve">acionar tejidos duros y </w:t>
      </w:r>
      <w:r w:rsidR="008E590C">
        <w:rPr>
          <w:rFonts w:cs="Times New Roman"/>
          <w:color w:val="000000"/>
        </w:rPr>
        <w:t>blandos; s</w:t>
      </w:r>
      <w:r w:rsidR="00F83964">
        <w:rPr>
          <w:rFonts w:cs="Times New Roman"/>
          <w:color w:val="000000"/>
        </w:rPr>
        <w:t>obre la</w:t>
      </w:r>
      <w:r w:rsidR="00637CB4">
        <w:rPr>
          <w:rFonts w:cs="Times New Roman"/>
          <w:color w:val="000000"/>
        </w:rPr>
        <w:t xml:space="preserve"> relación</w:t>
      </w:r>
      <w:r w:rsidR="00F83964">
        <w:rPr>
          <w:rFonts w:cs="Times New Roman"/>
          <w:color w:val="000000"/>
        </w:rPr>
        <w:t xml:space="preserve"> entre tejidos blandos y</w:t>
      </w:r>
      <w:r w:rsidR="00463149" w:rsidRPr="00B11568">
        <w:rPr>
          <w:rFonts w:cs="Times New Roman"/>
          <w:color w:val="000000"/>
        </w:rPr>
        <w:t xml:space="preserve"> </w:t>
      </w:r>
      <w:r w:rsidR="00F83964">
        <w:rPr>
          <w:rFonts w:cs="Times New Roman"/>
          <w:color w:val="000000"/>
        </w:rPr>
        <w:t xml:space="preserve">el </w:t>
      </w:r>
      <w:r w:rsidR="00463149" w:rsidRPr="00B11568">
        <w:rPr>
          <w:rFonts w:cs="Times New Roman"/>
          <w:color w:val="000000"/>
        </w:rPr>
        <w:t xml:space="preserve">complejo </w:t>
      </w:r>
      <w:r w:rsidR="00637CB4">
        <w:rPr>
          <w:rFonts w:cs="Times New Roman"/>
          <w:color w:val="000000"/>
        </w:rPr>
        <w:t xml:space="preserve">craneofacial, </w:t>
      </w:r>
      <w:r w:rsidR="00F83964">
        <w:rPr>
          <w:rFonts w:cs="Times New Roman"/>
          <w:color w:val="000000"/>
        </w:rPr>
        <w:t xml:space="preserve">se halló </w:t>
      </w:r>
      <w:r w:rsidR="00637CB4">
        <w:rPr>
          <w:rFonts w:cs="Times New Roman"/>
          <w:color w:val="000000"/>
        </w:rPr>
        <w:t>asociación entre</w:t>
      </w:r>
      <w:r w:rsidR="00A76CB0">
        <w:rPr>
          <w:rFonts w:cs="Times New Roman"/>
          <w:color w:val="000000"/>
        </w:rPr>
        <w:t xml:space="preserve"> ciertas medidas esqueléticas </w:t>
      </w:r>
      <w:r w:rsidR="00637CB4">
        <w:rPr>
          <w:rFonts w:cs="Times New Roman"/>
          <w:color w:val="000000"/>
        </w:rPr>
        <w:t>con</w:t>
      </w:r>
      <w:r w:rsidR="00A76CB0">
        <w:rPr>
          <w:rFonts w:cs="Times New Roman"/>
          <w:color w:val="000000"/>
        </w:rPr>
        <w:t xml:space="preserve"> el grosor de los tejidos blandos</w:t>
      </w:r>
      <w:r w:rsidR="00F83964">
        <w:rPr>
          <w:rFonts w:cs="Times New Roman"/>
          <w:color w:val="000000"/>
        </w:rPr>
        <w:t xml:space="preserve"> y</w:t>
      </w:r>
      <w:r w:rsidR="00637CB4">
        <w:rPr>
          <w:rFonts w:cs="Times New Roman"/>
          <w:color w:val="000000"/>
        </w:rPr>
        <w:t xml:space="preserve"> </w:t>
      </w:r>
      <w:r w:rsidR="00463149" w:rsidRPr="00B11568">
        <w:rPr>
          <w:rFonts w:cs="Times New Roman"/>
          <w:color w:val="000000"/>
        </w:rPr>
        <w:t>tipo</w:t>
      </w:r>
      <w:r w:rsidR="00637CB4">
        <w:rPr>
          <w:rFonts w:cs="Times New Roman"/>
          <w:color w:val="000000"/>
        </w:rPr>
        <w:t>s de perfil</w:t>
      </w:r>
      <w:r w:rsidR="00F83964">
        <w:rPr>
          <w:rFonts w:cs="Times New Roman"/>
          <w:color w:val="000000"/>
        </w:rPr>
        <w:t xml:space="preserve">. </w:t>
      </w:r>
      <w:r w:rsidR="00004E42" w:rsidRPr="00B11568">
        <w:rPr>
          <w:rFonts w:cs="Times New Roman"/>
          <w:b/>
          <w:color w:val="000000"/>
        </w:rPr>
        <w:t>Conclusiones:</w:t>
      </w:r>
      <w:r w:rsidR="005908BE" w:rsidRPr="00B11568">
        <w:rPr>
          <w:rFonts w:cs="Times New Roman"/>
          <w:b/>
          <w:color w:val="000000"/>
        </w:rPr>
        <w:t xml:space="preserve"> </w:t>
      </w:r>
      <w:r w:rsidR="00A76CB0">
        <w:rPr>
          <w:rFonts w:cs="Times New Roman"/>
          <w:color w:val="000000"/>
        </w:rPr>
        <w:t>L</w:t>
      </w:r>
      <w:r w:rsidR="005908BE" w:rsidRPr="00B11568">
        <w:rPr>
          <w:rFonts w:cs="Times New Roman"/>
          <w:color w:val="000000"/>
        </w:rPr>
        <w:t xml:space="preserve">a evidencia que respalda la </w:t>
      </w:r>
      <w:r w:rsidR="00252503" w:rsidRPr="00B11568">
        <w:rPr>
          <w:rFonts w:cs="Times New Roman"/>
          <w:color w:val="000000"/>
        </w:rPr>
        <w:t>relación</w:t>
      </w:r>
      <w:r w:rsidR="005908BE" w:rsidRPr="00B11568">
        <w:rPr>
          <w:rFonts w:cs="Times New Roman"/>
          <w:color w:val="000000"/>
        </w:rPr>
        <w:t xml:space="preserve"> </w:t>
      </w:r>
      <w:r w:rsidR="00637CB4">
        <w:rPr>
          <w:rFonts w:cs="Times New Roman"/>
          <w:color w:val="000000"/>
        </w:rPr>
        <w:t xml:space="preserve">entre </w:t>
      </w:r>
      <w:r w:rsidR="00637CB4">
        <w:rPr>
          <w:rFonts w:cs="Times New Roman"/>
          <w:szCs w:val="24"/>
        </w:rPr>
        <w:t xml:space="preserve">patrones esqueléticos craneofaciales y </w:t>
      </w:r>
      <w:r w:rsidR="008E590C">
        <w:rPr>
          <w:rFonts w:cs="Times New Roman"/>
          <w:szCs w:val="24"/>
        </w:rPr>
        <w:t xml:space="preserve">los tejidos blandos </w:t>
      </w:r>
      <w:r w:rsidR="007E06BB">
        <w:rPr>
          <w:rFonts w:cs="Times New Roman"/>
          <w:color w:val="000000"/>
        </w:rPr>
        <w:t>fue heterogénea</w:t>
      </w:r>
      <w:r w:rsidR="00252503" w:rsidRPr="00B11568">
        <w:rPr>
          <w:rFonts w:cs="Times New Roman"/>
          <w:color w:val="000000"/>
        </w:rPr>
        <w:t xml:space="preserve"> en cuanto a </w:t>
      </w:r>
      <w:r w:rsidR="00A76CB0">
        <w:rPr>
          <w:rFonts w:cs="Times New Roman"/>
          <w:color w:val="000000"/>
        </w:rPr>
        <w:t xml:space="preserve">población de estudio, </w:t>
      </w:r>
      <w:r w:rsidR="007E06BB">
        <w:rPr>
          <w:rFonts w:cs="Times New Roman"/>
          <w:color w:val="000000"/>
        </w:rPr>
        <w:t xml:space="preserve">tamaño de </w:t>
      </w:r>
      <w:r w:rsidR="00A76CB0">
        <w:rPr>
          <w:rFonts w:cs="Times New Roman"/>
          <w:color w:val="000000"/>
        </w:rPr>
        <w:t>muestra, métodos de evaluación</w:t>
      </w:r>
      <w:r w:rsidR="00F83964">
        <w:rPr>
          <w:rFonts w:cs="Times New Roman"/>
          <w:color w:val="000000"/>
        </w:rPr>
        <w:t xml:space="preserve"> y hallazgos.</w:t>
      </w:r>
    </w:p>
    <w:p w14:paraId="425C121C" w14:textId="5CADF947" w:rsidR="001E50B8" w:rsidRPr="00B11568" w:rsidRDefault="001E50B8" w:rsidP="00004E42">
      <w:pPr>
        <w:pBdr>
          <w:top w:val="nil"/>
          <w:left w:val="nil"/>
          <w:bottom w:val="nil"/>
          <w:right w:val="nil"/>
          <w:between w:val="nil"/>
        </w:pBdr>
        <w:spacing w:after="0" w:line="480" w:lineRule="auto"/>
        <w:ind w:firstLine="851"/>
        <w:jc w:val="both"/>
        <w:rPr>
          <w:rFonts w:cs="Times New Roman"/>
          <w:color w:val="000000"/>
        </w:rPr>
      </w:pPr>
      <w:r w:rsidRPr="00B11568">
        <w:rPr>
          <w:rFonts w:cs="Times New Roman"/>
          <w:b/>
          <w:color w:val="000000"/>
        </w:rPr>
        <w:t>Palabras Claves</w:t>
      </w:r>
      <w:r w:rsidRPr="00B11568">
        <w:rPr>
          <w:rFonts w:cs="Times New Roman"/>
          <w:i/>
          <w:color w:val="000000"/>
        </w:rPr>
        <w:t xml:space="preserve">: </w:t>
      </w:r>
      <w:r w:rsidR="006F7B7C">
        <w:rPr>
          <w:rFonts w:cs="Times New Roman"/>
          <w:i/>
          <w:color w:val="000000"/>
        </w:rPr>
        <w:t xml:space="preserve">Estructuras esqueléticas </w:t>
      </w:r>
      <w:r w:rsidR="008E590C">
        <w:rPr>
          <w:rFonts w:cs="Times New Roman"/>
          <w:i/>
          <w:color w:val="000000"/>
        </w:rPr>
        <w:t xml:space="preserve"> esquelético</w:t>
      </w:r>
      <w:r w:rsidR="00C67A1E" w:rsidRPr="00B11568">
        <w:rPr>
          <w:rFonts w:cs="Times New Roman"/>
          <w:i/>
          <w:color w:val="000000"/>
        </w:rPr>
        <w:t>, forma facial, Tejidos blandos, Tejidos duros</w:t>
      </w:r>
    </w:p>
    <w:p w14:paraId="7A017DA9" w14:textId="71A3AE30" w:rsidR="0002739B" w:rsidRPr="00B11568" w:rsidRDefault="0002739B" w:rsidP="0002739B">
      <w:pPr>
        <w:spacing w:line="480" w:lineRule="auto"/>
        <w:ind w:firstLine="709"/>
        <w:rPr>
          <w:rFonts w:cs="Times New Roman"/>
          <w:b/>
        </w:rPr>
      </w:pPr>
    </w:p>
    <w:p w14:paraId="3A425CC0" w14:textId="330D34F5" w:rsidR="003B2643" w:rsidRPr="00B11568" w:rsidRDefault="003B2643" w:rsidP="008E590C">
      <w:pPr>
        <w:pStyle w:val="Ttulo1"/>
      </w:pPr>
    </w:p>
    <w:p w14:paraId="51B7FC71" w14:textId="41E82EB3" w:rsidR="00041885" w:rsidRDefault="00041885" w:rsidP="00045CC2">
      <w:pPr>
        <w:pStyle w:val="Prrafodelista"/>
        <w:spacing w:line="480" w:lineRule="auto"/>
        <w:ind w:firstLine="851"/>
        <w:rPr>
          <w:b/>
        </w:rPr>
      </w:pPr>
    </w:p>
    <w:p w14:paraId="035457C8" w14:textId="77EA9725" w:rsidR="008E590C" w:rsidRDefault="008E590C" w:rsidP="00045CC2">
      <w:pPr>
        <w:pStyle w:val="Prrafodelista"/>
        <w:spacing w:line="480" w:lineRule="auto"/>
        <w:ind w:firstLine="851"/>
        <w:rPr>
          <w:b/>
        </w:rPr>
      </w:pPr>
    </w:p>
    <w:p w14:paraId="7DB56E48" w14:textId="26ABB394" w:rsidR="008E590C" w:rsidRDefault="008E590C" w:rsidP="00045CC2">
      <w:pPr>
        <w:pStyle w:val="Prrafodelista"/>
        <w:spacing w:line="480" w:lineRule="auto"/>
        <w:ind w:firstLine="851"/>
        <w:rPr>
          <w:b/>
        </w:rPr>
      </w:pPr>
    </w:p>
    <w:p w14:paraId="24150577" w14:textId="77777777" w:rsidR="008E590C" w:rsidRDefault="008E590C" w:rsidP="00045CC2">
      <w:pPr>
        <w:pStyle w:val="Prrafodelista"/>
        <w:spacing w:line="480" w:lineRule="auto"/>
        <w:ind w:firstLine="851"/>
        <w:rPr>
          <w:b/>
        </w:rPr>
      </w:pPr>
    </w:p>
    <w:p w14:paraId="4472246D" w14:textId="3E4F9FF9" w:rsidR="008E590C" w:rsidRDefault="008E590C" w:rsidP="008E590C">
      <w:pPr>
        <w:pStyle w:val="Ttulo1"/>
      </w:pPr>
      <w:bookmarkStart w:id="9" w:name="_Toc256005568"/>
      <w:bookmarkStart w:id="10" w:name="_Toc256084883"/>
      <w:bookmarkStart w:id="11" w:name="_Toc256085010"/>
      <w:bookmarkStart w:id="12" w:name="_Toc256087924"/>
      <w:bookmarkStart w:id="13" w:name="_Toc85828514"/>
    </w:p>
    <w:p w14:paraId="0FB8E61B" w14:textId="77777777" w:rsidR="008E590C" w:rsidRPr="008E590C" w:rsidRDefault="008E590C" w:rsidP="008E590C">
      <w:pPr>
        <w:rPr>
          <w:lang w:val="es-ES" w:eastAsia="es-ES"/>
        </w:rPr>
      </w:pPr>
    </w:p>
    <w:p w14:paraId="54379C1C" w14:textId="396074EB" w:rsidR="00A525D1" w:rsidRPr="006F7B7C" w:rsidRDefault="00A525D1" w:rsidP="008E590C">
      <w:pPr>
        <w:pStyle w:val="Ttulo1"/>
        <w:rPr>
          <w:lang w:val="en-US"/>
        </w:rPr>
      </w:pPr>
      <w:r w:rsidRPr="006F7B7C">
        <w:rPr>
          <w:lang w:val="en-US"/>
        </w:rPr>
        <w:t>Abstract</w:t>
      </w:r>
      <w:bookmarkEnd w:id="9"/>
      <w:bookmarkEnd w:id="10"/>
      <w:bookmarkEnd w:id="11"/>
      <w:bookmarkEnd w:id="12"/>
      <w:bookmarkEnd w:id="13"/>
    </w:p>
    <w:p w14:paraId="18E36939" w14:textId="77777777" w:rsidR="00272720" w:rsidRPr="00B11568" w:rsidRDefault="00272720" w:rsidP="00272720">
      <w:pPr>
        <w:pStyle w:val="Prrafodelista"/>
        <w:spacing w:line="480" w:lineRule="auto"/>
        <w:rPr>
          <w:lang w:val="en-US"/>
        </w:rPr>
      </w:pPr>
    </w:p>
    <w:p w14:paraId="2DFBB490" w14:textId="77777777" w:rsidR="008E590C" w:rsidRPr="008E590C" w:rsidRDefault="008E590C" w:rsidP="008E590C">
      <w:pPr>
        <w:pStyle w:val="Prrafodelista"/>
        <w:spacing w:line="480" w:lineRule="auto"/>
        <w:ind w:firstLine="851"/>
        <w:rPr>
          <w:lang w:val="en-US"/>
        </w:rPr>
      </w:pPr>
      <w:r w:rsidRPr="008E590C">
        <w:rPr>
          <w:lang w:val="en-US"/>
        </w:rPr>
        <w:t>Objective: To carry out a narrative review of the publication status on the relationship between craniofacial skeletal patterns and the soft tissues of the face. Materials and Methods: Bibliographic search in databases: Pubmed, Science Direct and Google Scholar following an adaptation of the PRISMA protocol for narrative reviews. Review studies, editorial articles, and related documents were excluded. Results: Countries with the largest sample size were China and Spain; the diagnostic method of choice is cephalometry; 32 measurements were used to correlate hard and soft tissues; Regarding the relationship between soft tissues and the craniofacial complex, an association was found between certain skeletal measurements with the thickness of the soft tissues and types of profile. Conclusions: The evidence supporting the relationship between craniofacial skeletal patterns and soft tissues was heterogeneous in terms of study population, sample size, evaluation methods, and findings.</w:t>
      </w:r>
    </w:p>
    <w:p w14:paraId="67B196C3" w14:textId="09F37310" w:rsidR="00530F39" w:rsidRPr="00B11568" w:rsidRDefault="008E590C" w:rsidP="008E590C">
      <w:pPr>
        <w:pStyle w:val="Prrafodelista"/>
        <w:spacing w:line="480" w:lineRule="auto"/>
        <w:ind w:firstLine="851"/>
        <w:rPr>
          <w:lang w:val="en-US"/>
        </w:rPr>
      </w:pPr>
      <w:r w:rsidRPr="008E590C">
        <w:rPr>
          <w:b/>
          <w:lang w:val="en-US"/>
        </w:rPr>
        <w:t>Key Words</w:t>
      </w:r>
      <w:r w:rsidRPr="008E590C">
        <w:rPr>
          <w:lang w:val="en-US"/>
        </w:rPr>
        <w:t xml:space="preserve">: </w:t>
      </w:r>
      <w:r w:rsidRPr="008E590C">
        <w:rPr>
          <w:i/>
          <w:lang w:val="en-US"/>
        </w:rPr>
        <w:t>Skeletal pattern</w:t>
      </w:r>
      <w:r>
        <w:rPr>
          <w:lang w:val="en-US"/>
        </w:rPr>
        <w:t>,</w:t>
      </w:r>
      <w:r w:rsidRPr="008E590C">
        <w:rPr>
          <w:i/>
          <w:lang w:val="en-US"/>
        </w:rPr>
        <w:t xml:space="preserve"> Facial Shape, Soft Tissues, Hard Tissues</w:t>
      </w:r>
    </w:p>
    <w:p w14:paraId="22F19733" w14:textId="77777777" w:rsidR="00530F39" w:rsidRPr="00B11568" w:rsidRDefault="00530F39" w:rsidP="00045CC2">
      <w:pPr>
        <w:pStyle w:val="Prrafodelista"/>
        <w:spacing w:line="480" w:lineRule="auto"/>
        <w:ind w:firstLine="851"/>
        <w:rPr>
          <w:lang w:val="en-US"/>
        </w:rPr>
      </w:pPr>
    </w:p>
    <w:p w14:paraId="6F0F97FA" w14:textId="77777777" w:rsidR="00041885" w:rsidRPr="00B11568" w:rsidRDefault="00041885" w:rsidP="00045CC2">
      <w:pPr>
        <w:pStyle w:val="Prrafodelista"/>
        <w:spacing w:line="480" w:lineRule="auto"/>
        <w:ind w:firstLine="851"/>
        <w:rPr>
          <w:b/>
          <w:lang w:val="en-US"/>
        </w:rPr>
      </w:pPr>
    </w:p>
    <w:p w14:paraId="5972ACFD" w14:textId="77777777" w:rsidR="00585706" w:rsidRPr="00B11568" w:rsidRDefault="00585706" w:rsidP="00045CC2">
      <w:pPr>
        <w:pStyle w:val="Prrafodelista"/>
        <w:spacing w:before="2000" w:after="200" w:line="480" w:lineRule="auto"/>
        <w:ind w:firstLine="851"/>
        <w:rPr>
          <w:b/>
          <w:lang w:val="en-US"/>
        </w:rPr>
      </w:pPr>
    </w:p>
    <w:bookmarkEnd w:id="3"/>
    <w:bookmarkEnd w:id="4"/>
    <w:bookmarkEnd w:id="5"/>
    <w:bookmarkEnd w:id="6"/>
    <w:bookmarkEnd w:id="7"/>
    <w:p w14:paraId="4C4C4AF1" w14:textId="5E4BF97D" w:rsidR="00272720" w:rsidRPr="00B11568" w:rsidRDefault="00272720" w:rsidP="00916E26">
      <w:pPr>
        <w:spacing w:line="480" w:lineRule="auto"/>
        <w:rPr>
          <w:rFonts w:cs="Times New Roman"/>
          <w:b/>
          <w:bCs/>
          <w:noProof/>
          <w:color w:val="4F81BD" w:themeColor="accent1"/>
          <w:lang w:val="en-US"/>
        </w:rPr>
      </w:pPr>
    </w:p>
    <w:p w14:paraId="343AA496" w14:textId="7EA3C68F" w:rsidR="004C4CFE" w:rsidRPr="00B11568" w:rsidRDefault="00F4460E" w:rsidP="00045CC2">
      <w:pPr>
        <w:spacing w:line="480" w:lineRule="auto"/>
        <w:ind w:left="-567" w:firstLine="851"/>
        <w:jc w:val="center"/>
        <w:rPr>
          <w:rFonts w:cs="Times New Roman"/>
          <w:b/>
          <w:color w:val="000000" w:themeColor="text1"/>
          <w:szCs w:val="24"/>
        </w:rPr>
      </w:pPr>
      <w:bookmarkStart w:id="14" w:name="_Toc46477023"/>
      <w:r w:rsidRPr="00B11568">
        <w:rPr>
          <w:rFonts w:cs="Times New Roman"/>
          <w:b/>
          <w:color w:val="000000" w:themeColor="text1"/>
          <w:szCs w:val="24"/>
        </w:rPr>
        <w:t>Introducción</w:t>
      </w:r>
    </w:p>
    <w:p w14:paraId="48C8E0B0" w14:textId="292BA4F8" w:rsidR="004C4CFE" w:rsidRPr="00B11568" w:rsidRDefault="008E590C" w:rsidP="00B831A6">
      <w:pPr>
        <w:spacing w:after="0" w:line="480" w:lineRule="auto"/>
        <w:ind w:firstLine="851"/>
        <w:rPr>
          <w:rFonts w:cs="Times New Roman"/>
          <w:color w:val="FF0000"/>
          <w:szCs w:val="24"/>
        </w:rPr>
      </w:pPr>
      <w:r>
        <w:rPr>
          <w:rFonts w:cs="Times New Roman"/>
          <w:color w:val="000000" w:themeColor="text1"/>
          <w:szCs w:val="24"/>
        </w:rPr>
        <w:t xml:space="preserve">Este estudio pertenece a la </w:t>
      </w:r>
      <w:r w:rsidR="004C4CFE" w:rsidRPr="00B11568">
        <w:rPr>
          <w:rFonts w:cs="Times New Roman"/>
          <w:color w:val="000000" w:themeColor="text1"/>
          <w:szCs w:val="24"/>
        </w:rPr>
        <w:t xml:space="preserve">línea de </w:t>
      </w:r>
      <w:r w:rsidR="00523757" w:rsidRPr="00B11568">
        <w:rPr>
          <w:rFonts w:cs="Times New Roman"/>
          <w:color w:val="000000" w:themeColor="text1"/>
          <w:szCs w:val="24"/>
        </w:rPr>
        <w:t>Antropología y Odontología F</w:t>
      </w:r>
      <w:r>
        <w:rPr>
          <w:rFonts w:cs="Times New Roman"/>
          <w:color w:val="000000" w:themeColor="text1"/>
          <w:szCs w:val="24"/>
        </w:rPr>
        <w:t xml:space="preserve">orense de la </w:t>
      </w:r>
      <w:r w:rsidR="00045CC2" w:rsidRPr="00B11568">
        <w:rPr>
          <w:rFonts w:cs="Times New Roman"/>
          <w:color w:val="000000" w:themeColor="text1"/>
          <w:szCs w:val="24"/>
        </w:rPr>
        <w:t>sublí</w:t>
      </w:r>
      <w:r w:rsidR="004C4CFE" w:rsidRPr="00B11568">
        <w:rPr>
          <w:rFonts w:cs="Times New Roman"/>
          <w:color w:val="000000" w:themeColor="text1"/>
          <w:szCs w:val="24"/>
        </w:rPr>
        <w:t xml:space="preserve">nea de </w:t>
      </w:r>
      <w:r w:rsidR="00523757" w:rsidRPr="00B11568">
        <w:rPr>
          <w:rFonts w:cs="Times New Roman"/>
          <w:color w:val="000000" w:themeColor="text1"/>
          <w:szCs w:val="24"/>
        </w:rPr>
        <w:t>Antropología clínica</w:t>
      </w:r>
      <w:r>
        <w:rPr>
          <w:rFonts w:cs="Times New Roman"/>
          <w:color w:val="000000" w:themeColor="text1"/>
          <w:szCs w:val="24"/>
        </w:rPr>
        <w:t xml:space="preserve">, es una revisión narrativa </w:t>
      </w:r>
      <w:r w:rsidR="004C4CFE" w:rsidRPr="00B11568">
        <w:rPr>
          <w:rFonts w:cs="Times New Roman"/>
          <w:color w:val="000000" w:themeColor="text1"/>
          <w:szCs w:val="24"/>
        </w:rPr>
        <w:t>para e</w:t>
      </w:r>
      <w:r>
        <w:rPr>
          <w:rFonts w:cs="Times New Roman"/>
          <w:color w:val="000000" w:themeColor="text1"/>
          <w:szCs w:val="24"/>
        </w:rPr>
        <w:t xml:space="preserve">studiar el </w:t>
      </w:r>
      <w:r w:rsidR="00850872">
        <w:rPr>
          <w:rFonts w:cs="Times New Roman"/>
          <w:color w:val="000000" w:themeColor="text1"/>
          <w:szCs w:val="24"/>
        </w:rPr>
        <w:t xml:space="preserve">estado del arte sobre </w:t>
      </w:r>
      <w:r w:rsidRPr="00B11568">
        <w:rPr>
          <w:rFonts w:cs="Times New Roman"/>
        </w:rPr>
        <w:t>la</w:t>
      </w:r>
      <w:r w:rsidR="006F7B7C">
        <w:rPr>
          <w:rFonts w:cs="Times New Roman"/>
        </w:rPr>
        <w:t>s estructuras esqueléticas c</w:t>
      </w:r>
      <w:r w:rsidR="006F7B7C">
        <w:rPr>
          <w:rFonts w:cs="Times New Roman"/>
          <w:szCs w:val="24"/>
        </w:rPr>
        <w:t xml:space="preserve">raneofaciales y  su relación con los tejidos blandos </w:t>
      </w:r>
      <w:r>
        <w:rPr>
          <w:rFonts w:cs="Times New Roman"/>
          <w:szCs w:val="24"/>
        </w:rPr>
        <w:t>,</w:t>
      </w:r>
      <w:r w:rsidRPr="00B11568">
        <w:rPr>
          <w:rFonts w:cs="Times New Roman"/>
          <w:color w:val="000000" w:themeColor="text1"/>
          <w:szCs w:val="24"/>
        </w:rPr>
        <w:t xml:space="preserve"> </w:t>
      </w:r>
      <w:r w:rsidR="00850872">
        <w:rPr>
          <w:rFonts w:cs="Times New Roman"/>
          <w:color w:val="000000" w:themeColor="text1"/>
          <w:szCs w:val="24"/>
        </w:rPr>
        <w:t>ejecutada</w:t>
      </w:r>
      <w:r>
        <w:rPr>
          <w:rFonts w:cs="Times New Roman"/>
          <w:color w:val="000000" w:themeColor="text1"/>
          <w:szCs w:val="24"/>
        </w:rPr>
        <w:t xml:space="preserve"> </w:t>
      </w:r>
      <w:r w:rsidR="00850872">
        <w:rPr>
          <w:rFonts w:cs="Times New Roman"/>
          <w:color w:val="000000" w:themeColor="text1"/>
          <w:szCs w:val="24"/>
        </w:rPr>
        <w:t xml:space="preserve">con base a investigaciones publicadas desde el año 2004 hasta la fecha, empleando </w:t>
      </w:r>
      <w:r w:rsidR="004C4CFE" w:rsidRPr="00B11568">
        <w:rPr>
          <w:rFonts w:cs="Times New Roman"/>
          <w:color w:val="000000" w:themeColor="text1"/>
          <w:szCs w:val="24"/>
        </w:rPr>
        <w:t xml:space="preserve">las </w:t>
      </w:r>
      <w:r w:rsidR="00045CC2" w:rsidRPr="00B11568">
        <w:rPr>
          <w:rFonts w:cs="Times New Roman"/>
          <w:color w:val="000000" w:themeColor="text1"/>
          <w:szCs w:val="24"/>
        </w:rPr>
        <w:t>bases de datos P</w:t>
      </w:r>
      <w:r w:rsidR="00850872">
        <w:rPr>
          <w:rFonts w:cs="Times New Roman"/>
          <w:color w:val="000000" w:themeColor="text1"/>
          <w:szCs w:val="24"/>
        </w:rPr>
        <w:t>ubmed, Science direct y Google scholar. Se elaboraron</w:t>
      </w:r>
      <w:r w:rsidR="004C4CFE" w:rsidRPr="00B11568">
        <w:rPr>
          <w:rFonts w:cs="Times New Roman"/>
          <w:color w:val="000000" w:themeColor="text1"/>
          <w:szCs w:val="24"/>
        </w:rPr>
        <w:t xml:space="preserve"> preguntas </w:t>
      </w:r>
      <w:r w:rsidR="00850872" w:rsidRPr="00B11568">
        <w:rPr>
          <w:rFonts w:cs="Times New Roman"/>
          <w:color w:val="000000" w:themeColor="text1"/>
          <w:szCs w:val="24"/>
        </w:rPr>
        <w:t>orientadoras,</w:t>
      </w:r>
      <w:r w:rsidR="004C4CFE" w:rsidRPr="00B11568">
        <w:rPr>
          <w:rFonts w:cs="Times New Roman"/>
          <w:color w:val="000000" w:themeColor="text1"/>
          <w:szCs w:val="24"/>
        </w:rPr>
        <w:t xml:space="preserve"> </w:t>
      </w:r>
      <w:r w:rsidR="00850872" w:rsidRPr="00B11568">
        <w:rPr>
          <w:rFonts w:cs="Times New Roman"/>
          <w:color w:val="000000" w:themeColor="text1"/>
          <w:szCs w:val="24"/>
        </w:rPr>
        <w:t>para identificar</w:t>
      </w:r>
      <w:r w:rsidR="004C4CFE" w:rsidRPr="00B11568">
        <w:rPr>
          <w:rFonts w:cs="Times New Roman"/>
          <w:color w:val="000000" w:themeColor="text1"/>
          <w:szCs w:val="24"/>
        </w:rPr>
        <w:t xml:space="preserve"> y sistematizar el estado </w:t>
      </w:r>
      <w:r w:rsidR="00850872" w:rsidRPr="00B11568">
        <w:rPr>
          <w:rFonts w:cs="Times New Roman"/>
          <w:color w:val="000000" w:themeColor="text1"/>
          <w:szCs w:val="24"/>
        </w:rPr>
        <w:t>de las</w:t>
      </w:r>
      <w:r w:rsidR="004C4CFE" w:rsidRPr="00B11568">
        <w:rPr>
          <w:rFonts w:cs="Times New Roman"/>
          <w:color w:val="000000" w:themeColor="text1"/>
          <w:szCs w:val="24"/>
        </w:rPr>
        <w:t xml:space="preserve"> publicaciones en cuanto a </w:t>
      </w:r>
      <w:r w:rsidR="00850872" w:rsidRPr="00B11568">
        <w:rPr>
          <w:rFonts w:cs="Times New Roman"/>
          <w:color w:val="000000" w:themeColor="text1"/>
          <w:szCs w:val="24"/>
        </w:rPr>
        <w:t>estos tópicos.</w:t>
      </w:r>
    </w:p>
    <w:p w14:paraId="4F30473E" w14:textId="31562572" w:rsidR="00916E26" w:rsidRPr="00B11568" w:rsidRDefault="00916E26" w:rsidP="00B831A6">
      <w:pPr>
        <w:spacing w:after="0" w:line="480" w:lineRule="auto"/>
        <w:ind w:firstLine="851"/>
        <w:rPr>
          <w:rFonts w:cs="Times New Roman"/>
          <w:szCs w:val="24"/>
        </w:rPr>
      </w:pPr>
      <w:r w:rsidRPr="00B11568">
        <w:rPr>
          <w:rFonts w:cs="Times New Roman"/>
          <w:szCs w:val="24"/>
        </w:rPr>
        <w:t>Se aborda el concepto del complejo craneofacial, desde su aspecto embriológico, el crecimiento y desarrollo de las estructuras que lo conforman, las alteraciones, las distintas teorías de desarrollo. Así</w:t>
      </w:r>
      <w:r w:rsidR="009E3B95" w:rsidRPr="00B11568">
        <w:rPr>
          <w:rFonts w:cs="Times New Roman"/>
          <w:szCs w:val="24"/>
        </w:rPr>
        <w:t xml:space="preserve"> mismo, </w:t>
      </w:r>
      <w:r w:rsidRPr="00B11568">
        <w:rPr>
          <w:rFonts w:cs="Times New Roman"/>
          <w:szCs w:val="24"/>
        </w:rPr>
        <w:t>se estudian los diversos métodos de análisis cefalométricos, mediante la descripción previa de lo</w:t>
      </w:r>
      <w:r w:rsidR="00850872">
        <w:rPr>
          <w:rFonts w:cs="Times New Roman"/>
          <w:szCs w:val="24"/>
        </w:rPr>
        <w:t>s puntos y medidas craneométrica</w:t>
      </w:r>
      <w:r w:rsidRPr="00B11568">
        <w:rPr>
          <w:rFonts w:cs="Times New Roman"/>
          <w:szCs w:val="24"/>
        </w:rPr>
        <w:t>s más</w:t>
      </w:r>
      <w:r w:rsidR="009E3B95" w:rsidRPr="00B11568">
        <w:rPr>
          <w:rFonts w:cs="Times New Roman"/>
          <w:szCs w:val="24"/>
        </w:rPr>
        <w:t xml:space="preserve"> empleadas y su utilidad en el análisis facial durante el diagnostico en Ortodoncia, sin excluir la descripción de los patrones faciales verticales y sagitales. </w:t>
      </w:r>
    </w:p>
    <w:p w14:paraId="5F7687C3" w14:textId="6DBA2E8D" w:rsidR="004C4CFE" w:rsidRPr="00B11568" w:rsidRDefault="004C4CFE" w:rsidP="00B831A6">
      <w:pPr>
        <w:spacing w:after="0" w:line="480" w:lineRule="auto"/>
        <w:ind w:firstLine="851"/>
        <w:rPr>
          <w:rFonts w:cs="Times New Roman"/>
          <w:color w:val="000000" w:themeColor="text1"/>
          <w:szCs w:val="24"/>
        </w:rPr>
      </w:pPr>
      <w:r w:rsidRPr="00B11568">
        <w:rPr>
          <w:rFonts w:cs="Times New Roman"/>
          <w:color w:val="000000" w:themeColor="text1"/>
          <w:szCs w:val="24"/>
        </w:rPr>
        <w:t xml:space="preserve">La metodología de esta revisión </w:t>
      </w:r>
      <w:r w:rsidR="00045CC2" w:rsidRPr="00B11568">
        <w:rPr>
          <w:rFonts w:cs="Times New Roman"/>
          <w:color w:val="000000" w:themeColor="text1"/>
          <w:szCs w:val="24"/>
        </w:rPr>
        <w:t>narrativa fue</w:t>
      </w:r>
      <w:r w:rsidRPr="00B11568">
        <w:rPr>
          <w:rFonts w:cs="Times New Roman"/>
          <w:color w:val="000000" w:themeColor="text1"/>
          <w:szCs w:val="24"/>
        </w:rPr>
        <w:t xml:space="preserve"> adaptada de la </w:t>
      </w:r>
      <w:r w:rsidR="00F15AD1" w:rsidRPr="00B11568">
        <w:rPr>
          <w:rFonts w:cs="Times New Roman"/>
          <w:color w:val="000000" w:themeColor="text1"/>
          <w:szCs w:val="24"/>
        </w:rPr>
        <w:t xml:space="preserve">investigación </w:t>
      </w:r>
      <w:r w:rsidR="00B831A6" w:rsidRPr="00B11568">
        <w:rPr>
          <w:rFonts w:cs="Times New Roman"/>
          <w:color w:val="000000" w:themeColor="text1"/>
          <w:szCs w:val="24"/>
        </w:rPr>
        <w:t xml:space="preserve">de </w:t>
      </w:r>
      <w:r w:rsidR="00272720" w:rsidRPr="00B11568">
        <w:rPr>
          <w:rFonts w:cs="Times New Roman"/>
          <w:color w:val="000000" w:themeColor="text1"/>
          <w:szCs w:val="24"/>
        </w:rPr>
        <w:t>Gómez</w:t>
      </w:r>
      <w:r w:rsidR="00F4460E" w:rsidRPr="00B11568">
        <w:rPr>
          <w:rFonts w:cs="Times New Roman"/>
          <w:color w:val="000000" w:themeColor="text1"/>
          <w:szCs w:val="24"/>
        </w:rPr>
        <w:t xml:space="preserve"> </w:t>
      </w:r>
      <w:r w:rsidRPr="00B11568">
        <w:rPr>
          <w:rFonts w:cs="Times New Roman"/>
          <w:color w:val="000000" w:themeColor="text1"/>
          <w:szCs w:val="24"/>
        </w:rPr>
        <w:t xml:space="preserve">y </w:t>
      </w:r>
      <w:r w:rsidR="00F4460E" w:rsidRPr="00B11568">
        <w:rPr>
          <w:rFonts w:cs="Times New Roman"/>
          <w:color w:val="000000" w:themeColor="text1"/>
          <w:szCs w:val="24"/>
        </w:rPr>
        <w:t>Suárez</w:t>
      </w:r>
      <w:r w:rsidR="00B11568" w:rsidRPr="00B11568">
        <w:rPr>
          <w:rFonts w:cs="Times New Roman"/>
          <w:color w:val="000000" w:themeColor="text1"/>
          <w:szCs w:val="24"/>
        </w:rPr>
        <w:t>,</w:t>
      </w:r>
      <w:r w:rsidRPr="00B11568">
        <w:rPr>
          <w:rFonts w:cs="Times New Roman"/>
          <w:color w:val="000000" w:themeColor="text1"/>
          <w:szCs w:val="24"/>
        </w:rPr>
        <w:t xml:space="preserve"> </w:t>
      </w:r>
      <w:r w:rsidR="00B831A6" w:rsidRPr="00B11568">
        <w:rPr>
          <w:rFonts w:cs="Times New Roman"/>
          <w:color w:val="000000" w:themeColor="text1"/>
          <w:szCs w:val="24"/>
        </w:rPr>
        <w:t>(</w:t>
      </w:r>
      <w:r w:rsidR="00BA6DD6" w:rsidRPr="00B11568">
        <w:rPr>
          <w:rFonts w:cs="Times New Roman"/>
          <w:color w:val="000000" w:themeColor="text1"/>
          <w:szCs w:val="24"/>
        </w:rPr>
        <w:t xml:space="preserve">2020) </w:t>
      </w:r>
      <w:r w:rsidRPr="00B11568">
        <w:rPr>
          <w:rFonts w:cs="Times New Roman"/>
          <w:color w:val="000000" w:themeColor="text1"/>
          <w:szCs w:val="24"/>
        </w:rPr>
        <w:t xml:space="preserve">donde se </w:t>
      </w:r>
      <w:r w:rsidR="00BA6DD6" w:rsidRPr="00B11568">
        <w:rPr>
          <w:rFonts w:cs="Times New Roman"/>
          <w:color w:val="000000" w:themeColor="text1"/>
          <w:szCs w:val="24"/>
        </w:rPr>
        <w:t>determinaron etapas</w:t>
      </w:r>
      <w:r w:rsidRPr="00B11568">
        <w:rPr>
          <w:rFonts w:cs="Times New Roman"/>
          <w:color w:val="000000" w:themeColor="text1"/>
          <w:szCs w:val="24"/>
        </w:rPr>
        <w:t xml:space="preserve"> </w:t>
      </w:r>
      <w:r w:rsidR="00BA6DD6" w:rsidRPr="00B11568">
        <w:rPr>
          <w:rFonts w:cs="Times New Roman"/>
          <w:color w:val="000000" w:themeColor="text1"/>
          <w:szCs w:val="24"/>
        </w:rPr>
        <w:t>secuenciales,</w:t>
      </w:r>
      <w:r w:rsidRPr="00B11568">
        <w:rPr>
          <w:rFonts w:cs="Times New Roman"/>
          <w:color w:val="000000" w:themeColor="text1"/>
          <w:szCs w:val="24"/>
        </w:rPr>
        <w:t xml:space="preserve"> las </w:t>
      </w:r>
      <w:r w:rsidR="00BA6DD6" w:rsidRPr="00B11568">
        <w:rPr>
          <w:rFonts w:cs="Times New Roman"/>
          <w:color w:val="000000" w:themeColor="text1"/>
          <w:szCs w:val="24"/>
        </w:rPr>
        <w:t>cuales se</w:t>
      </w:r>
      <w:r w:rsidRPr="00B11568">
        <w:rPr>
          <w:rFonts w:cs="Times New Roman"/>
          <w:color w:val="000000" w:themeColor="text1"/>
          <w:szCs w:val="24"/>
        </w:rPr>
        <w:t xml:space="preserve"> </w:t>
      </w:r>
      <w:r w:rsidR="00BA6DD6" w:rsidRPr="00B11568">
        <w:rPr>
          <w:rFonts w:cs="Times New Roman"/>
          <w:color w:val="000000" w:themeColor="text1"/>
          <w:szCs w:val="24"/>
        </w:rPr>
        <w:t>desarrollaron en</w:t>
      </w:r>
      <w:r w:rsidRPr="00B11568">
        <w:rPr>
          <w:rFonts w:cs="Times New Roman"/>
          <w:color w:val="000000" w:themeColor="text1"/>
          <w:szCs w:val="24"/>
        </w:rPr>
        <w:t xml:space="preserve"> esta investigación </w:t>
      </w:r>
      <w:r w:rsidR="00BA6DD6" w:rsidRPr="00B11568">
        <w:rPr>
          <w:rFonts w:cs="Times New Roman"/>
          <w:color w:val="000000" w:themeColor="text1"/>
          <w:szCs w:val="24"/>
        </w:rPr>
        <w:t>de acuerdo</w:t>
      </w:r>
      <w:r w:rsidRPr="00B11568">
        <w:rPr>
          <w:rFonts w:cs="Times New Roman"/>
          <w:color w:val="000000" w:themeColor="text1"/>
          <w:szCs w:val="24"/>
        </w:rPr>
        <w:t xml:space="preserve"> a </w:t>
      </w:r>
      <w:r w:rsidR="00BA6DD6" w:rsidRPr="00B11568">
        <w:rPr>
          <w:rFonts w:cs="Times New Roman"/>
          <w:color w:val="000000" w:themeColor="text1"/>
          <w:szCs w:val="24"/>
        </w:rPr>
        <w:t>las directrices de</w:t>
      </w:r>
      <w:r w:rsidRPr="00B11568">
        <w:rPr>
          <w:rFonts w:cs="Times New Roman"/>
          <w:color w:val="000000" w:themeColor="text1"/>
          <w:szCs w:val="24"/>
        </w:rPr>
        <w:t xml:space="preserve"> los autores del documento base. En el capítulo de Resultados, se describieron los hallazgos relacionados con </w:t>
      </w:r>
      <w:r w:rsidR="00774C78" w:rsidRPr="00B11568">
        <w:rPr>
          <w:rFonts w:cs="Times New Roman"/>
          <w:color w:val="000000" w:themeColor="text1"/>
          <w:szCs w:val="24"/>
        </w:rPr>
        <w:t>cada una</w:t>
      </w:r>
      <w:r w:rsidRPr="00B11568">
        <w:rPr>
          <w:rFonts w:cs="Times New Roman"/>
          <w:color w:val="000000" w:themeColor="text1"/>
          <w:szCs w:val="24"/>
        </w:rPr>
        <w:t xml:space="preserve"> de las preguntas orientadoras, </w:t>
      </w:r>
      <w:r w:rsidR="00774C78" w:rsidRPr="00B11568">
        <w:rPr>
          <w:rFonts w:cs="Times New Roman"/>
          <w:color w:val="000000" w:themeColor="text1"/>
          <w:szCs w:val="24"/>
        </w:rPr>
        <w:t>para contextualizar los</w:t>
      </w:r>
      <w:r w:rsidRPr="00B11568">
        <w:rPr>
          <w:rFonts w:cs="Times New Roman"/>
          <w:color w:val="000000" w:themeColor="text1"/>
          <w:szCs w:val="24"/>
        </w:rPr>
        <w:t xml:space="preserve"> tópicos temáticos.</w:t>
      </w:r>
    </w:p>
    <w:p w14:paraId="7D54A3AB" w14:textId="56B83512" w:rsidR="008926B9" w:rsidRPr="00B11568" w:rsidRDefault="004C4CFE" w:rsidP="009E3B95">
      <w:pPr>
        <w:spacing w:after="0" w:line="480" w:lineRule="auto"/>
        <w:ind w:firstLine="851"/>
        <w:rPr>
          <w:rFonts w:cs="Times New Roman"/>
          <w:color w:val="000000" w:themeColor="text1"/>
          <w:szCs w:val="24"/>
        </w:rPr>
      </w:pPr>
      <w:r w:rsidRPr="00B11568">
        <w:rPr>
          <w:rFonts w:cs="Times New Roman"/>
          <w:color w:val="000000" w:themeColor="text1"/>
          <w:szCs w:val="24"/>
        </w:rPr>
        <w:t xml:space="preserve">Finalmente se </w:t>
      </w:r>
      <w:r w:rsidR="00282E64" w:rsidRPr="00B11568">
        <w:rPr>
          <w:rFonts w:cs="Times New Roman"/>
          <w:color w:val="000000" w:themeColor="text1"/>
          <w:szCs w:val="24"/>
        </w:rPr>
        <w:t xml:space="preserve">presenta </w:t>
      </w:r>
      <w:r w:rsidR="00774C78" w:rsidRPr="00B11568">
        <w:rPr>
          <w:rFonts w:cs="Times New Roman"/>
          <w:color w:val="000000" w:themeColor="text1"/>
          <w:szCs w:val="24"/>
        </w:rPr>
        <w:t>la discusión</w:t>
      </w:r>
      <w:r w:rsidRPr="00B11568">
        <w:rPr>
          <w:rFonts w:cs="Times New Roman"/>
          <w:color w:val="000000" w:themeColor="text1"/>
          <w:szCs w:val="24"/>
        </w:rPr>
        <w:t xml:space="preserve"> sobre los resultados de </w:t>
      </w:r>
      <w:r w:rsidR="00774C78" w:rsidRPr="00B11568">
        <w:rPr>
          <w:rFonts w:cs="Times New Roman"/>
          <w:color w:val="000000" w:themeColor="text1"/>
          <w:szCs w:val="24"/>
        </w:rPr>
        <w:t>las publicaciones</w:t>
      </w:r>
      <w:r w:rsidRPr="00B11568">
        <w:rPr>
          <w:rFonts w:cs="Times New Roman"/>
          <w:color w:val="000000" w:themeColor="text1"/>
          <w:szCs w:val="24"/>
        </w:rPr>
        <w:t xml:space="preserve"> revisadas   en cuanto a </w:t>
      </w:r>
      <w:r w:rsidR="00774C78" w:rsidRPr="00B11568">
        <w:rPr>
          <w:rFonts w:cs="Times New Roman"/>
          <w:color w:val="000000" w:themeColor="text1"/>
          <w:szCs w:val="24"/>
        </w:rPr>
        <w:t>la relación de</w:t>
      </w:r>
      <w:r w:rsidRPr="00B11568">
        <w:rPr>
          <w:rFonts w:cs="Times New Roman"/>
          <w:color w:val="000000" w:themeColor="text1"/>
          <w:szCs w:val="24"/>
        </w:rPr>
        <w:t xml:space="preserve"> las estructuras del complejo craneofacial esquelético, </w:t>
      </w:r>
      <w:r w:rsidR="00774C78" w:rsidRPr="00B11568">
        <w:rPr>
          <w:rFonts w:cs="Times New Roman"/>
          <w:color w:val="000000" w:themeColor="text1"/>
          <w:szCs w:val="24"/>
        </w:rPr>
        <w:t>con las</w:t>
      </w:r>
      <w:r w:rsidRPr="00B11568">
        <w:rPr>
          <w:rFonts w:cs="Times New Roman"/>
          <w:color w:val="000000" w:themeColor="text1"/>
          <w:szCs w:val="24"/>
        </w:rPr>
        <w:t xml:space="preserve"> estructuras faciales blandas subyacentes, </w:t>
      </w:r>
      <w:r w:rsidR="00774C78" w:rsidRPr="00B11568">
        <w:rPr>
          <w:rFonts w:cs="Times New Roman"/>
          <w:color w:val="000000" w:themeColor="text1"/>
          <w:szCs w:val="24"/>
        </w:rPr>
        <w:t>contrastando ente</w:t>
      </w:r>
      <w:r w:rsidRPr="00B11568">
        <w:rPr>
          <w:rFonts w:cs="Times New Roman"/>
          <w:color w:val="000000" w:themeColor="text1"/>
          <w:szCs w:val="24"/>
        </w:rPr>
        <w:t xml:space="preserve"> si los aspectos más </w:t>
      </w:r>
      <w:r w:rsidR="00CC74C3" w:rsidRPr="00B11568">
        <w:rPr>
          <w:rFonts w:cs="Times New Roman"/>
          <w:color w:val="000000" w:themeColor="text1"/>
          <w:szCs w:val="24"/>
        </w:rPr>
        <w:t>relevantes de</w:t>
      </w:r>
      <w:r w:rsidRPr="00B11568">
        <w:rPr>
          <w:rFonts w:cs="Times New Roman"/>
          <w:color w:val="000000" w:themeColor="text1"/>
          <w:szCs w:val="24"/>
        </w:rPr>
        <w:t xml:space="preserve"> cada una de las </w:t>
      </w:r>
      <w:r w:rsidR="00CC74C3" w:rsidRPr="00B11568">
        <w:rPr>
          <w:rFonts w:cs="Times New Roman"/>
          <w:color w:val="000000" w:themeColor="text1"/>
          <w:szCs w:val="24"/>
        </w:rPr>
        <w:t>investigaciones, para</w:t>
      </w:r>
      <w:r w:rsidRPr="00B11568">
        <w:rPr>
          <w:rFonts w:cs="Times New Roman"/>
          <w:color w:val="000000" w:themeColor="text1"/>
          <w:szCs w:val="24"/>
        </w:rPr>
        <w:t xml:space="preserve"> dar respuesta partiendo de la evidencia </w:t>
      </w:r>
      <w:r w:rsidR="00B831A6" w:rsidRPr="00B11568">
        <w:rPr>
          <w:rFonts w:cs="Times New Roman"/>
          <w:color w:val="000000" w:themeColor="text1"/>
          <w:szCs w:val="24"/>
        </w:rPr>
        <w:t>científica encontrada</w:t>
      </w:r>
      <w:r w:rsidRPr="00B11568">
        <w:rPr>
          <w:rFonts w:cs="Times New Roman"/>
          <w:color w:val="000000" w:themeColor="text1"/>
          <w:szCs w:val="24"/>
        </w:rPr>
        <w:t xml:space="preserve"> a la pregu</w:t>
      </w:r>
      <w:r w:rsidR="001C4AA0" w:rsidRPr="00B11568">
        <w:rPr>
          <w:rFonts w:cs="Times New Roman"/>
          <w:color w:val="000000" w:themeColor="text1"/>
          <w:szCs w:val="24"/>
        </w:rPr>
        <w:t xml:space="preserve">nta </w:t>
      </w:r>
      <w:r w:rsidR="00B831A6" w:rsidRPr="00B11568">
        <w:rPr>
          <w:rFonts w:cs="Times New Roman"/>
          <w:color w:val="000000" w:themeColor="text1"/>
          <w:szCs w:val="24"/>
        </w:rPr>
        <w:t>objeto de</w:t>
      </w:r>
      <w:r w:rsidR="001C4AA0" w:rsidRPr="00B11568">
        <w:rPr>
          <w:rFonts w:cs="Times New Roman"/>
          <w:color w:val="000000" w:themeColor="text1"/>
          <w:szCs w:val="24"/>
        </w:rPr>
        <w:t xml:space="preserve"> la investigación.</w:t>
      </w:r>
      <w:bookmarkStart w:id="15" w:name="_Toc256005572"/>
      <w:bookmarkStart w:id="16" w:name="_Toc256084887"/>
      <w:bookmarkStart w:id="17" w:name="_Toc256085014"/>
      <w:bookmarkStart w:id="18" w:name="_Toc256087928"/>
      <w:bookmarkStart w:id="19" w:name="_Ref256611652"/>
      <w:bookmarkStart w:id="20" w:name="_Toc392835667"/>
      <w:bookmarkEnd w:id="14"/>
    </w:p>
    <w:p w14:paraId="3984C432" w14:textId="2EDD8132" w:rsidR="00DA260F" w:rsidRPr="00B11568" w:rsidRDefault="00DA260F" w:rsidP="00590060">
      <w:pPr>
        <w:pStyle w:val="Prrafodelista"/>
        <w:numPr>
          <w:ilvl w:val="0"/>
          <w:numId w:val="27"/>
        </w:numPr>
        <w:jc w:val="center"/>
        <w:rPr>
          <w:b/>
          <w:lang w:val="es-CO"/>
        </w:rPr>
      </w:pPr>
      <w:bookmarkStart w:id="21" w:name="_Toc256005583"/>
      <w:bookmarkStart w:id="22" w:name="_Toc256084898"/>
      <w:bookmarkStart w:id="23" w:name="_Toc256087937"/>
      <w:bookmarkEnd w:id="15"/>
      <w:bookmarkEnd w:id="16"/>
      <w:bookmarkEnd w:id="17"/>
      <w:bookmarkEnd w:id="18"/>
      <w:bookmarkEnd w:id="19"/>
      <w:bookmarkEnd w:id="20"/>
      <w:r w:rsidRPr="00B11568">
        <w:rPr>
          <w:b/>
          <w:lang w:val="es-CO"/>
        </w:rPr>
        <w:t>Planteamiento del problema</w:t>
      </w:r>
    </w:p>
    <w:p w14:paraId="49A17491" w14:textId="3C9BFDF0" w:rsidR="00590060" w:rsidRPr="00B11568" w:rsidRDefault="00590060" w:rsidP="00590060">
      <w:pPr>
        <w:rPr>
          <w:rFonts w:cs="Times New Roman"/>
          <w:b/>
        </w:rPr>
      </w:pPr>
    </w:p>
    <w:p w14:paraId="5876D674" w14:textId="1A98D9AD" w:rsidR="00590060" w:rsidRPr="00B11568" w:rsidRDefault="00DA260F" w:rsidP="00590060">
      <w:pPr>
        <w:pStyle w:val="Prrafodelista"/>
        <w:spacing w:line="480" w:lineRule="auto"/>
        <w:ind w:firstLine="851"/>
        <w:rPr>
          <w:lang w:val="es-CO"/>
        </w:rPr>
      </w:pPr>
      <w:r w:rsidRPr="00B11568">
        <w:rPr>
          <w:lang w:val="es-CO"/>
        </w:rPr>
        <w:t xml:space="preserve">Desde los estudios de Bjork </w:t>
      </w:r>
      <w:r w:rsidR="00F4460E" w:rsidRPr="00B11568">
        <w:rPr>
          <w:lang w:val="es-CO"/>
        </w:rPr>
        <w:t>(</w:t>
      </w:r>
      <w:r w:rsidRPr="00B11568">
        <w:rPr>
          <w:lang w:val="es-CO"/>
        </w:rPr>
        <w:t>1970</w:t>
      </w:r>
      <w:r w:rsidR="00F4460E" w:rsidRPr="00B11568">
        <w:rPr>
          <w:lang w:val="es-CO"/>
        </w:rPr>
        <w:t>)</w:t>
      </w:r>
      <w:r w:rsidRPr="00B11568">
        <w:rPr>
          <w:lang w:val="es-CO"/>
        </w:rPr>
        <w:t xml:space="preserve"> se ha establecido un creciente interés por el estudio del crecimiento del complejo craneofacial en niños y adolescentes en periodo de desarrollo. Esto con el objeto de conocer, no solo el patrón de crecimiento, sino la edad en que se da la maduración esquelética y dental de los individuos y poder predecir ciertas características faciales (altura</w:t>
      </w:r>
      <w:r w:rsidRPr="00B11568">
        <w:rPr>
          <w:i/>
          <w:lang w:val="es-CO"/>
        </w:rPr>
        <w:t xml:space="preserve"> </w:t>
      </w:r>
      <w:r w:rsidRPr="004647BD">
        <w:rPr>
          <w:lang w:val="es-CO"/>
        </w:rPr>
        <w:t>facial, la forma posición y tamaño del mentón entre otros)</w:t>
      </w:r>
      <w:r w:rsidRPr="00B11568">
        <w:rPr>
          <w:lang w:val="es-CO"/>
        </w:rPr>
        <w:t xml:space="preserve"> de los sujetos en desarrollo.</w:t>
      </w:r>
    </w:p>
    <w:p w14:paraId="600E388F" w14:textId="21EF1412" w:rsidR="00DA260F" w:rsidRPr="00B11568" w:rsidRDefault="00DA260F" w:rsidP="00590060">
      <w:pPr>
        <w:pStyle w:val="Prrafodelista"/>
        <w:spacing w:line="480" w:lineRule="auto"/>
        <w:ind w:firstLine="851"/>
      </w:pPr>
      <w:r w:rsidRPr="00B11568">
        <w:t>El componente óseo del complejo craneofacial y sus tejidos blandos circundantes al parecer guardan relación tanto funcional como morfológica. Esta asociación se cuestiona en varias áreas del conocimiento dentro de las cu</w:t>
      </w:r>
      <w:r w:rsidR="00E8083A">
        <w:t>ales se incluye la Ortodoncia, Ciencias forenses, C</w:t>
      </w:r>
      <w:r w:rsidRPr="00B11568">
        <w:t>irugía plástic</w:t>
      </w:r>
      <w:r w:rsidR="00E8083A">
        <w:t>a, Ortognática y r</w:t>
      </w:r>
      <w:r w:rsidR="00714516" w:rsidRPr="00B11568">
        <w:t xml:space="preserve">econstructiva (Fitzgerald et al., 1998) </w:t>
      </w:r>
    </w:p>
    <w:p w14:paraId="1C9CBC7D" w14:textId="099747C2" w:rsidR="00DA260F" w:rsidRPr="00B11568" w:rsidRDefault="00DA260F" w:rsidP="00590060">
      <w:pPr>
        <w:pStyle w:val="Prrafodelista"/>
        <w:spacing w:line="480" w:lineRule="auto"/>
        <w:ind w:firstLine="851"/>
        <w:rPr>
          <w:lang w:val="es-CO"/>
        </w:rPr>
      </w:pPr>
      <w:r w:rsidRPr="00B11568">
        <w:rPr>
          <w:lang w:val="es-CO"/>
        </w:rPr>
        <w:t xml:space="preserve">El crecimiento y desarrollo de este complejo </w:t>
      </w:r>
      <w:r w:rsidR="0087486E" w:rsidRPr="00B11568">
        <w:rPr>
          <w:lang w:val="es-CO"/>
        </w:rPr>
        <w:t>craneofacial influye en la</w:t>
      </w:r>
      <w:r w:rsidRPr="00B11568">
        <w:rPr>
          <w:lang w:val="es-CO"/>
        </w:rPr>
        <w:t xml:space="preserve"> conformación del tejido blando, </w:t>
      </w:r>
      <w:r w:rsidR="0087486E" w:rsidRPr="00B11568">
        <w:rPr>
          <w:lang w:val="es-CO"/>
        </w:rPr>
        <w:t>correspondiente a cada</w:t>
      </w:r>
      <w:r w:rsidRPr="00B11568">
        <w:rPr>
          <w:lang w:val="es-CO"/>
        </w:rPr>
        <w:t xml:space="preserve"> etapa del desarrollo (Subtently et al., 1959). </w:t>
      </w:r>
      <w:r w:rsidR="0087486E" w:rsidRPr="00B11568">
        <w:rPr>
          <w:lang w:val="es-CO"/>
        </w:rPr>
        <w:t>La interrelación de estos dos componentes tiene</w:t>
      </w:r>
      <w:r w:rsidRPr="00B11568">
        <w:rPr>
          <w:lang w:val="es-CO"/>
        </w:rPr>
        <w:t xml:space="preserve"> una tendencia a variar por la </w:t>
      </w:r>
      <w:r w:rsidR="0087486E" w:rsidRPr="00B11568">
        <w:rPr>
          <w:lang w:val="es-CO"/>
        </w:rPr>
        <w:t>interacción de</w:t>
      </w:r>
      <w:r w:rsidRPr="00B11568">
        <w:rPr>
          <w:lang w:val="es-CO"/>
        </w:rPr>
        <w:t xml:space="preserve"> factores epigé</w:t>
      </w:r>
      <w:r w:rsidR="00F15AD1" w:rsidRPr="00B11568">
        <w:rPr>
          <w:lang w:val="es-CO"/>
        </w:rPr>
        <w:t xml:space="preserve">neticos y filogenéticos (Kazuto, </w:t>
      </w:r>
      <w:r w:rsidRPr="00B11568">
        <w:rPr>
          <w:lang w:val="es-CO"/>
        </w:rPr>
        <w:t>2004).</w:t>
      </w:r>
    </w:p>
    <w:p w14:paraId="066CE117" w14:textId="77777777" w:rsidR="00BA6DD6" w:rsidRPr="00B11568" w:rsidRDefault="00F4460E" w:rsidP="00BA6DD6">
      <w:pPr>
        <w:pStyle w:val="Prrafodelista"/>
        <w:spacing w:line="480" w:lineRule="auto"/>
        <w:ind w:firstLine="851"/>
        <w:jc w:val="left"/>
        <w:rPr>
          <w:lang w:val="es-CO"/>
        </w:rPr>
      </w:pPr>
      <w:r w:rsidRPr="00B11568">
        <w:rPr>
          <w:lang w:val="es-CO"/>
        </w:rPr>
        <w:t xml:space="preserve">Se ha encontrado </w:t>
      </w:r>
      <w:r w:rsidR="00A00A25" w:rsidRPr="00B11568">
        <w:rPr>
          <w:lang w:val="es-CO"/>
        </w:rPr>
        <w:t>correlaciones entre</w:t>
      </w:r>
      <w:r w:rsidR="00DA260F" w:rsidRPr="00B11568">
        <w:rPr>
          <w:lang w:val="es-CO"/>
        </w:rPr>
        <w:t xml:space="preserve"> el perfil facial y </w:t>
      </w:r>
      <w:r w:rsidRPr="00B11568">
        <w:rPr>
          <w:lang w:val="es-CO"/>
        </w:rPr>
        <w:t xml:space="preserve">las </w:t>
      </w:r>
      <w:r w:rsidR="00DA260F" w:rsidRPr="00B11568">
        <w:rPr>
          <w:lang w:val="es-CO"/>
        </w:rPr>
        <w:t xml:space="preserve">medidas de estructuras óseas mediante el método de </w:t>
      </w:r>
      <w:r w:rsidR="00DA260F" w:rsidRPr="00E8083A">
        <w:rPr>
          <w:lang w:val="es-CO"/>
        </w:rPr>
        <w:t>Fourier</w:t>
      </w:r>
      <w:r w:rsidR="00DA260F" w:rsidRPr="00B11568">
        <w:rPr>
          <w:lang w:val="es-CO"/>
        </w:rPr>
        <w:t xml:space="preserve"> y el empleo de mediciones cefalométricas sobre radiog</w:t>
      </w:r>
      <w:r w:rsidR="00BA6DD6" w:rsidRPr="00B11568">
        <w:rPr>
          <w:lang w:val="es-CO"/>
        </w:rPr>
        <w:t xml:space="preserve">rafías de </w:t>
      </w:r>
      <w:r w:rsidR="00DA260F" w:rsidRPr="00B11568">
        <w:rPr>
          <w:lang w:val="es-CO"/>
        </w:rPr>
        <w:t xml:space="preserve">perfil </w:t>
      </w:r>
      <w:r w:rsidRPr="00B11568">
        <w:rPr>
          <w:lang w:val="es-CO"/>
        </w:rPr>
        <w:t xml:space="preserve">(Rose et al., 2004); </w:t>
      </w:r>
      <w:r w:rsidR="00A00A25" w:rsidRPr="00B11568">
        <w:rPr>
          <w:lang w:val="es-CO"/>
        </w:rPr>
        <w:t>En otras</w:t>
      </w:r>
      <w:r w:rsidR="00DA260F" w:rsidRPr="00B11568">
        <w:rPr>
          <w:lang w:val="es-CO"/>
        </w:rPr>
        <w:t xml:space="preserve"> </w:t>
      </w:r>
      <w:r w:rsidR="00E03747" w:rsidRPr="00B11568">
        <w:rPr>
          <w:lang w:val="es-CO"/>
        </w:rPr>
        <w:t>investigaciones las</w:t>
      </w:r>
      <w:r w:rsidRPr="00B11568">
        <w:rPr>
          <w:lang w:val="es-CO"/>
        </w:rPr>
        <w:t xml:space="preserve"> al</w:t>
      </w:r>
      <w:r w:rsidR="00BA6DD6" w:rsidRPr="00B11568">
        <w:rPr>
          <w:lang w:val="es-CO"/>
        </w:rPr>
        <w:t xml:space="preserve">turas faciales anteriores y sus </w:t>
      </w:r>
      <w:r w:rsidRPr="00B11568">
        <w:rPr>
          <w:lang w:val="es-CO"/>
        </w:rPr>
        <w:t xml:space="preserve">proporciones no han mostrado variaciones significativas entre los grupos esqueléticos </w:t>
      </w:r>
      <w:r w:rsidR="00F15AD1" w:rsidRPr="00B11568">
        <w:rPr>
          <w:lang w:val="es-CO"/>
        </w:rPr>
        <w:t xml:space="preserve">(Yemitan et al., </w:t>
      </w:r>
      <w:r w:rsidR="00DA260F" w:rsidRPr="00B11568">
        <w:rPr>
          <w:lang w:val="es-CO"/>
        </w:rPr>
        <w:t>2018)</w:t>
      </w:r>
      <w:r w:rsidRPr="00B11568">
        <w:rPr>
          <w:lang w:val="es-CO"/>
        </w:rPr>
        <w:t>.</w:t>
      </w:r>
      <w:r w:rsidR="00DA260F" w:rsidRPr="00B11568">
        <w:rPr>
          <w:lang w:val="es-CO"/>
        </w:rPr>
        <w:t xml:space="preserve"> </w:t>
      </w:r>
      <w:r w:rsidRPr="00B11568">
        <w:rPr>
          <w:lang w:val="es-CO"/>
        </w:rPr>
        <w:t xml:space="preserve">Sin embargo, </w:t>
      </w:r>
      <w:r w:rsidR="00DA260F" w:rsidRPr="00B11568">
        <w:rPr>
          <w:lang w:val="es-CO"/>
        </w:rPr>
        <w:t>Hajime et al.,</w:t>
      </w:r>
      <w:r w:rsidR="00F15AD1" w:rsidRPr="00B11568">
        <w:rPr>
          <w:lang w:val="es-CO"/>
        </w:rPr>
        <w:t xml:space="preserve"> </w:t>
      </w:r>
      <w:r w:rsidRPr="00B11568">
        <w:rPr>
          <w:lang w:val="es-CO"/>
        </w:rPr>
        <w:t>(</w:t>
      </w:r>
      <w:r w:rsidR="00DA260F" w:rsidRPr="00B11568">
        <w:rPr>
          <w:lang w:val="es-CO"/>
        </w:rPr>
        <w:t>2009</w:t>
      </w:r>
      <w:r w:rsidR="00714516" w:rsidRPr="00B11568">
        <w:rPr>
          <w:lang w:val="es-CO"/>
        </w:rPr>
        <w:t xml:space="preserve">) </w:t>
      </w:r>
      <w:r w:rsidR="00E03747" w:rsidRPr="00B11568">
        <w:rPr>
          <w:lang w:val="es-CO"/>
        </w:rPr>
        <w:t>identificaron</w:t>
      </w:r>
      <w:r w:rsidR="00DA260F" w:rsidRPr="00B11568">
        <w:rPr>
          <w:lang w:val="es-CO"/>
        </w:rPr>
        <w:t xml:space="preserve"> que los tejidos blandos diferían de acuerdo a la </w:t>
      </w:r>
      <w:r w:rsidR="00E03747" w:rsidRPr="00B11568">
        <w:rPr>
          <w:lang w:val="es-CO"/>
        </w:rPr>
        <w:t>clasificación esquelética</w:t>
      </w:r>
      <w:r w:rsidR="00DA260F" w:rsidRPr="00B11568">
        <w:rPr>
          <w:lang w:val="es-CO"/>
        </w:rPr>
        <w:t xml:space="preserve"> y al tipo de perfil</w:t>
      </w:r>
      <w:r w:rsidRPr="00B11568">
        <w:rPr>
          <w:lang w:val="es-CO"/>
        </w:rPr>
        <w:t xml:space="preserve"> </w:t>
      </w:r>
      <w:r w:rsidR="00DA260F" w:rsidRPr="00B11568">
        <w:rPr>
          <w:lang w:val="es-CO"/>
        </w:rPr>
        <w:t>(Kazuto et al., 2016).</w:t>
      </w:r>
      <w:r w:rsidR="00BA6DD6" w:rsidRPr="00B11568">
        <w:rPr>
          <w:lang w:val="es-CO"/>
        </w:rPr>
        <w:t xml:space="preserve"> </w:t>
      </w:r>
    </w:p>
    <w:p w14:paraId="645513F2" w14:textId="12E3D107" w:rsidR="00357F5C" w:rsidRPr="00B11568" w:rsidRDefault="00DA260F" w:rsidP="00BA6DD6">
      <w:pPr>
        <w:pStyle w:val="Prrafodelista"/>
        <w:spacing w:line="480" w:lineRule="auto"/>
        <w:ind w:firstLine="851"/>
        <w:jc w:val="left"/>
      </w:pPr>
      <w:r w:rsidRPr="00B11568">
        <w:t xml:space="preserve">Por lo anterior  es de gran importancia  la relación que tiene los tejidos blandos  con el tejido </w:t>
      </w:r>
      <w:r w:rsidR="00590060" w:rsidRPr="00B11568">
        <w:t>óseo</w:t>
      </w:r>
      <w:r w:rsidRPr="00B11568">
        <w:t xml:space="preserve"> en diferentes áreas</w:t>
      </w:r>
      <w:r w:rsidR="00180EAB" w:rsidRPr="00B11568">
        <w:t xml:space="preserve">; </w:t>
      </w:r>
      <w:r w:rsidRPr="00B11568">
        <w:t>en el área forense la estimación facial es un método dependiente de la interrelación ent</w:t>
      </w:r>
      <w:r w:rsidR="00E8083A">
        <w:t>re tejidos óseos y blandos, en Cirugía o</w:t>
      </w:r>
      <w:r w:rsidRPr="00B11568">
        <w:t>rtognática esta asociación se requiere para predecir el impacto facial de los movimientos esqueléticos generados durante las osteotomías correctivas, e</w:t>
      </w:r>
      <w:r w:rsidR="00E8083A">
        <w:rPr>
          <w:lang w:val="es-CO"/>
        </w:rPr>
        <w:t>n O</w:t>
      </w:r>
      <w:r w:rsidRPr="00B11568">
        <w:rPr>
          <w:lang w:val="es-CO"/>
        </w:rPr>
        <w:t>rtodoncia es de gran impo</w:t>
      </w:r>
      <w:r w:rsidR="00E8083A">
        <w:rPr>
          <w:lang w:val="es-CO"/>
        </w:rPr>
        <w:t xml:space="preserve">rtancia para el diagnóstico si el </w:t>
      </w:r>
      <w:r w:rsidRPr="00B11568">
        <w:rPr>
          <w:lang w:val="es-CO"/>
        </w:rPr>
        <w:t>tejido blando coincide con su clasificación esquelética, es necesaria para la planificación del tratamiento, por la posibilidad de provocar o ac</w:t>
      </w:r>
      <w:r w:rsidR="00BC12C3" w:rsidRPr="00B11568">
        <w:rPr>
          <w:lang w:val="es-CO"/>
        </w:rPr>
        <w:t>entuar una alteración estética</w:t>
      </w:r>
      <w:r w:rsidR="00714516" w:rsidRPr="00B11568">
        <w:rPr>
          <w:lang w:val="es-CO"/>
        </w:rPr>
        <w:t xml:space="preserve"> (Simpson et al., 2002).</w:t>
      </w:r>
    </w:p>
    <w:p w14:paraId="5CBC2834" w14:textId="0D91B098" w:rsidR="00DA260F" w:rsidRPr="00B11568" w:rsidRDefault="00DA260F" w:rsidP="00357F5C">
      <w:pPr>
        <w:pStyle w:val="Prrafodelista"/>
        <w:spacing w:line="480" w:lineRule="auto"/>
        <w:ind w:firstLine="851"/>
        <w:jc w:val="left"/>
        <w:rPr>
          <w:lang w:val="es-CO"/>
        </w:rPr>
      </w:pPr>
      <w:r w:rsidRPr="00B11568">
        <w:rPr>
          <w:lang w:val="es-CO"/>
        </w:rPr>
        <w:t xml:space="preserve">Comprender esta correlación antes del tratamiento también es importante, para predecir los cambios que pueden resultar de </w:t>
      </w:r>
      <w:r w:rsidR="00E8083A">
        <w:rPr>
          <w:lang w:val="es-CO"/>
        </w:rPr>
        <w:t xml:space="preserve">la intervención de ortodoncia. </w:t>
      </w:r>
      <w:r w:rsidRPr="00B11568">
        <w:t xml:space="preserve">Para la praxis ortodontica, se requiere también conocer si la forma </w:t>
      </w:r>
      <w:r w:rsidR="00E8083A">
        <w:t>facial</w:t>
      </w:r>
      <w:r w:rsidRPr="00B11568">
        <w:t xml:space="preserve"> y de tejido blando puede estar modificada o influenciada por la edad, sexo, el ancestro del individuo, lo cual facilitaría argumentar, diagnosticar y prever los efectos faciales de las terapias esqueléticas</w:t>
      </w:r>
      <w:r w:rsidR="00357F5C" w:rsidRPr="00B11568">
        <w:rPr>
          <w:lang w:val="es-CO"/>
        </w:rPr>
        <w:t xml:space="preserve"> (</w:t>
      </w:r>
      <w:r w:rsidR="00357F5C" w:rsidRPr="00B11568">
        <w:rPr>
          <w:shd w:val="clear" w:color="auto" w:fill="FFFFFF"/>
          <w:lang w:val="es-CO"/>
        </w:rPr>
        <w:t>Maetevorakul &amp; Viteporn 2016).</w:t>
      </w:r>
    </w:p>
    <w:p w14:paraId="660A74C0" w14:textId="67500DF4" w:rsidR="00225BA8" w:rsidRPr="00B11568" w:rsidRDefault="00225BA8" w:rsidP="00916E26">
      <w:pPr>
        <w:spacing w:before="240" w:after="240" w:line="480" w:lineRule="auto"/>
        <w:rPr>
          <w:rFonts w:cs="Times New Roman"/>
          <w:color w:val="212121"/>
        </w:rPr>
      </w:pPr>
    </w:p>
    <w:p w14:paraId="2688D2C5" w14:textId="77777777" w:rsidR="006961FE" w:rsidRPr="00B11568" w:rsidRDefault="006961FE" w:rsidP="006961FE">
      <w:pPr>
        <w:spacing w:before="240" w:after="240" w:line="480" w:lineRule="auto"/>
        <w:rPr>
          <w:rFonts w:cs="Times New Roman"/>
          <w:b/>
          <w:color w:val="212121"/>
        </w:rPr>
      </w:pPr>
      <w:r w:rsidRPr="00B11568">
        <w:rPr>
          <w:rFonts w:cs="Times New Roman"/>
          <w:b/>
          <w:color w:val="212121"/>
        </w:rPr>
        <w:t>1.2 Pregunta Problema</w:t>
      </w:r>
    </w:p>
    <w:p w14:paraId="29BB1D0C" w14:textId="00217090" w:rsidR="006961FE" w:rsidRPr="00B11568" w:rsidRDefault="006961FE" w:rsidP="00E8083A">
      <w:pPr>
        <w:spacing w:before="240" w:after="240" w:line="480" w:lineRule="auto"/>
        <w:ind w:firstLine="851"/>
        <w:rPr>
          <w:rFonts w:cs="Times New Roman"/>
        </w:rPr>
      </w:pPr>
      <w:r w:rsidRPr="00B11568">
        <w:rPr>
          <w:rFonts w:cs="Times New Roman"/>
          <w:color w:val="212121"/>
        </w:rPr>
        <w:t xml:space="preserve">Pregunta de investigación: </w:t>
      </w:r>
      <w:r w:rsidR="00E8083A" w:rsidRPr="00B11568">
        <w:rPr>
          <w:rFonts w:cs="Times New Roman"/>
          <w:color w:val="212121"/>
        </w:rPr>
        <w:t xml:space="preserve">¿Cuál es el estado de publicación sobre </w:t>
      </w:r>
      <w:r w:rsidR="00DE6BE6">
        <w:rPr>
          <w:rFonts w:cs="Times New Roman"/>
          <w:szCs w:val="24"/>
        </w:rPr>
        <w:t>las estructuras  esquelética</w:t>
      </w:r>
      <w:r w:rsidR="00E8083A" w:rsidRPr="00A404D7">
        <w:rPr>
          <w:rFonts w:cs="Times New Roman"/>
          <w:szCs w:val="24"/>
        </w:rPr>
        <w:t>s craneofaciales y su relación con</w:t>
      </w:r>
      <w:r w:rsidR="00DE6BE6">
        <w:rPr>
          <w:rFonts w:cs="Times New Roman"/>
          <w:szCs w:val="24"/>
        </w:rPr>
        <w:t xml:space="preserve"> los tejidos blandos</w:t>
      </w:r>
      <w:r w:rsidR="00E8083A">
        <w:rPr>
          <w:rFonts w:cs="Times New Roman"/>
          <w:szCs w:val="24"/>
        </w:rPr>
        <w:t xml:space="preserve">? </w:t>
      </w:r>
      <w:r w:rsidR="00E8083A" w:rsidRPr="00A404D7">
        <w:rPr>
          <w:rFonts w:cs="Times New Roman"/>
          <w:szCs w:val="24"/>
        </w:rPr>
        <w:t>Una revisión narrativa</w:t>
      </w:r>
      <w:r w:rsidR="00DE6BE6">
        <w:rPr>
          <w:rFonts w:cs="Times New Roman"/>
          <w:szCs w:val="24"/>
        </w:rPr>
        <w:t>.</w:t>
      </w:r>
    </w:p>
    <w:p w14:paraId="011ECBF9" w14:textId="1583B932" w:rsidR="00391C4B" w:rsidRPr="00B11568" w:rsidRDefault="00391C4B" w:rsidP="006961FE">
      <w:pPr>
        <w:spacing w:line="480" w:lineRule="auto"/>
        <w:rPr>
          <w:rFonts w:cs="Times New Roman"/>
        </w:rPr>
      </w:pPr>
    </w:p>
    <w:p w14:paraId="79646D4E" w14:textId="1CC2533E" w:rsidR="00391C4B" w:rsidRPr="00B11568" w:rsidRDefault="00391C4B" w:rsidP="006961FE">
      <w:pPr>
        <w:spacing w:line="480" w:lineRule="auto"/>
        <w:rPr>
          <w:rFonts w:cs="Times New Roman"/>
        </w:rPr>
      </w:pPr>
    </w:p>
    <w:p w14:paraId="6600442B" w14:textId="35AFABF9" w:rsidR="00391C4B" w:rsidRDefault="00391C4B" w:rsidP="006961FE">
      <w:pPr>
        <w:spacing w:line="480" w:lineRule="auto"/>
        <w:rPr>
          <w:rFonts w:cs="Times New Roman"/>
        </w:rPr>
      </w:pPr>
    </w:p>
    <w:p w14:paraId="2F6543D4" w14:textId="77777777" w:rsidR="00E8083A" w:rsidRPr="00B11568" w:rsidRDefault="00E8083A" w:rsidP="006961FE">
      <w:pPr>
        <w:spacing w:line="480" w:lineRule="auto"/>
        <w:rPr>
          <w:rFonts w:cs="Times New Roman"/>
        </w:rPr>
      </w:pPr>
    </w:p>
    <w:p w14:paraId="596AE57F" w14:textId="4B1BB87A" w:rsidR="00391C4B" w:rsidRPr="00B11568" w:rsidRDefault="00391C4B" w:rsidP="00EB363B">
      <w:pPr>
        <w:pStyle w:val="Prrafodelista"/>
        <w:numPr>
          <w:ilvl w:val="0"/>
          <w:numId w:val="27"/>
        </w:numPr>
        <w:spacing w:line="480" w:lineRule="auto"/>
        <w:jc w:val="center"/>
        <w:rPr>
          <w:b/>
        </w:rPr>
      </w:pPr>
      <w:r w:rsidRPr="00B11568">
        <w:rPr>
          <w:b/>
        </w:rPr>
        <w:t>Objetivos</w:t>
      </w:r>
    </w:p>
    <w:p w14:paraId="46B5E4EA" w14:textId="77777777" w:rsidR="00EB363B" w:rsidRPr="00B11568" w:rsidRDefault="00EB363B" w:rsidP="00EB363B">
      <w:pPr>
        <w:pStyle w:val="Prrafodelista"/>
        <w:spacing w:line="480" w:lineRule="auto"/>
        <w:ind w:left="1211"/>
        <w:rPr>
          <w:b/>
        </w:rPr>
      </w:pPr>
    </w:p>
    <w:p w14:paraId="74F32B40" w14:textId="77777777" w:rsidR="00391C4B" w:rsidRPr="00B11568" w:rsidRDefault="00391C4B" w:rsidP="00391C4B">
      <w:pPr>
        <w:spacing w:line="480" w:lineRule="auto"/>
        <w:rPr>
          <w:rFonts w:cs="Times New Roman"/>
          <w:b/>
        </w:rPr>
      </w:pPr>
      <w:r w:rsidRPr="00B11568">
        <w:rPr>
          <w:rFonts w:cs="Times New Roman"/>
          <w:b/>
        </w:rPr>
        <w:t>2.1. Objetivo General</w:t>
      </w:r>
    </w:p>
    <w:p w14:paraId="2FCF2898" w14:textId="5AAEA255" w:rsidR="00391C4B" w:rsidRPr="00B11568" w:rsidRDefault="00391C4B" w:rsidP="00EB363B">
      <w:pPr>
        <w:spacing w:line="480" w:lineRule="auto"/>
        <w:ind w:firstLine="709"/>
        <w:rPr>
          <w:rFonts w:cs="Times New Roman"/>
          <w:b/>
        </w:rPr>
      </w:pPr>
      <w:r w:rsidRPr="00B11568">
        <w:rPr>
          <w:rFonts w:cs="Times New Roman"/>
        </w:rPr>
        <w:t xml:space="preserve">Realizar una revisión narrativa del estado de publicación sobre la relación entre </w:t>
      </w:r>
      <w:r w:rsidR="006F7B7C">
        <w:rPr>
          <w:rFonts w:cs="Times New Roman"/>
          <w:szCs w:val="24"/>
        </w:rPr>
        <w:t>las estructuras esqueléticas</w:t>
      </w:r>
      <w:r w:rsidR="00E8083A" w:rsidRPr="00A404D7">
        <w:rPr>
          <w:rFonts w:cs="Times New Roman"/>
          <w:szCs w:val="24"/>
        </w:rPr>
        <w:t xml:space="preserve"> craneofaciales </w:t>
      </w:r>
      <w:r w:rsidR="00DE6BE6">
        <w:rPr>
          <w:rFonts w:cs="Times New Roman"/>
          <w:szCs w:val="24"/>
        </w:rPr>
        <w:t xml:space="preserve"> y su relación con los tejidos blandos. </w:t>
      </w:r>
      <w:r w:rsidR="00E8083A" w:rsidRPr="00A404D7">
        <w:rPr>
          <w:rFonts w:cs="Times New Roman"/>
          <w:szCs w:val="24"/>
        </w:rPr>
        <w:t>Una revisión narrativa</w:t>
      </w:r>
      <w:r w:rsidR="00E8083A" w:rsidRPr="00B11568">
        <w:rPr>
          <w:rFonts w:cs="Times New Roman"/>
        </w:rPr>
        <w:t xml:space="preserve"> </w:t>
      </w:r>
      <w:r w:rsidRPr="00B11568">
        <w:rPr>
          <w:rFonts w:cs="Times New Roman"/>
        </w:rPr>
        <w:t xml:space="preserve">en las Bases de Datos: Pubmed, </w:t>
      </w:r>
      <w:r w:rsidR="00F34BC6" w:rsidRPr="00B11568">
        <w:rPr>
          <w:rFonts w:cs="Times New Roman"/>
        </w:rPr>
        <w:t xml:space="preserve">Science Direct y Google Scholar. </w:t>
      </w:r>
    </w:p>
    <w:p w14:paraId="5CBF99B0" w14:textId="7E1985A8" w:rsidR="00391C4B" w:rsidRPr="00B11568" w:rsidRDefault="00391C4B" w:rsidP="00EB363B">
      <w:pPr>
        <w:spacing w:line="480" w:lineRule="auto"/>
        <w:ind w:firstLine="851"/>
        <w:rPr>
          <w:rFonts w:cs="Times New Roman"/>
        </w:rPr>
      </w:pPr>
    </w:p>
    <w:p w14:paraId="592D5EA8" w14:textId="7CC4E2A9" w:rsidR="001C4AA0" w:rsidRPr="00B11568" w:rsidRDefault="001C4AA0" w:rsidP="00590060">
      <w:pPr>
        <w:spacing w:line="480" w:lineRule="auto"/>
        <w:rPr>
          <w:rFonts w:eastAsia="Times New Roman" w:cs="Times New Roman"/>
          <w:szCs w:val="24"/>
          <w:lang w:eastAsia="es-ES"/>
        </w:rPr>
      </w:pPr>
    </w:p>
    <w:p w14:paraId="283859BE" w14:textId="35B5D098" w:rsidR="00715EF3" w:rsidRPr="00B11568" w:rsidRDefault="00715EF3" w:rsidP="00590060">
      <w:pPr>
        <w:spacing w:line="480" w:lineRule="auto"/>
        <w:rPr>
          <w:rFonts w:eastAsia="Times New Roman" w:cs="Times New Roman"/>
          <w:szCs w:val="24"/>
          <w:lang w:eastAsia="es-ES"/>
        </w:rPr>
      </w:pPr>
    </w:p>
    <w:p w14:paraId="1B101B08" w14:textId="53E9C424" w:rsidR="006961FE" w:rsidRPr="00B11568" w:rsidRDefault="006961FE" w:rsidP="00590060">
      <w:pPr>
        <w:spacing w:line="480" w:lineRule="auto"/>
        <w:rPr>
          <w:rFonts w:eastAsia="Times New Roman" w:cs="Times New Roman"/>
          <w:szCs w:val="24"/>
          <w:lang w:eastAsia="es-ES"/>
        </w:rPr>
      </w:pPr>
    </w:p>
    <w:p w14:paraId="4A1688CC" w14:textId="5D8ACD47" w:rsidR="006961FE" w:rsidRPr="00B11568" w:rsidRDefault="006961FE" w:rsidP="00590060">
      <w:pPr>
        <w:spacing w:line="480" w:lineRule="auto"/>
        <w:rPr>
          <w:rFonts w:eastAsia="Times New Roman" w:cs="Times New Roman"/>
          <w:szCs w:val="24"/>
          <w:lang w:eastAsia="es-ES"/>
        </w:rPr>
      </w:pPr>
    </w:p>
    <w:p w14:paraId="30F20E76" w14:textId="51218D66" w:rsidR="006961FE" w:rsidRPr="00B11568" w:rsidRDefault="006961FE" w:rsidP="00590060">
      <w:pPr>
        <w:spacing w:line="480" w:lineRule="auto"/>
        <w:rPr>
          <w:rFonts w:eastAsia="Times New Roman" w:cs="Times New Roman"/>
          <w:szCs w:val="24"/>
          <w:lang w:eastAsia="es-ES"/>
        </w:rPr>
      </w:pPr>
    </w:p>
    <w:p w14:paraId="0F3A554E" w14:textId="4BE73D3E" w:rsidR="006961FE" w:rsidRPr="00B11568" w:rsidRDefault="006961FE" w:rsidP="00590060">
      <w:pPr>
        <w:spacing w:line="480" w:lineRule="auto"/>
        <w:rPr>
          <w:rFonts w:eastAsia="Times New Roman" w:cs="Times New Roman"/>
          <w:szCs w:val="24"/>
          <w:lang w:eastAsia="es-ES"/>
        </w:rPr>
      </w:pPr>
    </w:p>
    <w:p w14:paraId="01255E4D" w14:textId="119F5D3C" w:rsidR="006961FE" w:rsidRPr="00B11568" w:rsidRDefault="006961FE" w:rsidP="00590060">
      <w:pPr>
        <w:spacing w:line="480" w:lineRule="auto"/>
        <w:rPr>
          <w:rFonts w:eastAsia="Times New Roman" w:cs="Times New Roman"/>
          <w:szCs w:val="24"/>
          <w:lang w:eastAsia="es-ES"/>
        </w:rPr>
      </w:pPr>
    </w:p>
    <w:p w14:paraId="29C86F30" w14:textId="095E3FBF" w:rsidR="006961FE" w:rsidRPr="00B11568" w:rsidRDefault="006961FE" w:rsidP="00590060">
      <w:pPr>
        <w:spacing w:line="480" w:lineRule="auto"/>
        <w:rPr>
          <w:rFonts w:eastAsia="Times New Roman" w:cs="Times New Roman"/>
          <w:szCs w:val="24"/>
          <w:lang w:eastAsia="es-ES"/>
        </w:rPr>
      </w:pPr>
    </w:p>
    <w:p w14:paraId="7FC04029" w14:textId="17CD9BB7" w:rsidR="006961FE" w:rsidRPr="00B11568" w:rsidRDefault="006961FE" w:rsidP="00590060">
      <w:pPr>
        <w:spacing w:line="480" w:lineRule="auto"/>
        <w:rPr>
          <w:rFonts w:eastAsia="Times New Roman" w:cs="Times New Roman"/>
          <w:szCs w:val="24"/>
          <w:lang w:eastAsia="es-ES"/>
        </w:rPr>
      </w:pPr>
    </w:p>
    <w:p w14:paraId="45DB782C" w14:textId="6FA6283C" w:rsidR="00225BA8" w:rsidRPr="00B11568" w:rsidRDefault="00225BA8" w:rsidP="00590060">
      <w:pPr>
        <w:spacing w:line="480" w:lineRule="auto"/>
        <w:rPr>
          <w:rFonts w:eastAsia="Times New Roman" w:cs="Times New Roman"/>
          <w:szCs w:val="24"/>
          <w:lang w:eastAsia="es-ES"/>
        </w:rPr>
      </w:pPr>
    </w:p>
    <w:p w14:paraId="6A3BE82A" w14:textId="77777777" w:rsidR="00B622E1" w:rsidRDefault="00B622E1" w:rsidP="00B622E1">
      <w:pPr>
        <w:spacing w:line="480" w:lineRule="auto"/>
        <w:rPr>
          <w:rFonts w:eastAsia="Times New Roman" w:cs="Times New Roman"/>
          <w:szCs w:val="24"/>
          <w:lang w:eastAsia="es-ES"/>
        </w:rPr>
      </w:pPr>
    </w:p>
    <w:p w14:paraId="014447E0" w14:textId="61312E85" w:rsidR="00715EF3" w:rsidRPr="00B622E1" w:rsidRDefault="00590060" w:rsidP="00B622E1">
      <w:pPr>
        <w:pStyle w:val="Prrafodelista"/>
        <w:numPr>
          <w:ilvl w:val="0"/>
          <w:numId w:val="27"/>
        </w:numPr>
        <w:spacing w:line="480" w:lineRule="auto"/>
        <w:jc w:val="center"/>
        <w:rPr>
          <w:b/>
        </w:rPr>
      </w:pPr>
      <w:r w:rsidRPr="00B622E1">
        <w:rPr>
          <w:b/>
        </w:rPr>
        <w:t>Justificación</w:t>
      </w:r>
    </w:p>
    <w:p w14:paraId="4BD918C0" w14:textId="77777777" w:rsidR="00715EF3" w:rsidRPr="00B11568" w:rsidRDefault="00715EF3" w:rsidP="00715EF3">
      <w:pPr>
        <w:pStyle w:val="Prrafodelista"/>
        <w:spacing w:line="480" w:lineRule="auto"/>
        <w:ind w:left="1211"/>
        <w:rPr>
          <w:b/>
        </w:rPr>
      </w:pPr>
    </w:p>
    <w:p w14:paraId="45431722" w14:textId="77777777" w:rsidR="00180EAB" w:rsidRPr="00B11568" w:rsidRDefault="00180EAB" w:rsidP="00B831A6">
      <w:pPr>
        <w:spacing w:after="0" w:line="480" w:lineRule="auto"/>
        <w:ind w:firstLine="851"/>
        <w:rPr>
          <w:rFonts w:cs="Times New Roman"/>
          <w:lang w:val="es-ES"/>
        </w:rPr>
      </w:pPr>
      <w:r w:rsidRPr="00B11568">
        <w:rPr>
          <w:rFonts w:cs="Times New Roman"/>
          <w:lang w:val="es-ES"/>
        </w:rPr>
        <w:t>Este trabajo de grado está dentro de la línea de Antropología y Odontología forense del grupo de Investigación en Salud Oral, en la sublínea de Antropología Clínica, la cual busca ahondar en el conocimiento de la relación del complejo craneofacial.</w:t>
      </w:r>
    </w:p>
    <w:p w14:paraId="2342FE93" w14:textId="63C0EA4F" w:rsidR="00391C4B" w:rsidRPr="00B11568" w:rsidRDefault="0097475C" w:rsidP="00B831A6">
      <w:pPr>
        <w:spacing w:after="0" w:line="480" w:lineRule="auto"/>
        <w:ind w:firstLine="851"/>
        <w:rPr>
          <w:rFonts w:cs="Times New Roman"/>
          <w:sz w:val="28"/>
          <w:lang w:val="es-ES"/>
        </w:rPr>
      </w:pPr>
      <w:r w:rsidRPr="00B11568">
        <w:rPr>
          <w:rFonts w:cs="Times New Roman"/>
          <w:lang w:val="es-ES"/>
        </w:rPr>
        <w:t xml:space="preserve">Las estructuras esqueléticas y los tejidos </w:t>
      </w:r>
      <w:r w:rsidR="005F2219" w:rsidRPr="00B11568">
        <w:rPr>
          <w:rFonts w:cs="Times New Roman"/>
          <w:lang w:val="es-ES"/>
        </w:rPr>
        <w:t xml:space="preserve">blandos superpuestos del complejo craneofacial al parecer están </w:t>
      </w:r>
      <w:r w:rsidRPr="00B11568">
        <w:rPr>
          <w:rFonts w:cs="Times New Roman"/>
          <w:lang w:val="es-ES"/>
        </w:rPr>
        <w:t xml:space="preserve">intercorrelacionados tanto en forma como en función. Esta relación es de interés científico en muchas disciplinas, incluidas la ortodoncia, la cirugía craneofacial, </w:t>
      </w:r>
      <w:r w:rsidR="0087486E" w:rsidRPr="00B11568">
        <w:rPr>
          <w:rFonts w:cs="Times New Roman"/>
          <w:lang w:val="es-ES"/>
        </w:rPr>
        <w:t>Ortognática</w:t>
      </w:r>
      <w:r w:rsidR="00713F08" w:rsidRPr="00B11568">
        <w:rPr>
          <w:rFonts w:cs="Times New Roman"/>
          <w:lang w:val="es-ES"/>
        </w:rPr>
        <w:t xml:space="preserve">, </w:t>
      </w:r>
      <w:r w:rsidRPr="00B11568">
        <w:rPr>
          <w:rFonts w:cs="Times New Roman"/>
          <w:lang w:val="es-ES"/>
        </w:rPr>
        <w:t>la cirugía</w:t>
      </w:r>
      <w:r w:rsidR="0087486E" w:rsidRPr="00B11568">
        <w:rPr>
          <w:rFonts w:cs="Times New Roman"/>
          <w:lang w:val="es-ES"/>
        </w:rPr>
        <w:t xml:space="preserve"> plástica, </w:t>
      </w:r>
      <w:r w:rsidRPr="00B11568">
        <w:rPr>
          <w:rFonts w:cs="Times New Roman"/>
          <w:lang w:val="es-ES"/>
        </w:rPr>
        <w:t>reconstructiva y la</w:t>
      </w:r>
      <w:r w:rsidR="0049013F" w:rsidRPr="00B11568">
        <w:rPr>
          <w:rFonts w:cs="Times New Roman"/>
          <w:lang w:val="es-ES"/>
        </w:rPr>
        <w:t>s ciencias legales y forenses</w:t>
      </w:r>
      <w:r w:rsidR="000C1627" w:rsidRPr="00B11568">
        <w:rPr>
          <w:rFonts w:cs="Times New Roman"/>
          <w:lang w:val="es-ES"/>
        </w:rPr>
        <w:t xml:space="preserve"> </w:t>
      </w:r>
      <w:r w:rsidR="00357F5C" w:rsidRPr="00B11568">
        <w:rPr>
          <w:rFonts w:cs="Times New Roman"/>
          <w:lang w:val="es-ES"/>
        </w:rPr>
        <w:t>(</w:t>
      </w:r>
      <w:r w:rsidR="00357F5C" w:rsidRPr="00B11568">
        <w:rPr>
          <w:rFonts w:cs="Times New Roman"/>
        </w:rPr>
        <w:t>Zedníková</w:t>
      </w:r>
      <w:r w:rsidR="000C1627" w:rsidRPr="00B11568">
        <w:rPr>
          <w:rFonts w:cs="Times New Roman"/>
        </w:rPr>
        <w:t xml:space="preserve"> et al., 2018)</w:t>
      </w:r>
      <w:r w:rsidR="00357F5C" w:rsidRPr="00B11568">
        <w:rPr>
          <w:rFonts w:cs="Times New Roman"/>
        </w:rPr>
        <w:t>.</w:t>
      </w:r>
    </w:p>
    <w:p w14:paraId="2E7DD5C0" w14:textId="5EEC9CE3" w:rsidR="0097475C" w:rsidRPr="00B11568" w:rsidRDefault="00713F08" w:rsidP="00B831A6">
      <w:pPr>
        <w:spacing w:after="0" w:line="480" w:lineRule="auto"/>
        <w:ind w:firstLine="851"/>
        <w:rPr>
          <w:rFonts w:cs="Times New Roman"/>
          <w:lang w:val="es-ES"/>
        </w:rPr>
      </w:pPr>
      <w:r w:rsidRPr="00B11568">
        <w:rPr>
          <w:rFonts w:cs="Times New Roman"/>
          <w:lang w:val="es-ES"/>
        </w:rPr>
        <w:t>Los procedimientos</w:t>
      </w:r>
      <w:r w:rsidR="0049013F" w:rsidRPr="00B11568">
        <w:rPr>
          <w:rFonts w:cs="Times New Roman"/>
          <w:lang w:val="es-ES"/>
        </w:rPr>
        <w:t xml:space="preserve"> orientados a predecir </w:t>
      </w:r>
      <w:r w:rsidR="00D51BE6" w:rsidRPr="00B11568">
        <w:rPr>
          <w:rFonts w:cs="Times New Roman"/>
          <w:lang w:val="es-ES"/>
        </w:rPr>
        <w:t xml:space="preserve">la morfología y el perfil facial </w:t>
      </w:r>
      <w:r w:rsidR="00960FBF" w:rsidRPr="00B11568">
        <w:rPr>
          <w:rFonts w:cs="Times New Roman"/>
          <w:lang w:val="es-ES"/>
        </w:rPr>
        <w:t>partiendo de</w:t>
      </w:r>
      <w:r w:rsidR="00D51BE6" w:rsidRPr="00B11568">
        <w:rPr>
          <w:rFonts w:cs="Times New Roman"/>
          <w:lang w:val="es-ES"/>
        </w:rPr>
        <w:t xml:space="preserve"> estructuras óseas</w:t>
      </w:r>
      <w:r w:rsidR="00960FBF" w:rsidRPr="00B11568">
        <w:rPr>
          <w:rFonts w:cs="Times New Roman"/>
          <w:lang w:val="es-ES"/>
        </w:rPr>
        <w:t>,</w:t>
      </w:r>
      <w:r w:rsidR="00D51BE6" w:rsidRPr="00B11568">
        <w:rPr>
          <w:rFonts w:cs="Times New Roman"/>
          <w:lang w:val="es-ES"/>
        </w:rPr>
        <w:t xml:space="preserve"> utilizan generalmente valores de espesor promedio de los tejidos blandos</w:t>
      </w:r>
      <w:r w:rsidR="006D1B65" w:rsidRPr="00B11568">
        <w:rPr>
          <w:rFonts w:cs="Times New Roman"/>
          <w:lang w:val="es-ES"/>
        </w:rPr>
        <w:t>,</w:t>
      </w:r>
      <w:r w:rsidR="00D51BE6" w:rsidRPr="00B11568">
        <w:rPr>
          <w:rFonts w:cs="Times New Roman"/>
          <w:lang w:val="es-ES"/>
        </w:rPr>
        <w:t xml:space="preserve"> para lograr una </w:t>
      </w:r>
      <w:r w:rsidRPr="00B11568">
        <w:rPr>
          <w:rFonts w:cs="Times New Roman"/>
          <w:lang w:val="es-ES"/>
        </w:rPr>
        <w:t xml:space="preserve">aproximación </w:t>
      </w:r>
      <w:r w:rsidR="00D51BE6" w:rsidRPr="00B11568">
        <w:rPr>
          <w:rFonts w:cs="Times New Roman"/>
          <w:lang w:val="es-ES"/>
        </w:rPr>
        <w:t xml:space="preserve">fehaciente </w:t>
      </w:r>
      <w:r w:rsidRPr="00B11568">
        <w:rPr>
          <w:rFonts w:cs="Times New Roman"/>
          <w:lang w:val="es-ES"/>
        </w:rPr>
        <w:t>del rostro</w:t>
      </w:r>
      <w:r w:rsidR="006D1B65" w:rsidRPr="00B11568">
        <w:rPr>
          <w:rFonts w:cs="Times New Roman"/>
          <w:lang w:val="es-ES"/>
        </w:rPr>
        <w:t xml:space="preserve"> de un individuo</w:t>
      </w:r>
      <w:r w:rsidRPr="00B11568">
        <w:rPr>
          <w:rFonts w:cs="Times New Roman"/>
          <w:lang w:val="es-ES"/>
        </w:rPr>
        <w:t xml:space="preserve">. </w:t>
      </w:r>
      <w:r w:rsidR="006D1B65" w:rsidRPr="00B11568">
        <w:rPr>
          <w:rFonts w:cs="Times New Roman"/>
          <w:lang w:val="es-ES"/>
        </w:rPr>
        <w:t xml:space="preserve">Estos </w:t>
      </w:r>
      <w:r w:rsidRPr="00B11568">
        <w:rPr>
          <w:rFonts w:cs="Times New Roman"/>
          <w:lang w:val="es-ES"/>
        </w:rPr>
        <w:t xml:space="preserve">se apoyan en </w:t>
      </w:r>
      <w:r w:rsidR="00D51BE6" w:rsidRPr="00B11568">
        <w:rPr>
          <w:rFonts w:cs="Times New Roman"/>
          <w:lang w:val="es-ES"/>
        </w:rPr>
        <w:t xml:space="preserve">métodos y técnicas </w:t>
      </w:r>
      <w:r w:rsidRPr="00B11568">
        <w:rPr>
          <w:rFonts w:cs="Times New Roman"/>
          <w:lang w:val="es-ES"/>
        </w:rPr>
        <w:t>diagnósticas que faciliten establecer mediciones adecuadas</w:t>
      </w:r>
      <w:r w:rsidR="00D51BE6" w:rsidRPr="00B11568">
        <w:rPr>
          <w:rFonts w:cs="Times New Roman"/>
          <w:lang w:val="es-ES"/>
        </w:rPr>
        <w:t xml:space="preserve"> </w:t>
      </w:r>
      <w:r w:rsidRPr="00B11568">
        <w:rPr>
          <w:rFonts w:cs="Times New Roman"/>
          <w:lang w:val="es-ES"/>
        </w:rPr>
        <w:t>para posibilitar</w:t>
      </w:r>
      <w:r w:rsidR="006D1B65" w:rsidRPr="00B11568">
        <w:rPr>
          <w:rFonts w:cs="Times New Roman"/>
          <w:lang w:val="es-ES"/>
        </w:rPr>
        <w:t xml:space="preserve"> la evaluación de </w:t>
      </w:r>
      <w:r w:rsidR="00D51BE6" w:rsidRPr="00B11568">
        <w:rPr>
          <w:rFonts w:cs="Times New Roman"/>
          <w:lang w:val="es-ES"/>
        </w:rPr>
        <w:t xml:space="preserve">la </w:t>
      </w:r>
      <w:r w:rsidR="0087486E" w:rsidRPr="00B11568">
        <w:rPr>
          <w:rFonts w:cs="Times New Roman"/>
          <w:lang w:val="es-ES"/>
        </w:rPr>
        <w:t>correlación</w:t>
      </w:r>
      <w:r w:rsidR="00D51BE6" w:rsidRPr="00B11568">
        <w:rPr>
          <w:rFonts w:cs="Times New Roman"/>
          <w:lang w:val="es-ES"/>
        </w:rPr>
        <w:t xml:space="preserve"> entre va</w:t>
      </w:r>
      <w:r w:rsidR="00357F5C" w:rsidRPr="00B11568">
        <w:rPr>
          <w:rFonts w:cs="Times New Roman"/>
          <w:lang w:val="es-ES"/>
        </w:rPr>
        <w:t xml:space="preserve">riables esqueléticas y faciales (Chu et al., 2020). </w:t>
      </w:r>
    </w:p>
    <w:p w14:paraId="4DBD7AB8" w14:textId="77777777" w:rsidR="00B622E1" w:rsidRDefault="0097475C" w:rsidP="00B622E1">
      <w:pPr>
        <w:spacing w:after="0" w:line="480" w:lineRule="auto"/>
        <w:ind w:firstLine="851"/>
        <w:rPr>
          <w:rFonts w:cs="Times New Roman"/>
          <w:lang w:val="es-ES"/>
        </w:rPr>
      </w:pPr>
      <w:r w:rsidRPr="00B11568">
        <w:rPr>
          <w:rFonts w:cs="Times New Roman"/>
          <w:lang w:val="es-ES"/>
        </w:rPr>
        <w:t xml:space="preserve">Además de las aplicaciones </w:t>
      </w:r>
      <w:r w:rsidR="0087486E" w:rsidRPr="00B11568">
        <w:rPr>
          <w:rFonts w:cs="Times New Roman"/>
          <w:lang w:val="es-ES"/>
        </w:rPr>
        <w:t>forenses, la</w:t>
      </w:r>
      <w:r w:rsidRPr="00B11568">
        <w:rPr>
          <w:rFonts w:cs="Times New Roman"/>
          <w:lang w:val="es-ES"/>
        </w:rPr>
        <w:t xml:space="preserve"> </w:t>
      </w:r>
      <w:r w:rsidR="0087486E" w:rsidRPr="00B11568">
        <w:rPr>
          <w:rFonts w:cs="Times New Roman"/>
          <w:lang w:val="es-ES"/>
        </w:rPr>
        <w:t xml:space="preserve">asociación </w:t>
      </w:r>
      <w:r w:rsidRPr="00B11568">
        <w:rPr>
          <w:rFonts w:cs="Times New Roman"/>
          <w:lang w:val="es-ES"/>
        </w:rPr>
        <w:t>entr</w:t>
      </w:r>
      <w:r w:rsidR="0087486E" w:rsidRPr="00B11568">
        <w:rPr>
          <w:rFonts w:cs="Times New Roman"/>
          <w:lang w:val="es-ES"/>
        </w:rPr>
        <w:t>e las formas de tejidos duros y blandos, es</w:t>
      </w:r>
      <w:r w:rsidRPr="00B11568">
        <w:rPr>
          <w:rFonts w:cs="Times New Roman"/>
          <w:lang w:val="es-ES"/>
        </w:rPr>
        <w:t xml:space="preserve"> particularmente </w:t>
      </w:r>
      <w:r w:rsidR="00246BF3" w:rsidRPr="00B11568">
        <w:rPr>
          <w:rFonts w:cs="Times New Roman"/>
          <w:lang w:val="es-ES"/>
        </w:rPr>
        <w:t xml:space="preserve">valioso </w:t>
      </w:r>
      <w:r w:rsidR="003652D3" w:rsidRPr="00B11568">
        <w:rPr>
          <w:rFonts w:cs="Times New Roman"/>
          <w:lang w:val="es-ES"/>
        </w:rPr>
        <w:t>para los ortodoncistas</w:t>
      </w:r>
      <w:r w:rsidR="00246BF3" w:rsidRPr="00B11568">
        <w:rPr>
          <w:rFonts w:cs="Times New Roman"/>
          <w:lang w:val="es-ES"/>
        </w:rPr>
        <w:t xml:space="preserve">. </w:t>
      </w:r>
      <w:r w:rsidR="0087486E" w:rsidRPr="00B11568">
        <w:rPr>
          <w:rFonts w:cs="Times New Roman"/>
          <w:lang w:val="es-ES"/>
        </w:rPr>
        <w:t xml:space="preserve"> </w:t>
      </w:r>
      <w:r w:rsidRPr="00B11568">
        <w:rPr>
          <w:rFonts w:cs="Times New Roman"/>
          <w:lang w:val="es-ES"/>
        </w:rPr>
        <w:t xml:space="preserve">La importancia </w:t>
      </w:r>
      <w:r w:rsidR="00E8083A">
        <w:rPr>
          <w:rFonts w:cs="Times New Roman"/>
          <w:lang w:val="es-ES"/>
        </w:rPr>
        <w:t xml:space="preserve">de diagnosticar </w:t>
      </w:r>
      <w:r w:rsidR="0087486E" w:rsidRPr="00B11568">
        <w:rPr>
          <w:rFonts w:cs="Times New Roman"/>
          <w:lang w:val="es-ES"/>
        </w:rPr>
        <w:t xml:space="preserve">la </w:t>
      </w:r>
      <w:r w:rsidR="00246BF3" w:rsidRPr="00B11568">
        <w:rPr>
          <w:rFonts w:cs="Times New Roman"/>
          <w:lang w:val="es-ES"/>
        </w:rPr>
        <w:t>relación entre</w:t>
      </w:r>
      <w:r w:rsidR="0087486E" w:rsidRPr="00B11568">
        <w:rPr>
          <w:rFonts w:cs="Times New Roman"/>
          <w:lang w:val="es-ES"/>
        </w:rPr>
        <w:t xml:space="preserve"> éstas variables</w:t>
      </w:r>
      <w:r w:rsidR="00246BF3" w:rsidRPr="00B11568">
        <w:rPr>
          <w:rFonts w:cs="Times New Roman"/>
          <w:lang w:val="es-ES"/>
        </w:rPr>
        <w:t xml:space="preserve"> antes, durante y posterior a la terapia</w:t>
      </w:r>
      <w:r w:rsidRPr="00B11568">
        <w:rPr>
          <w:rFonts w:cs="Times New Roman"/>
          <w:lang w:val="es-ES"/>
        </w:rPr>
        <w:t xml:space="preserve"> de </w:t>
      </w:r>
      <w:r w:rsidR="00246BF3" w:rsidRPr="00B11568">
        <w:rPr>
          <w:rFonts w:cs="Times New Roman"/>
          <w:lang w:val="es-ES"/>
        </w:rPr>
        <w:t>ortodoncia ha</w:t>
      </w:r>
      <w:r w:rsidRPr="00B11568">
        <w:rPr>
          <w:rFonts w:cs="Times New Roman"/>
          <w:lang w:val="es-ES"/>
        </w:rPr>
        <w:t xml:space="preserve"> sido</w:t>
      </w:r>
      <w:r w:rsidR="00246BF3" w:rsidRPr="00B11568">
        <w:rPr>
          <w:rFonts w:cs="Times New Roman"/>
          <w:lang w:val="es-ES"/>
        </w:rPr>
        <w:t xml:space="preserve"> imperante para garantizar el mejoramiento del aspecto facial del paciente</w:t>
      </w:r>
      <w:r w:rsidR="00B05B11" w:rsidRPr="00B11568">
        <w:rPr>
          <w:rFonts w:cs="Times New Roman"/>
          <w:lang w:val="es-ES"/>
        </w:rPr>
        <w:t>,</w:t>
      </w:r>
      <w:r w:rsidR="00246BF3" w:rsidRPr="00B11568">
        <w:rPr>
          <w:rFonts w:cs="Times New Roman"/>
          <w:lang w:val="es-ES"/>
        </w:rPr>
        <w:t xml:space="preserve"> y para tal medio, se</w:t>
      </w:r>
      <w:r w:rsidRPr="00B11568">
        <w:rPr>
          <w:rFonts w:cs="Times New Roman"/>
          <w:lang w:val="es-ES"/>
        </w:rPr>
        <w:t xml:space="preserve"> </w:t>
      </w:r>
      <w:r w:rsidR="00246BF3" w:rsidRPr="00B11568">
        <w:rPr>
          <w:rFonts w:cs="Times New Roman"/>
          <w:lang w:val="es-ES"/>
        </w:rPr>
        <w:t xml:space="preserve">han validado métodos variables de diagnóstico, como </w:t>
      </w:r>
      <w:r w:rsidR="00B05B11" w:rsidRPr="00B11568">
        <w:rPr>
          <w:rFonts w:cs="Times New Roman"/>
          <w:lang w:val="es-ES"/>
        </w:rPr>
        <w:t xml:space="preserve">es el caso de </w:t>
      </w:r>
      <w:r w:rsidR="00246BF3" w:rsidRPr="00B11568">
        <w:rPr>
          <w:rFonts w:cs="Times New Roman"/>
          <w:lang w:val="es-ES"/>
        </w:rPr>
        <w:t xml:space="preserve">la cefalometria convencional </w:t>
      </w:r>
      <w:r w:rsidR="00B05B11" w:rsidRPr="00B11568">
        <w:rPr>
          <w:rFonts w:cs="Times New Roman"/>
          <w:lang w:val="es-ES"/>
        </w:rPr>
        <w:t xml:space="preserve">empleada </w:t>
      </w:r>
      <w:r w:rsidR="00246BF3" w:rsidRPr="00B11568">
        <w:rPr>
          <w:rFonts w:cs="Times New Roman"/>
          <w:lang w:val="es-ES"/>
        </w:rPr>
        <w:t xml:space="preserve">para el análisis individual de aspectos esqueléticos, faciales, además de su interacción.  </w:t>
      </w:r>
      <w:r w:rsidR="00B11568" w:rsidRPr="00B11568">
        <w:rPr>
          <w:rFonts w:cs="Times New Roman"/>
          <w:lang w:val="es-ES"/>
        </w:rPr>
        <w:t>(Yemitan et al., 2018</w:t>
      </w:r>
      <w:r w:rsidR="00246BF3" w:rsidRPr="00B11568">
        <w:rPr>
          <w:rFonts w:cs="Times New Roman"/>
          <w:lang w:val="es-ES"/>
        </w:rPr>
        <w:t>).</w:t>
      </w:r>
    </w:p>
    <w:p w14:paraId="67662329" w14:textId="3BBC9C1B" w:rsidR="00BC12C3" w:rsidRPr="00B11568" w:rsidRDefault="0097475C" w:rsidP="00B622E1">
      <w:pPr>
        <w:spacing w:after="0" w:line="480" w:lineRule="auto"/>
        <w:ind w:firstLine="851"/>
        <w:rPr>
          <w:rFonts w:cs="Times New Roman"/>
          <w:lang w:val="es-ES"/>
        </w:rPr>
      </w:pPr>
      <w:r w:rsidRPr="00B11568">
        <w:rPr>
          <w:rFonts w:cs="Times New Roman"/>
          <w:lang w:val="es-ES"/>
        </w:rPr>
        <w:t xml:space="preserve">En la </w:t>
      </w:r>
      <w:r w:rsidR="00B05B11" w:rsidRPr="00B11568">
        <w:rPr>
          <w:rFonts w:cs="Times New Roman"/>
          <w:lang w:val="es-ES"/>
        </w:rPr>
        <w:t>planificación del</w:t>
      </w:r>
      <w:r w:rsidRPr="00B11568">
        <w:rPr>
          <w:rFonts w:cs="Times New Roman"/>
          <w:lang w:val="es-ES"/>
        </w:rPr>
        <w:t xml:space="preserve"> tratamiento </w:t>
      </w:r>
      <w:r w:rsidR="00E8083A">
        <w:rPr>
          <w:rFonts w:cs="Times New Roman"/>
          <w:lang w:val="es-ES"/>
        </w:rPr>
        <w:t>de O</w:t>
      </w:r>
      <w:r w:rsidR="00B05B11" w:rsidRPr="00B11568">
        <w:rPr>
          <w:rFonts w:cs="Times New Roman"/>
          <w:lang w:val="es-ES"/>
        </w:rPr>
        <w:t>rtodoncia</w:t>
      </w:r>
      <w:r w:rsidR="00E8083A">
        <w:rPr>
          <w:rFonts w:cs="Times New Roman"/>
          <w:lang w:val="es-ES"/>
        </w:rPr>
        <w:t xml:space="preserve"> y de la C</w:t>
      </w:r>
      <w:r w:rsidR="00BC12C3" w:rsidRPr="00B11568">
        <w:rPr>
          <w:rFonts w:cs="Times New Roman"/>
          <w:lang w:val="es-ES"/>
        </w:rPr>
        <w:t>irugía ortognática,</w:t>
      </w:r>
      <w:r w:rsidR="00B05B11" w:rsidRPr="00B11568">
        <w:rPr>
          <w:rFonts w:cs="Times New Roman"/>
          <w:lang w:val="es-ES"/>
        </w:rPr>
        <w:t xml:space="preserve"> </w:t>
      </w:r>
      <w:r w:rsidRPr="00B11568">
        <w:rPr>
          <w:rFonts w:cs="Times New Roman"/>
          <w:lang w:val="es-ES"/>
        </w:rPr>
        <w:t xml:space="preserve">la estética facial </w:t>
      </w:r>
      <w:r w:rsidR="00B05B11" w:rsidRPr="00B11568">
        <w:rPr>
          <w:rFonts w:cs="Times New Roman"/>
          <w:lang w:val="es-ES"/>
        </w:rPr>
        <w:t xml:space="preserve">es uno de los objetivos claves a perseguir, además </w:t>
      </w:r>
      <w:r w:rsidR="00BC12C3" w:rsidRPr="00B11568">
        <w:rPr>
          <w:rFonts w:cs="Times New Roman"/>
          <w:lang w:val="es-ES"/>
        </w:rPr>
        <w:t xml:space="preserve">de ser la mayor necesidad del paciente y el factor que más le genera expectativa durante la terapia. Por este motivo, establecer relaciones dentoesqueleticas y faciales funcionales y armoniosas </w:t>
      </w:r>
      <w:r w:rsidR="005F3A3F" w:rsidRPr="00B11568">
        <w:rPr>
          <w:rFonts w:cs="Times New Roman"/>
          <w:lang w:val="es-ES"/>
        </w:rPr>
        <w:t>debe ser el</w:t>
      </w:r>
      <w:r w:rsidR="00BC12C3" w:rsidRPr="00B11568">
        <w:rPr>
          <w:rFonts w:cs="Times New Roman"/>
          <w:lang w:val="es-ES"/>
        </w:rPr>
        <w:t xml:space="preserve"> propósito mayor del clínico.</w:t>
      </w:r>
    </w:p>
    <w:p w14:paraId="0967A206" w14:textId="50F36AA3" w:rsidR="00982A62" w:rsidRPr="00B11568" w:rsidRDefault="00982A62" w:rsidP="00B831A6">
      <w:pPr>
        <w:spacing w:after="0" w:line="480" w:lineRule="auto"/>
        <w:ind w:firstLine="851"/>
        <w:rPr>
          <w:rFonts w:cs="Times New Roman"/>
          <w:lang w:val="es-ES"/>
        </w:rPr>
      </w:pPr>
      <w:r w:rsidRPr="00B11568">
        <w:rPr>
          <w:rFonts w:cs="Times New Roman"/>
          <w:lang w:val="es-ES"/>
        </w:rPr>
        <w:t xml:space="preserve">Si bien es cierto, la ortodoncia no modifica ni altera por sí misma las estructuras basales esqueléticas, sino que se limita sólo a transformar aspectos dentoalveolares, una terapia combinada con cirugía </w:t>
      </w:r>
      <w:r w:rsidR="005F3A3F" w:rsidRPr="00B11568">
        <w:rPr>
          <w:rFonts w:cs="Times New Roman"/>
          <w:lang w:val="es-ES"/>
        </w:rPr>
        <w:t>ortognática,</w:t>
      </w:r>
      <w:r w:rsidRPr="00B11568">
        <w:rPr>
          <w:rFonts w:cs="Times New Roman"/>
          <w:lang w:val="es-ES"/>
        </w:rPr>
        <w:t xml:space="preserve"> por el </w:t>
      </w:r>
      <w:r w:rsidR="005F3A3F" w:rsidRPr="00B11568">
        <w:rPr>
          <w:rFonts w:cs="Times New Roman"/>
          <w:lang w:val="es-ES"/>
        </w:rPr>
        <w:t>contrario, producirá</w:t>
      </w:r>
      <w:r w:rsidRPr="00B11568">
        <w:rPr>
          <w:rFonts w:cs="Times New Roman"/>
          <w:lang w:val="es-ES"/>
        </w:rPr>
        <w:t xml:space="preserve"> cambios drásticos en el aspecto facial de los individuos sometidos a tale</w:t>
      </w:r>
      <w:r w:rsidR="000D7571" w:rsidRPr="00B11568">
        <w:rPr>
          <w:rFonts w:cs="Times New Roman"/>
          <w:lang w:val="es-ES"/>
        </w:rPr>
        <w:t>s procedimientos (Simpson et al., 2002).</w:t>
      </w:r>
    </w:p>
    <w:p w14:paraId="4183BD4D" w14:textId="3F8568B4" w:rsidR="00982A62" w:rsidRPr="00B11568" w:rsidRDefault="005F3A3F" w:rsidP="00B831A6">
      <w:pPr>
        <w:spacing w:after="0" w:line="480" w:lineRule="auto"/>
        <w:ind w:firstLine="851"/>
        <w:rPr>
          <w:rFonts w:cs="Times New Roman"/>
          <w:lang w:val="es-ES"/>
        </w:rPr>
      </w:pPr>
      <w:r w:rsidRPr="00B11568">
        <w:rPr>
          <w:rFonts w:cs="Times New Roman"/>
          <w:lang w:val="es-ES"/>
        </w:rPr>
        <w:t>Por otro lado, algunos estudios han reportado ligeros cambios en la posición espacial sagital de puntos esqueléticos empleados para el diagnóstico de maloclusiones (punto A, Punto B y medidas angulares asociadas) lo que demostraría ciertos efectos esqueléticos asociados con la terapia convencional de ortodoncia, aunque esto co</w:t>
      </w:r>
      <w:r w:rsidR="000D7571" w:rsidRPr="00B11568">
        <w:rPr>
          <w:rFonts w:cs="Times New Roman"/>
          <w:lang w:val="es-ES"/>
        </w:rPr>
        <w:t xml:space="preserve">ntinúa siendo objeto de estudio (Burstone et al., </w:t>
      </w:r>
      <w:r w:rsidR="003B2710" w:rsidRPr="00B11568">
        <w:rPr>
          <w:rFonts w:cs="Times New Roman"/>
          <w:lang w:val="es-ES"/>
        </w:rPr>
        <w:t>2000)</w:t>
      </w:r>
      <w:r w:rsidR="00B11568" w:rsidRPr="00B11568">
        <w:rPr>
          <w:rFonts w:cs="Times New Roman"/>
          <w:lang w:val="es-ES"/>
        </w:rPr>
        <w:t>.</w:t>
      </w:r>
    </w:p>
    <w:p w14:paraId="2B97318C" w14:textId="700F261C" w:rsidR="005F3A3F" w:rsidRPr="00B11568" w:rsidRDefault="00715EF3" w:rsidP="00B831A6">
      <w:pPr>
        <w:spacing w:after="0" w:line="480" w:lineRule="auto"/>
        <w:ind w:firstLine="851"/>
        <w:rPr>
          <w:rFonts w:cs="Times New Roman"/>
          <w:lang w:val="es-ES"/>
        </w:rPr>
      </w:pPr>
      <w:r w:rsidRPr="00B11568">
        <w:rPr>
          <w:rFonts w:cs="Times New Roman"/>
          <w:lang w:val="es-ES"/>
        </w:rPr>
        <w:t>A la hora de</w:t>
      </w:r>
      <w:r w:rsidR="005F3A3F" w:rsidRPr="00B11568">
        <w:rPr>
          <w:rFonts w:cs="Times New Roman"/>
          <w:lang w:val="es-ES"/>
        </w:rPr>
        <w:t xml:space="preserve"> planificar un tratamiento de ortodoncia</w:t>
      </w:r>
      <w:r w:rsidRPr="00B11568">
        <w:rPr>
          <w:rFonts w:cs="Times New Roman"/>
          <w:lang w:val="es-ES"/>
        </w:rPr>
        <w:t xml:space="preserve"> combinada o </w:t>
      </w:r>
      <w:r w:rsidR="00F15AD1" w:rsidRPr="00B11568">
        <w:rPr>
          <w:rFonts w:cs="Times New Roman"/>
          <w:lang w:val="es-ES"/>
        </w:rPr>
        <w:t>descompensatoria,</w:t>
      </w:r>
      <w:r w:rsidRPr="00B11568">
        <w:rPr>
          <w:rFonts w:cs="Times New Roman"/>
          <w:lang w:val="es-ES"/>
        </w:rPr>
        <w:t xml:space="preserve"> </w:t>
      </w:r>
      <w:r w:rsidR="005F3A3F" w:rsidRPr="00B11568">
        <w:rPr>
          <w:rFonts w:cs="Times New Roman"/>
          <w:lang w:val="es-ES"/>
        </w:rPr>
        <w:t xml:space="preserve">así </w:t>
      </w:r>
      <w:r w:rsidRPr="00B11568">
        <w:rPr>
          <w:rFonts w:cs="Times New Roman"/>
          <w:lang w:val="es-ES"/>
        </w:rPr>
        <w:t>como de</w:t>
      </w:r>
      <w:r w:rsidR="005F3A3F" w:rsidRPr="00B11568">
        <w:rPr>
          <w:rFonts w:cs="Times New Roman"/>
          <w:lang w:val="es-ES"/>
        </w:rPr>
        <w:t xml:space="preserve"> definir los objetivos por cumplir, diseñar las estrategias biomecánicas, y determinar los posibles </w:t>
      </w:r>
      <w:r w:rsidR="000D7571" w:rsidRPr="00B11568">
        <w:rPr>
          <w:rFonts w:cs="Times New Roman"/>
          <w:lang w:val="es-ES"/>
        </w:rPr>
        <w:t>resultados,</w:t>
      </w:r>
      <w:r w:rsidR="005F3A3F" w:rsidRPr="00B11568">
        <w:rPr>
          <w:rFonts w:cs="Times New Roman"/>
          <w:lang w:val="es-ES"/>
        </w:rPr>
        <w:t xml:space="preserve"> un parámetro relevante son los cambios en el tejido facial de</w:t>
      </w:r>
      <w:r w:rsidRPr="00B11568">
        <w:rPr>
          <w:rFonts w:cs="Times New Roman"/>
          <w:lang w:val="es-ES"/>
        </w:rPr>
        <w:t xml:space="preserve"> la cara durante y posterior a</w:t>
      </w:r>
      <w:r w:rsidR="005F3A3F" w:rsidRPr="00B11568">
        <w:rPr>
          <w:rFonts w:cs="Times New Roman"/>
          <w:lang w:val="es-ES"/>
        </w:rPr>
        <w:t xml:space="preserve"> la </w:t>
      </w:r>
      <w:r w:rsidRPr="00B11568">
        <w:rPr>
          <w:rFonts w:cs="Times New Roman"/>
          <w:lang w:val="es-ES"/>
        </w:rPr>
        <w:t xml:space="preserve">finalización, que suelen estar asociados a los cambios </w:t>
      </w:r>
      <w:r w:rsidR="003B2710" w:rsidRPr="00B11568">
        <w:rPr>
          <w:rFonts w:cs="Times New Roman"/>
          <w:lang w:val="es-ES"/>
        </w:rPr>
        <w:t>dentoesqueleticas</w:t>
      </w:r>
      <w:r w:rsidR="000D7571" w:rsidRPr="00B11568">
        <w:rPr>
          <w:rFonts w:cs="Times New Roman"/>
          <w:lang w:val="es-ES"/>
        </w:rPr>
        <w:t xml:space="preserve"> inherentes al tratamiento</w:t>
      </w:r>
      <w:r w:rsidRPr="00B11568">
        <w:rPr>
          <w:rFonts w:cs="Times New Roman"/>
          <w:lang w:val="es-ES"/>
        </w:rPr>
        <w:t xml:space="preserve"> </w:t>
      </w:r>
      <w:r w:rsidR="003B2710" w:rsidRPr="00B11568">
        <w:rPr>
          <w:rFonts w:cs="Times New Roman"/>
          <w:lang w:val="es-ES"/>
        </w:rPr>
        <w:t>(</w:t>
      </w:r>
      <w:r w:rsidR="000D7571" w:rsidRPr="00B11568">
        <w:rPr>
          <w:rFonts w:cs="Times New Roman"/>
        </w:rPr>
        <w:t xml:space="preserve">Fitzgerald et al., </w:t>
      </w:r>
      <w:r w:rsidR="003B2710" w:rsidRPr="00B11568">
        <w:rPr>
          <w:rFonts w:cs="Times New Roman"/>
        </w:rPr>
        <w:t>1998)</w:t>
      </w:r>
      <w:r w:rsidR="000D7571" w:rsidRPr="00B11568">
        <w:rPr>
          <w:rFonts w:cs="Times New Roman"/>
        </w:rPr>
        <w:t>.</w:t>
      </w:r>
    </w:p>
    <w:p w14:paraId="6531F838" w14:textId="1EDE8EF8" w:rsidR="00715EF3" w:rsidRDefault="00715EF3" w:rsidP="00B831A6">
      <w:pPr>
        <w:spacing w:after="0" w:line="480" w:lineRule="auto"/>
        <w:ind w:firstLine="851"/>
        <w:rPr>
          <w:rFonts w:cs="Times New Roman"/>
          <w:lang w:val="es-ES"/>
        </w:rPr>
      </w:pPr>
      <w:r w:rsidRPr="00B11568">
        <w:rPr>
          <w:rFonts w:cs="Times New Roman"/>
          <w:lang w:val="es-ES"/>
        </w:rPr>
        <w:t xml:space="preserve">Es por esto, que se justifica el abordaje de la relación </w:t>
      </w:r>
      <w:r w:rsidR="00B622E1">
        <w:rPr>
          <w:rFonts w:cs="Times New Roman"/>
          <w:lang w:val="es-ES"/>
        </w:rPr>
        <w:t xml:space="preserve">entre los diversos </w:t>
      </w:r>
      <w:r w:rsidR="00B622E1">
        <w:rPr>
          <w:rFonts w:cs="Times New Roman"/>
          <w:szCs w:val="24"/>
        </w:rPr>
        <w:t>p</w:t>
      </w:r>
      <w:r w:rsidR="00B622E1" w:rsidRPr="00A404D7">
        <w:rPr>
          <w:rFonts w:cs="Times New Roman"/>
          <w:szCs w:val="24"/>
        </w:rPr>
        <w:t>atrones esqueléticos craneofaciales con</w:t>
      </w:r>
      <w:r w:rsidR="00B622E1">
        <w:rPr>
          <w:rFonts w:cs="Times New Roman"/>
          <w:szCs w:val="24"/>
        </w:rPr>
        <w:t xml:space="preserve"> los tejidos blandos de la cara</w:t>
      </w:r>
      <w:r w:rsidRPr="00B11568">
        <w:rPr>
          <w:rFonts w:cs="Times New Roman"/>
          <w:lang w:val="es-ES"/>
        </w:rPr>
        <w:t>, para evidenciar mediante la búsqueda científica la estrecha relación entre estos aspectos y el impacto de los cambios esqueléticos en el perfil del paciente atendido por ortodoncia y/o cirugía ortognática. Así mismo</w:t>
      </w:r>
      <w:r w:rsidR="00B622E1">
        <w:rPr>
          <w:rFonts w:cs="Times New Roman"/>
          <w:lang w:val="es-ES"/>
        </w:rPr>
        <w:t xml:space="preserve">, </w:t>
      </w:r>
      <w:r w:rsidRPr="00B11568">
        <w:rPr>
          <w:rFonts w:cs="Times New Roman"/>
          <w:lang w:val="es-ES"/>
        </w:rPr>
        <w:t>es válido identificar las regiones faciales a intervenir para producir verdaderos y notables cambios en su estética.</w:t>
      </w:r>
    </w:p>
    <w:p w14:paraId="5B1F925D" w14:textId="553A4B8B" w:rsidR="00B622E1" w:rsidRDefault="00B622E1" w:rsidP="00B831A6">
      <w:pPr>
        <w:spacing w:after="0" w:line="480" w:lineRule="auto"/>
        <w:ind w:firstLine="851"/>
        <w:rPr>
          <w:rFonts w:cs="Times New Roman"/>
          <w:lang w:val="es-ES"/>
        </w:rPr>
      </w:pPr>
    </w:p>
    <w:p w14:paraId="3870F308" w14:textId="06E2229D" w:rsidR="00B622E1" w:rsidRDefault="00B622E1" w:rsidP="00B831A6">
      <w:pPr>
        <w:spacing w:after="0" w:line="480" w:lineRule="auto"/>
        <w:ind w:firstLine="851"/>
        <w:rPr>
          <w:rFonts w:cs="Times New Roman"/>
          <w:lang w:val="es-ES"/>
        </w:rPr>
      </w:pPr>
    </w:p>
    <w:p w14:paraId="2C569A48" w14:textId="3EDBCB40" w:rsidR="00B622E1" w:rsidRDefault="00B622E1" w:rsidP="00B831A6">
      <w:pPr>
        <w:spacing w:after="0" w:line="480" w:lineRule="auto"/>
        <w:ind w:firstLine="851"/>
        <w:rPr>
          <w:rFonts w:cs="Times New Roman"/>
          <w:lang w:val="es-ES"/>
        </w:rPr>
      </w:pPr>
    </w:p>
    <w:p w14:paraId="11113078" w14:textId="3281C5D1" w:rsidR="00B622E1" w:rsidRDefault="00B622E1" w:rsidP="00B831A6">
      <w:pPr>
        <w:spacing w:after="0" w:line="480" w:lineRule="auto"/>
        <w:ind w:firstLine="851"/>
        <w:rPr>
          <w:rFonts w:cs="Times New Roman"/>
          <w:lang w:val="es-ES"/>
        </w:rPr>
      </w:pPr>
    </w:p>
    <w:p w14:paraId="378EAE3B" w14:textId="6AC90725" w:rsidR="00B622E1" w:rsidRDefault="00B622E1" w:rsidP="00B831A6">
      <w:pPr>
        <w:spacing w:after="0" w:line="480" w:lineRule="auto"/>
        <w:ind w:firstLine="851"/>
        <w:rPr>
          <w:rFonts w:cs="Times New Roman"/>
          <w:lang w:val="es-ES"/>
        </w:rPr>
      </w:pPr>
    </w:p>
    <w:p w14:paraId="3D24112D" w14:textId="16D0C933" w:rsidR="00B622E1" w:rsidRDefault="00B622E1" w:rsidP="00B831A6">
      <w:pPr>
        <w:spacing w:after="0" w:line="480" w:lineRule="auto"/>
        <w:ind w:firstLine="851"/>
        <w:rPr>
          <w:rFonts w:cs="Times New Roman"/>
          <w:lang w:val="es-ES"/>
        </w:rPr>
      </w:pPr>
    </w:p>
    <w:p w14:paraId="62C3780D" w14:textId="7DD93FA4" w:rsidR="00B622E1" w:rsidRDefault="00B622E1" w:rsidP="00B831A6">
      <w:pPr>
        <w:spacing w:after="0" w:line="480" w:lineRule="auto"/>
        <w:ind w:firstLine="851"/>
        <w:rPr>
          <w:rFonts w:cs="Times New Roman"/>
          <w:lang w:val="es-ES"/>
        </w:rPr>
      </w:pPr>
    </w:p>
    <w:p w14:paraId="126B6267" w14:textId="0F9A468C" w:rsidR="00B622E1" w:rsidRDefault="00B622E1" w:rsidP="00B831A6">
      <w:pPr>
        <w:spacing w:after="0" w:line="480" w:lineRule="auto"/>
        <w:ind w:firstLine="851"/>
        <w:rPr>
          <w:rFonts w:cs="Times New Roman"/>
          <w:lang w:val="es-ES"/>
        </w:rPr>
      </w:pPr>
    </w:p>
    <w:p w14:paraId="2C911020" w14:textId="5A45618D" w:rsidR="00B622E1" w:rsidRDefault="00B622E1" w:rsidP="00B831A6">
      <w:pPr>
        <w:spacing w:after="0" w:line="480" w:lineRule="auto"/>
        <w:ind w:firstLine="851"/>
        <w:rPr>
          <w:rFonts w:cs="Times New Roman"/>
          <w:lang w:val="es-ES"/>
        </w:rPr>
      </w:pPr>
    </w:p>
    <w:p w14:paraId="32BC44BA" w14:textId="3F947051" w:rsidR="00B622E1" w:rsidRDefault="00B622E1" w:rsidP="00B831A6">
      <w:pPr>
        <w:spacing w:after="0" w:line="480" w:lineRule="auto"/>
        <w:ind w:firstLine="851"/>
        <w:rPr>
          <w:rFonts w:cs="Times New Roman"/>
          <w:lang w:val="es-ES"/>
        </w:rPr>
      </w:pPr>
    </w:p>
    <w:p w14:paraId="3CA59AAF" w14:textId="13227C2A" w:rsidR="00B622E1" w:rsidRDefault="00B622E1" w:rsidP="00B831A6">
      <w:pPr>
        <w:spacing w:after="0" w:line="480" w:lineRule="auto"/>
        <w:ind w:firstLine="851"/>
        <w:rPr>
          <w:rFonts w:cs="Times New Roman"/>
          <w:lang w:val="es-ES"/>
        </w:rPr>
      </w:pPr>
    </w:p>
    <w:p w14:paraId="2D020D95" w14:textId="09331E5E" w:rsidR="00B622E1" w:rsidRDefault="00B622E1" w:rsidP="00B831A6">
      <w:pPr>
        <w:spacing w:after="0" w:line="480" w:lineRule="auto"/>
        <w:ind w:firstLine="851"/>
        <w:rPr>
          <w:rFonts w:cs="Times New Roman"/>
          <w:lang w:val="es-ES"/>
        </w:rPr>
      </w:pPr>
    </w:p>
    <w:p w14:paraId="0920B147" w14:textId="441FADA9" w:rsidR="00B622E1" w:rsidRDefault="00B622E1" w:rsidP="00B831A6">
      <w:pPr>
        <w:spacing w:after="0" w:line="480" w:lineRule="auto"/>
        <w:ind w:firstLine="851"/>
        <w:rPr>
          <w:rFonts w:cs="Times New Roman"/>
          <w:lang w:val="es-ES"/>
        </w:rPr>
      </w:pPr>
    </w:p>
    <w:p w14:paraId="0E55FFF1" w14:textId="7BF3CD2B" w:rsidR="00B622E1" w:rsidRDefault="00B622E1" w:rsidP="00B831A6">
      <w:pPr>
        <w:spacing w:after="0" w:line="480" w:lineRule="auto"/>
        <w:ind w:firstLine="851"/>
        <w:rPr>
          <w:rFonts w:cs="Times New Roman"/>
          <w:lang w:val="es-ES"/>
        </w:rPr>
      </w:pPr>
    </w:p>
    <w:p w14:paraId="5312E31B" w14:textId="07A25869" w:rsidR="00B622E1" w:rsidRDefault="00B622E1" w:rsidP="00B831A6">
      <w:pPr>
        <w:spacing w:after="0" w:line="480" w:lineRule="auto"/>
        <w:ind w:firstLine="851"/>
        <w:rPr>
          <w:rFonts w:cs="Times New Roman"/>
          <w:lang w:val="es-ES"/>
        </w:rPr>
      </w:pPr>
    </w:p>
    <w:p w14:paraId="7A267B06" w14:textId="6F97BDAD" w:rsidR="00B622E1" w:rsidRDefault="00B622E1" w:rsidP="00B831A6">
      <w:pPr>
        <w:spacing w:after="0" w:line="480" w:lineRule="auto"/>
        <w:ind w:firstLine="851"/>
        <w:rPr>
          <w:rFonts w:cs="Times New Roman"/>
          <w:lang w:val="es-ES"/>
        </w:rPr>
      </w:pPr>
    </w:p>
    <w:p w14:paraId="2B547C0D" w14:textId="7282C847" w:rsidR="00B622E1" w:rsidRDefault="00B622E1" w:rsidP="00B831A6">
      <w:pPr>
        <w:spacing w:after="0" w:line="480" w:lineRule="auto"/>
        <w:ind w:firstLine="851"/>
        <w:rPr>
          <w:rFonts w:cs="Times New Roman"/>
          <w:lang w:val="es-ES"/>
        </w:rPr>
      </w:pPr>
    </w:p>
    <w:p w14:paraId="1E4A4A33" w14:textId="4F63E34C" w:rsidR="00B622E1" w:rsidRDefault="00B622E1" w:rsidP="00B831A6">
      <w:pPr>
        <w:spacing w:after="0" w:line="480" w:lineRule="auto"/>
        <w:ind w:firstLine="851"/>
        <w:rPr>
          <w:rFonts w:cs="Times New Roman"/>
          <w:lang w:val="es-ES"/>
        </w:rPr>
      </w:pPr>
    </w:p>
    <w:p w14:paraId="4613B559" w14:textId="100CFF93" w:rsidR="00B622E1" w:rsidRDefault="00B622E1" w:rsidP="00B831A6">
      <w:pPr>
        <w:spacing w:after="0" w:line="480" w:lineRule="auto"/>
        <w:ind w:firstLine="851"/>
        <w:rPr>
          <w:rFonts w:cs="Times New Roman"/>
          <w:lang w:val="es-ES"/>
        </w:rPr>
      </w:pPr>
    </w:p>
    <w:p w14:paraId="52F687A7" w14:textId="2D775FF5" w:rsidR="00B622E1" w:rsidRDefault="00B622E1" w:rsidP="00B831A6">
      <w:pPr>
        <w:spacing w:after="0" w:line="480" w:lineRule="auto"/>
        <w:ind w:firstLine="851"/>
        <w:rPr>
          <w:rFonts w:cs="Times New Roman"/>
          <w:lang w:val="es-ES"/>
        </w:rPr>
      </w:pPr>
    </w:p>
    <w:p w14:paraId="57A91291" w14:textId="77777777" w:rsidR="00B622E1" w:rsidRPr="00B11568" w:rsidRDefault="00B622E1" w:rsidP="00B831A6">
      <w:pPr>
        <w:spacing w:after="0" w:line="480" w:lineRule="auto"/>
        <w:ind w:firstLine="851"/>
        <w:rPr>
          <w:rFonts w:cs="Times New Roman"/>
          <w:lang w:val="es-ES"/>
        </w:rPr>
      </w:pPr>
    </w:p>
    <w:p w14:paraId="18C00985" w14:textId="52BE6D96" w:rsidR="00E12DD7" w:rsidRPr="00B11568" w:rsidRDefault="00E12DD7" w:rsidP="00E12DD7">
      <w:pPr>
        <w:pStyle w:val="Prrafodelista"/>
        <w:numPr>
          <w:ilvl w:val="0"/>
          <w:numId w:val="27"/>
        </w:numPr>
        <w:spacing w:after="160" w:line="480" w:lineRule="auto"/>
        <w:jc w:val="center"/>
        <w:rPr>
          <w:rFonts w:eastAsia="Calibri"/>
          <w:b/>
        </w:rPr>
      </w:pPr>
      <w:r w:rsidRPr="00B11568">
        <w:rPr>
          <w:rFonts w:eastAsia="Calibri"/>
          <w:b/>
        </w:rPr>
        <w:t>M</w:t>
      </w:r>
      <w:r w:rsidR="00EB363B" w:rsidRPr="00B11568">
        <w:rPr>
          <w:rFonts w:eastAsia="Calibri"/>
          <w:b/>
        </w:rPr>
        <w:t>arco teórico</w:t>
      </w:r>
    </w:p>
    <w:p w14:paraId="4DF56E82" w14:textId="5397299D" w:rsidR="00E12DD7" w:rsidRPr="00B11568" w:rsidRDefault="00E12DD7" w:rsidP="000D7571">
      <w:pPr>
        <w:spacing w:after="0" w:line="480" w:lineRule="auto"/>
        <w:rPr>
          <w:rFonts w:eastAsia="Calibri" w:cs="Times New Roman"/>
          <w:b/>
        </w:rPr>
      </w:pPr>
      <w:r w:rsidRPr="00B11568">
        <w:rPr>
          <w:rFonts w:eastAsia="Calibri" w:cs="Times New Roman"/>
          <w:b/>
        </w:rPr>
        <w:t xml:space="preserve">4.1 </w:t>
      </w:r>
      <w:r w:rsidR="00EB363B" w:rsidRPr="00B11568">
        <w:rPr>
          <w:rFonts w:eastAsia="Calibri" w:cs="Times New Roman"/>
          <w:b/>
        </w:rPr>
        <w:t>Desarrollo embriológico del comple</w:t>
      </w:r>
      <w:r w:rsidRPr="00B11568">
        <w:rPr>
          <w:rFonts w:eastAsia="Calibri" w:cs="Times New Roman"/>
          <w:b/>
        </w:rPr>
        <w:t xml:space="preserve">jo craneofacial </w:t>
      </w:r>
    </w:p>
    <w:p w14:paraId="38979FD9" w14:textId="0674C196" w:rsidR="00EB363B" w:rsidRPr="00B11568" w:rsidRDefault="00B622E1" w:rsidP="000D7571">
      <w:pPr>
        <w:spacing w:after="0" w:line="480" w:lineRule="auto"/>
        <w:ind w:firstLine="851"/>
        <w:rPr>
          <w:rFonts w:eastAsia="Calibri" w:cs="Times New Roman"/>
          <w:b/>
        </w:rPr>
      </w:pPr>
      <w:r>
        <w:rPr>
          <w:rFonts w:eastAsia="Calibri" w:cs="Times New Roman"/>
          <w:color w:val="000000"/>
        </w:rPr>
        <w:t>En el</w:t>
      </w:r>
      <w:r w:rsidR="00FD058D">
        <w:rPr>
          <w:rFonts w:eastAsia="Calibri" w:cs="Times New Roman"/>
          <w:color w:val="000000"/>
        </w:rPr>
        <w:t xml:space="preserve"> desarrollo y crecimiento craneofacial</w:t>
      </w:r>
      <w:r w:rsidR="00E12DD7" w:rsidRPr="00B11568">
        <w:rPr>
          <w:rFonts w:eastAsia="Calibri" w:cs="Times New Roman"/>
          <w:color w:val="000000"/>
        </w:rPr>
        <w:t xml:space="preserve">, la </w:t>
      </w:r>
      <w:r w:rsidR="00EB363B" w:rsidRPr="00B11568">
        <w:rPr>
          <w:rFonts w:eastAsia="Calibri" w:cs="Times New Roman"/>
          <w:color w:val="000000"/>
        </w:rPr>
        <w:t xml:space="preserve">cavidad bucal </w:t>
      </w:r>
      <w:r w:rsidR="00E12DD7" w:rsidRPr="00B11568">
        <w:rPr>
          <w:rFonts w:eastAsia="Calibri" w:cs="Times New Roman"/>
          <w:color w:val="000000"/>
        </w:rPr>
        <w:t>empieza en</w:t>
      </w:r>
      <w:r>
        <w:rPr>
          <w:rFonts w:eastAsia="Calibri" w:cs="Times New Roman"/>
          <w:color w:val="000000"/>
        </w:rPr>
        <w:t xml:space="preserve"> la cuarta semana de gestación. T</w:t>
      </w:r>
      <w:r w:rsidR="00E12DD7" w:rsidRPr="00B11568">
        <w:rPr>
          <w:rFonts w:eastAsia="Calibri" w:cs="Times New Roman"/>
          <w:color w:val="000000"/>
        </w:rPr>
        <w:t>odo</w:t>
      </w:r>
      <w:r w:rsidR="00EB363B" w:rsidRPr="00B11568">
        <w:rPr>
          <w:rFonts w:eastAsia="Calibri" w:cs="Times New Roman"/>
          <w:color w:val="000000"/>
        </w:rPr>
        <w:t xml:space="preserve"> este proceso se da a partir de los </w:t>
      </w:r>
      <w:r>
        <w:rPr>
          <w:rFonts w:eastAsia="Calibri" w:cs="Times New Roman"/>
          <w:color w:val="000000"/>
        </w:rPr>
        <w:t xml:space="preserve">arcos branquiales. Un </w:t>
      </w:r>
      <w:r w:rsidR="00EB363B" w:rsidRPr="00B11568">
        <w:rPr>
          <w:rFonts w:eastAsia="Calibri" w:cs="Times New Roman"/>
          <w:color w:val="000000"/>
        </w:rPr>
        <w:t>primer suceso</w:t>
      </w:r>
      <w:r w:rsidR="00E12DD7" w:rsidRPr="00B11568">
        <w:rPr>
          <w:rFonts w:eastAsia="Calibri" w:cs="Times New Roman"/>
          <w:b/>
        </w:rPr>
        <w:t xml:space="preserve"> </w:t>
      </w:r>
      <w:r w:rsidR="00E12DD7" w:rsidRPr="00B11568">
        <w:rPr>
          <w:rFonts w:eastAsia="Calibri" w:cs="Times New Roman"/>
          <w:color w:val="000000"/>
        </w:rPr>
        <w:t>c</w:t>
      </w:r>
      <w:r w:rsidR="00EB363B" w:rsidRPr="00B11568">
        <w:rPr>
          <w:rFonts w:eastAsia="Calibri" w:cs="Times New Roman"/>
          <w:color w:val="000000"/>
        </w:rPr>
        <w:t xml:space="preserve">omienza a partir del primer arco branquial en la 4 semana de gestación, en </w:t>
      </w:r>
      <w:r w:rsidR="00E12DD7" w:rsidRPr="00B11568">
        <w:rPr>
          <w:rFonts w:eastAsia="Calibri" w:cs="Times New Roman"/>
          <w:color w:val="000000"/>
        </w:rPr>
        <w:t>donde se</w:t>
      </w:r>
      <w:r w:rsidR="00EB363B" w:rsidRPr="00B11568">
        <w:rPr>
          <w:rFonts w:eastAsia="Calibri" w:cs="Times New Roman"/>
          <w:color w:val="000000"/>
        </w:rPr>
        <w:t xml:space="preserve"> bifurca</w:t>
      </w:r>
      <w:r w:rsidR="00E12DD7" w:rsidRPr="00B11568">
        <w:rPr>
          <w:rFonts w:eastAsia="Calibri" w:cs="Times New Roman"/>
          <w:b/>
        </w:rPr>
        <w:t xml:space="preserve"> </w:t>
      </w:r>
      <w:r w:rsidR="00E12DD7" w:rsidRPr="00B11568">
        <w:rPr>
          <w:rFonts w:eastAsia="Calibri" w:cs="Times New Roman"/>
          <w:color w:val="000000"/>
        </w:rPr>
        <w:t>l</w:t>
      </w:r>
      <w:r w:rsidR="00EB363B" w:rsidRPr="00B11568">
        <w:rPr>
          <w:rFonts w:eastAsia="Calibri" w:cs="Times New Roman"/>
          <w:color w:val="000000"/>
        </w:rPr>
        <w:t xml:space="preserve">ateralmente y hacia abajo, para empezar </w:t>
      </w:r>
      <w:r w:rsidR="00E12DD7" w:rsidRPr="00B11568">
        <w:rPr>
          <w:rFonts w:eastAsia="Calibri" w:cs="Times New Roman"/>
          <w:color w:val="000000"/>
        </w:rPr>
        <w:t>a formar</w:t>
      </w:r>
      <w:r w:rsidR="00EB363B" w:rsidRPr="00B11568">
        <w:rPr>
          <w:rFonts w:eastAsia="Calibri" w:cs="Times New Roman"/>
          <w:color w:val="000000"/>
        </w:rPr>
        <w:t xml:space="preserve"> los mamelones maxilares por arriba y los</w:t>
      </w:r>
      <w:r w:rsidR="00E12DD7" w:rsidRPr="00B11568">
        <w:rPr>
          <w:rFonts w:eastAsia="Calibri" w:cs="Times New Roman"/>
          <w:b/>
        </w:rPr>
        <w:t xml:space="preserve"> </w:t>
      </w:r>
      <w:r w:rsidR="00E12DD7" w:rsidRPr="00B11568">
        <w:rPr>
          <w:rFonts w:eastAsia="Calibri" w:cs="Times New Roman"/>
          <w:color w:val="000000"/>
        </w:rPr>
        <w:t>m</w:t>
      </w:r>
      <w:r>
        <w:rPr>
          <w:rFonts w:eastAsia="Calibri" w:cs="Times New Roman"/>
          <w:color w:val="000000"/>
        </w:rPr>
        <w:t xml:space="preserve">andibulares hacia abajo; </w:t>
      </w:r>
      <w:r w:rsidR="00EB363B" w:rsidRPr="00B11568">
        <w:rPr>
          <w:rFonts w:eastAsia="Calibri" w:cs="Times New Roman"/>
          <w:color w:val="000000"/>
        </w:rPr>
        <w:t>los procesos maxilares y mandibulares se unen medialmente</w:t>
      </w:r>
      <w:r>
        <w:rPr>
          <w:rFonts w:eastAsia="Calibri" w:cs="Times New Roman"/>
          <w:b/>
        </w:rPr>
        <w:t xml:space="preserve"> </w:t>
      </w:r>
      <w:r w:rsidRPr="00B622E1">
        <w:rPr>
          <w:rFonts w:eastAsia="Calibri" w:cs="Times New Roman"/>
        </w:rPr>
        <w:t>c</w:t>
      </w:r>
      <w:r w:rsidR="00EB363B" w:rsidRPr="00B11568">
        <w:rPr>
          <w:rFonts w:eastAsia="Calibri" w:cs="Times New Roman"/>
          <w:color w:val="000000"/>
        </w:rPr>
        <w:t xml:space="preserve">ada uno con su homólogo </w:t>
      </w:r>
      <w:r w:rsidR="00EB363B" w:rsidRPr="00B11568">
        <w:rPr>
          <w:rFonts w:eastAsia="Calibri" w:cs="Times New Roman"/>
        </w:rPr>
        <w:t>(Bashkar et al</w:t>
      </w:r>
      <w:r w:rsidR="00E12DD7" w:rsidRPr="00B11568">
        <w:rPr>
          <w:rFonts w:eastAsia="Calibri" w:cs="Times New Roman"/>
        </w:rPr>
        <w:t>.,</w:t>
      </w:r>
      <w:r w:rsidR="00EB363B" w:rsidRPr="00B11568">
        <w:rPr>
          <w:rFonts w:eastAsia="Calibri" w:cs="Times New Roman"/>
        </w:rPr>
        <w:t xml:space="preserve"> 2020).</w:t>
      </w:r>
    </w:p>
    <w:p w14:paraId="0DE8A34B" w14:textId="6B3F3C39" w:rsidR="00EB363B" w:rsidRPr="00B11568" w:rsidRDefault="00EB363B" w:rsidP="000D7571">
      <w:pPr>
        <w:spacing w:after="0" w:line="480" w:lineRule="auto"/>
        <w:ind w:firstLine="851"/>
        <w:rPr>
          <w:rFonts w:eastAsia="Calibri" w:cs="Times New Roman"/>
        </w:rPr>
      </w:pPr>
      <w:r w:rsidRPr="00B11568">
        <w:rPr>
          <w:rFonts w:eastAsia="Calibri" w:cs="Times New Roman"/>
        </w:rPr>
        <w:t>En la quinta semana de formación</w:t>
      </w:r>
      <w:r w:rsidR="00FD058D">
        <w:rPr>
          <w:rFonts w:eastAsia="Calibri" w:cs="Times New Roman"/>
        </w:rPr>
        <w:t>,</w:t>
      </w:r>
      <w:r w:rsidRPr="00B11568">
        <w:rPr>
          <w:rFonts w:eastAsia="Calibri" w:cs="Times New Roman"/>
        </w:rPr>
        <w:t xml:space="preserve"> los mamelones maxilares superiores y nasales dan</w:t>
      </w:r>
      <w:r w:rsidR="00E12DD7" w:rsidRPr="00B11568">
        <w:rPr>
          <w:rFonts w:eastAsia="Calibri" w:cs="Times New Roman"/>
        </w:rPr>
        <w:t xml:space="preserve"> l</w:t>
      </w:r>
      <w:r w:rsidRPr="00B11568">
        <w:rPr>
          <w:rFonts w:eastAsia="Calibri" w:cs="Times New Roman"/>
        </w:rPr>
        <w:t xml:space="preserve">ugar a la formación del paladar anterior, las narinas </w:t>
      </w:r>
      <w:r w:rsidR="00E12DD7" w:rsidRPr="00B11568">
        <w:rPr>
          <w:rFonts w:eastAsia="Calibri" w:cs="Times New Roman"/>
        </w:rPr>
        <w:t>y coanas primitivas. El paladar p</w:t>
      </w:r>
      <w:r w:rsidRPr="00B11568">
        <w:rPr>
          <w:rFonts w:eastAsia="Calibri" w:cs="Times New Roman"/>
        </w:rPr>
        <w:t>rimario se forma a partir del mamelón frontal</w:t>
      </w:r>
      <w:r w:rsidR="00FD058D">
        <w:rPr>
          <w:rFonts w:eastAsia="Calibri" w:cs="Times New Roman"/>
        </w:rPr>
        <w:t>,</w:t>
      </w:r>
      <w:r w:rsidRPr="00B11568">
        <w:rPr>
          <w:rFonts w:eastAsia="Calibri" w:cs="Times New Roman"/>
        </w:rPr>
        <w:t xml:space="preserve"> ya que este desciende y se fusiona</w:t>
      </w:r>
      <w:r w:rsidR="00E12DD7" w:rsidRPr="00B11568">
        <w:rPr>
          <w:rFonts w:eastAsia="Calibri" w:cs="Times New Roman"/>
        </w:rPr>
        <w:t>, de esta f</w:t>
      </w:r>
      <w:r w:rsidRPr="00B11568">
        <w:rPr>
          <w:rFonts w:eastAsia="Calibri" w:cs="Times New Roman"/>
        </w:rPr>
        <w:t>usión del frontal con los procesos maxilares, resu</w:t>
      </w:r>
      <w:r w:rsidR="00E12DD7" w:rsidRPr="00B11568">
        <w:rPr>
          <w:rFonts w:eastAsia="Calibri" w:cs="Times New Roman"/>
        </w:rPr>
        <w:t>lta la cavidad oral y nasal. La f</w:t>
      </w:r>
      <w:r w:rsidRPr="00B11568">
        <w:rPr>
          <w:rFonts w:eastAsia="Calibri" w:cs="Times New Roman"/>
        </w:rPr>
        <w:t>or</w:t>
      </w:r>
      <w:r w:rsidR="00E12DD7" w:rsidRPr="00B11568">
        <w:rPr>
          <w:rFonts w:eastAsia="Calibri" w:cs="Times New Roman"/>
        </w:rPr>
        <w:t xml:space="preserve">mación del septum nasal con los </w:t>
      </w:r>
      <w:r w:rsidRPr="00B11568">
        <w:rPr>
          <w:rFonts w:eastAsia="Calibri" w:cs="Times New Roman"/>
        </w:rPr>
        <w:t>procesos palatin</w:t>
      </w:r>
      <w:r w:rsidR="00E12DD7" w:rsidRPr="00B11568">
        <w:rPr>
          <w:rFonts w:eastAsia="Calibri" w:cs="Times New Roman"/>
        </w:rPr>
        <w:t>os se da hacia la novena semana j</w:t>
      </w:r>
      <w:r w:rsidRPr="00B11568">
        <w:rPr>
          <w:rFonts w:eastAsia="Calibri" w:cs="Times New Roman"/>
        </w:rPr>
        <w:t>unto con la constitución del paladar posterior secundario y óseo (Orban, 2020).</w:t>
      </w:r>
    </w:p>
    <w:p w14:paraId="30CD2F4A" w14:textId="66AF28A4" w:rsidR="00EB363B" w:rsidRPr="00B11568" w:rsidRDefault="00E12DD7" w:rsidP="000D7571">
      <w:pPr>
        <w:spacing w:after="0" w:line="480" w:lineRule="auto"/>
        <w:ind w:firstLine="851"/>
        <w:rPr>
          <w:rFonts w:eastAsia="Calibri" w:cs="Times New Roman"/>
          <w:color w:val="000000"/>
        </w:rPr>
      </w:pPr>
      <w:r w:rsidRPr="00B11568">
        <w:rPr>
          <w:rFonts w:eastAsia="Calibri" w:cs="Times New Roman"/>
          <w:color w:val="000000"/>
        </w:rPr>
        <w:t>E</w:t>
      </w:r>
      <w:r w:rsidR="00EB363B" w:rsidRPr="00B11568">
        <w:rPr>
          <w:rFonts w:eastAsia="Calibri" w:cs="Times New Roman"/>
          <w:color w:val="000000"/>
        </w:rPr>
        <w:t xml:space="preserve">l desarrollo embriológico de la parte craneofacial </w:t>
      </w:r>
      <w:r w:rsidRPr="00B11568">
        <w:rPr>
          <w:rFonts w:eastAsia="Calibri" w:cs="Times New Roman"/>
          <w:color w:val="000000"/>
        </w:rPr>
        <w:t>empieza con</w:t>
      </w:r>
      <w:r w:rsidR="00EB363B" w:rsidRPr="00B11568">
        <w:rPr>
          <w:rFonts w:eastAsia="Calibri" w:cs="Times New Roman"/>
          <w:color w:val="000000"/>
        </w:rPr>
        <w:t xml:space="preserve"> la diferenciación celular de la cresta neural, la</w:t>
      </w:r>
      <w:r w:rsidR="00FD058D">
        <w:rPr>
          <w:rFonts w:eastAsia="Calibri" w:cs="Times New Roman"/>
          <w:color w:val="000000"/>
        </w:rPr>
        <w:t>s</w:t>
      </w:r>
      <w:r w:rsidR="00EB363B" w:rsidRPr="00B11568">
        <w:rPr>
          <w:rFonts w:eastAsia="Calibri" w:cs="Times New Roman"/>
          <w:color w:val="000000"/>
        </w:rPr>
        <w:t xml:space="preserve"> cuales empiezan </w:t>
      </w:r>
      <w:r w:rsidRPr="00B11568">
        <w:rPr>
          <w:rFonts w:eastAsia="Calibri" w:cs="Times New Roman"/>
          <w:color w:val="000000"/>
        </w:rPr>
        <w:t xml:space="preserve">a migrar </w:t>
      </w:r>
      <w:r w:rsidR="00EB363B" w:rsidRPr="00B11568">
        <w:rPr>
          <w:rFonts w:eastAsia="Calibri" w:cs="Times New Roman"/>
          <w:color w:val="000000"/>
        </w:rPr>
        <w:t xml:space="preserve">hacia la región cefálica de </w:t>
      </w:r>
      <w:r w:rsidR="007E221B" w:rsidRPr="00B11568">
        <w:rPr>
          <w:rFonts w:eastAsia="Calibri" w:cs="Times New Roman"/>
          <w:color w:val="000000"/>
        </w:rPr>
        <w:t xml:space="preserve">la zona anterior </w:t>
      </w:r>
      <w:r w:rsidR="00FD058D">
        <w:rPr>
          <w:rFonts w:eastAsia="Calibri" w:cs="Times New Roman"/>
          <w:color w:val="000000"/>
        </w:rPr>
        <w:t xml:space="preserve">del </w:t>
      </w:r>
      <w:r w:rsidR="00EB363B" w:rsidRPr="00B11568">
        <w:rPr>
          <w:rFonts w:eastAsia="Calibri" w:cs="Times New Roman"/>
          <w:color w:val="000000"/>
        </w:rPr>
        <w:t xml:space="preserve">cráneo, </w:t>
      </w:r>
      <w:r w:rsidRPr="00B11568">
        <w:rPr>
          <w:rFonts w:eastAsia="Calibri" w:cs="Times New Roman"/>
          <w:color w:val="000000"/>
        </w:rPr>
        <w:t xml:space="preserve">empezando a dar formación a </w:t>
      </w:r>
      <w:r w:rsidR="00EB363B" w:rsidRPr="00B11568">
        <w:rPr>
          <w:rFonts w:eastAsia="Calibri" w:cs="Times New Roman"/>
          <w:color w:val="000000"/>
        </w:rPr>
        <w:t xml:space="preserve">los arcos faríngeos, ganglios simpáticos y </w:t>
      </w:r>
      <w:r w:rsidR="007E221B" w:rsidRPr="00B11568">
        <w:rPr>
          <w:rFonts w:eastAsia="Calibri" w:cs="Times New Roman"/>
          <w:color w:val="000000"/>
        </w:rPr>
        <w:t>también parasimpáticos</w:t>
      </w:r>
      <w:r w:rsidR="00EB363B" w:rsidRPr="00B11568">
        <w:rPr>
          <w:rFonts w:eastAsia="Calibri" w:cs="Times New Roman"/>
          <w:color w:val="000000"/>
        </w:rPr>
        <w:t xml:space="preserve">, las meninges, el tejido mesenquimático de la región facial, el esqueleto </w:t>
      </w:r>
      <w:r w:rsidRPr="00B11568">
        <w:rPr>
          <w:rFonts w:eastAsia="Calibri" w:cs="Times New Roman"/>
          <w:color w:val="000000"/>
        </w:rPr>
        <w:t xml:space="preserve">craneofacial, </w:t>
      </w:r>
      <w:r w:rsidR="007E221B" w:rsidRPr="00B11568">
        <w:rPr>
          <w:rFonts w:eastAsia="Calibri" w:cs="Times New Roman"/>
          <w:color w:val="000000"/>
        </w:rPr>
        <w:t>los músculos</w:t>
      </w:r>
      <w:r w:rsidR="00EB363B" w:rsidRPr="00B11568">
        <w:rPr>
          <w:rFonts w:eastAsia="Calibri" w:cs="Times New Roman"/>
          <w:color w:val="000000"/>
        </w:rPr>
        <w:t xml:space="preserve"> lisos, la </w:t>
      </w:r>
      <w:r w:rsidRPr="00B11568">
        <w:rPr>
          <w:rFonts w:eastAsia="Calibri" w:cs="Times New Roman"/>
          <w:color w:val="000000"/>
        </w:rPr>
        <w:t>dentina, y</w:t>
      </w:r>
      <w:r w:rsidR="00EB363B" w:rsidRPr="00B11568">
        <w:rPr>
          <w:rFonts w:eastAsia="Calibri" w:cs="Times New Roman"/>
          <w:color w:val="000000"/>
        </w:rPr>
        <w:t xml:space="preserve"> </w:t>
      </w:r>
      <w:r w:rsidR="007E221B" w:rsidRPr="00B11568">
        <w:rPr>
          <w:rFonts w:eastAsia="Calibri" w:cs="Times New Roman"/>
          <w:color w:val="000000"/>
        </w:rPr>
        <w:t>la pulpa</w:t>
      </w:r>
      <w:r w:rsidR="00EB363B" w:rsidRPr="00B11568">
        <w:rPr>
          <w:rFonts w:eastAsia="Calibri" w:cs="Times New Roman"/>
          <w:color w:val="000000"/>
        </w:rPr>
        <w:t xml:space="preserve"> dental (Chambi, 2014). Las células de la cresta neural experimentan una transición del</w:t>
      </w:r>
      <w:r w:rsidR="007E221B" w:rsidRPr="00B11568">
        <w:rPr>
          <w:rFonts w:eastAsia="Calibri" w:cs="Times New Roman"/>
          <w:color w:val="000000"/>
        </w:rPr>
        <w:t xml:space="preserve"> epitelio mesenquimá</w:t>
      </w:r>
      <w:r w:rsidR="00EB363B" w:rsidRPr="00B11568">
        <w:rPr>
          <w:rFonts w:eastAsia="Calibri" w:cs="Times New Roman"/>
          <w:color w:val="000000"/>
        </w:rPr>
        <w:t xml:space="preserve">tico que se encuentra regulada por una serie de factores de crecimiento que ayudan a desarrollar </w:t>
      </w:r>
      <w:r w:rsidR="007E221B" w:rsidRPr="00B11568">
        <w:rPr>
          <w:rFonts w:eastAsia="Calibri" w:cs="Times New Roman"/>
          <w:color w:val="000000"/>
        </w:rPr>
        <w:t>todas las estructuras</w:t>
      </w:r>
      <w:r w:rsidR="00EB363B" w:rsidRPr="00B11568">
        <w:rPr>
          <w:rFonts w:eastAsia="Calibri" w:cs="Times New Roman"/>
          <w:color w:val="000000"/>
        </w:rPr>
        <w:t xml:space="preserve"> con todo lo relacionado en cuanto a su función (Pachoja et al</w:t>
      </w:r>
      <w:r w:rsidR="000D7571" w:rsidRPr="00B11568">
        <w:rPr>
          <w:rFonts w:eastAsia="Calibri" w:cs="Times New Roman"/>
          <w:color w:val="000000"/>
        </w:rPr>
        <w:t>., 2015).</w:t>
      </w:r>
    </w:p>
    <w:p w14:paraId="41B4379E" w14:textId="77777777" w:rsidR="000D7571" w:rsidRPr="00B11568" w:rsidRDefault="000D7571" w:rsidP="000D7571">
      <w:pPr>
        <w:spacing w:after="0" w:line="480" w:lineRule="auto"/>
        <w:ind w:firstLine="851"/>
        <w:rPr>
          <w:rFonts w:eastAsia="Calibri" w:cs="Times New Roman"/>
          <w:color w:val="000000"/>
        </w:rPr>
      </w:pPr>
    </w:p>
    <w:p w14:paraId="4A9C08D1" w14:textId="2CCB8C8A" w:rsidR="00EB363B" w:rsidRPr="00B11568" w:rsidRDefault="00EB363B" w:rsidP="000D7571">
      <w:pPr>
        <w:spacing w:after="0" w:line="480" w:lineRule="auto"/>
        <w:rPr>
          <w:rFonts w:eastAsia="Calibri" w:cs="Times New Roman"/>
          <w:b/>
        </w:rPr>
      </w:pPr>
      <w:r w:rsidRPr="00B11568">
        <w:rPr>
          <w:rFonts w:eastAsia="Calibri" w:cs="Times New Roman"/>
          <w:b/>
        </w:rPr>
        <w:t xml:space="preserve">4.1.1 </w:t>
      </w:r>
      <w:r w:rsidR="009F346E" w:rsidRPr="00B11568">
        <w:rPr>
          <w:rFonts w:eastAsia="Calibri" w:cs="Times New Roman"/>
          <w:b/>
          <w:i/>
        </w:rPr>
        <w:t>Arcos faríngeo</w:t>
      </w:r>
      <w:r w:rsidRPr="00B11568">
        <w:rPr>
          <w:rFonts w:eastAsia="Calibri" w:cs="Times New Roman"/>
          <w:b/>
          <w:i/>
        </w:rPr>
        <w:t>s</w:t>
      </w:r>
      <w:r w:rsidRPr="00B11568">
        <w:rPr>
          <w:rFonts w:eastAsia="Calibri" w:cs="Times New Roman"/>
          <w:b/>
        </w:rPr>
        <w:t xml:space="preserve"> </w:t>
      </w:r>
    </w:p>
    <w:p w14:paraId="5F0B1915" w14:textId="00B58CF7" w:rsidR="00EB363B" w:rsidRPr="00B11568" w:rsidRDefault="00EB363B" w:rsidP="000D7571">
      <w:pPr>
        <w:spacing w:after="0" w:line="480" w:lineRule="auto"/>
        <w:ind w:firstLine="851"/>
        <w:rPr>
          <w:rFonts w:eastAsia="Calibri" w:cs="Times New Roman"/>
          <w:color w:val="FF0000"/>
        </w:rPr>
      </w:pPr>
      <w:r w:rsidRPr="00B11568">
        <w:rPr>
          <w:rFonts w:eastAsia="Calibri" w:cs="Times New Roman"/>
          <w:color w:val="000000"/>
        </w:rPr>
        <w:t xml:space="preserve">Los arcos faríngeos empiezan </w:t>
      </w:r>
      <w:r w:rsidR="007E221B" w:rsidRPr="00B11568">
        <w:rPr>
          <w:rFonts w:eastAsia="Calibri" w:cs="Times New Roman"/>
          <w:color w:val="000000"/>
        </w:rPr>
        <w:t>aparecer en la</w:t>
      </w:r>
      <w:r w:rsidR="00FD058D">
        <w:rPr>
          <w:rFonts w:eastAsia="Calibri" w:cs="Times New Roman"/>
          <w:color w:val="000000"/>
        </w:rPr>
        <w:t xml:space="preserve"> cuarta y la quinta semana, e</w:t>
      </w:r>
      <w:r w:rsidRPr="00B11568">
        <w:rPr>
          <w:rFonts w:eastAsia="Calibri" w:cs="Times New Roman"/>
          <w:color w:val="000000"/>
        </w:rPr>
        <w:t xml:space="preserve">stán completamente formados por una superficie externa que es el ectodermo, el cual constituye el recubrimiento epitelial de la cavidad bucal, una superficie </w:t>
      </w:r>
      <w:r w:rsidR="007E221B" w:rsidRPr="00B11568">
        <w:rPr>
          <w:rFonts w:eastAsia="Calibri" w:cs="Times New Roman"/>
          <w:color w:val="000000"/>
        </w:rPr>
        <w:t>interna que</w:t>
      </w:r>
      <w:r w:rsidRPr="00B11568">
        <w:rPr>
          <w:rFonts w:eastAsia="Calibri" w:cs="Times New Roman"/>
          <w:color w:val="000000"/>
        </w:rPr>
        <w:t xml:space="preserve"> es </w:t>
      </w:r>
      <w:r w:rsidR="00FD058D">
        <w:rPr>
          <w:rFonts w:eastAsia="Calibri" w:cs="Times New Roman"/>
          <w:color w:val="000000"/>
        </w:rPr>
        <w:t xml:space="preserve">el </w:t>
      </w:r>
      <w:r w:rsidRPr="00B11568">
        <w:rPr>
          <w:rFonts w:eastAsia="Calibri" w:cs="Times New Roman"/>
          <w:color w:val="000000"/>
        </w:rPr>
        <w:t>endodermo y una porció</w:t>
      </w:r>
      <w:r w:rsidR="001E1974" w:rsidRPr="00B11568">
        <w:rPr>
          <w:rFonts w:eastAsia="Calibri" w:cs="Times New Roman"/>
          <w:color w:val="000000"/>
        </w:rPr>
        <w:t>n central de</w:t>
      </w:r>
      <w:r w:rsidR="00FD058D">
        <w:rPr>
          <w:rFonts w:eastAsia="Calibri" w:cs="Times New Roman"/>
          <w:color w:val="000000"/>
        </w:rPr>
        <w:t xml:space="preserve">nominada </w:t>
      </w:r>
      <w:r w:rsidR="001E1974" w:rsidRPr="00B11568">
        <w:rPr>
          <w:rFonts w:eastAsia="Calibri" w:cs="Times New Roman"/>
          <w:color w:val="000000"/>
        </w:rPr>
        <w:t>mesodermo</w:t>
      </w:r>
      <w:r w:rsidR="00213443" w:rsidRPr="00B11568">
        <w:rPr>
          <w:rFonts w:eastAsia="Calibri" w:cs="Times New Roman"/>
          <w:color w:val="000000"/>
        </w:rPr>
        <w:t>.</w:t>
      </w:r>
      <w:r w:rsidRPr="00B11568">
        <w:rPr>
          <w:rFonts w:eastAsia="Calibri" w:cs="Times New Roman"/>
          <w:color w:val="000000"/>
        </w:rPr>
        <w:t xml:space="preserve"> Están const</w:t>
      </w:r>
      <w:r w:rsidR="00081248" w:rsidRPr="00B11568">
        <w:rPr>
          <w:rFonts w:eastAsia="Calibri" w:cs="Times New Roman"/>
          <w:color w:val="000000"/>
        </w:rPr>
        <w:t>ituidos por un tejido mesenquimá</w:t>
      </w:r>
      <w:r w:rsidRPr="00B11568">
        <w:rPr>
          <w:rFonts w:eastAsia="Calibri" w:cs="Times New Roman"/>
          <w:color w:val="000000"/>
        </w:rPr>
        <w:t>tico, se encuentran separados por surcos denominados hendiduras faríngeas. Los arcos no solo ayudan a la for</w:t>
      </w:r>
      <w:r w:rsidR="00FD058D">
        <w:rPr>
          <w:rFonts w:eastAsia="Calibri" w:cs="Times New Roman"/>
          <w:color w:val="000000"/>
        </w:rPr>
        <w:t>mación y desarrollo del cuello, s</w:t>
      </w:r>
      <w:r w:rsidRPr="00B11568">
        <w:rPr>
          <w:rFonts w:eastAsia="Calibri" w:cs="Times New Roman"/>
          <w:color w:val="000000"/>
        </w:rPr>
        <w:t>ino que también ayudan a la estructuración y forma</w:t>
      </w:r>
      <w:r w:rsidR="000D7571" w:rsidRPr="00B11568">
        <w:rPr>
          <w:rFonts w:eastAsia="Calibri" w:cs="Times New Roman"/>
          <w:color w:val="000000"/>
        </w:rPr>
        <w:t>ción de la cara (Sorolla, 2010).</w:t>
      </w:r>
      <w:r w:rsidR="00213443" w:rsidRPr="00B11568">
        <w:rPr>
          <w:rFonts w:eastAsia="Calibri" w:cs="Times New Roman"/>
        </w:rPr>
        <w:t xml:space="preserve"> La Figura 1 muestra las estructuras d</w:t>
      </w:r>
      <w:r w:rsidR="00C71233" w:rsidRPr="00B11568">
        <w:rPr>
          <w:rFonts w:eastAsia="Calibri" w:cs="Times New Roman"/>
        </w:rPr>
        <w:t>erivadas de los arcos faríngeos</w:t>
      </w:r>
      <w:r w:rsidR="00213443" w:rsidRPr="00B11568">
        <w:rPr>
          <w:rFonts w:eastAsia="Calibri" w:cs="Times New Roman"/>
        </w:rPr>
        <w:t>.</w:t>
      </w:r>
    </w:p>
    <w:p w14:paraId="47CE2EB1" w14:textId="77777777" w:rsidR="00EB363B" w:rsidRPr="00B11568" w:rsidRDefault="00EB363B" w:rsidP="000D7571">
      <w:pPr>
        <w:spacing w:after="0" w:line="480" w:lineRule="auto"/>
        <w:rPr>
          <w:rFonts w:eastAsia="Calibri" w:cs="Times New Roman"/>
        </w:rPr>
      </w:pPr>
      <w:r w:rsidRPr="00B11568">
        <w:rPr>
          <w:rFonts w:eastAsia="Calibri" w:cs="Times New Roman"/>
          <w:b/>
        </w:rPr>
        <w:t xml:space="preserve">     4.1.1.1 Primer arco braquial</w:t>
      </w:r>
    </w:p>
    <w:p w14:paraId="5EB8BBE1" w14:textId="355D831A" w:rsidR="001C4348" w:rsidRDefault="00EB363B" w:rsidP="001C4348">
      <w:pPr>
        <w:spacing w:after="0" w:line="480" w:lineRule="auto"/>
        <w:ind w:firstLine="851"/>
        <w:rPr>
          <w:rFonts w:eastAsia="Calibri" w:cs="Times New Roman"/>
          <w:color w:val="000000"/>
        </w:rPr>
      </w:pPr>
      <w:r w:rsidRPr="00B11568">
        <w:rPr>
          <w:rFonts w:eastAsia="Calibri" w:cs="Times New Roman"/>
          <w:color w:val="000000"/>
        </w:rPr>
        <w:t xml:space="preserve">Se conoce </w:t>
      </w:r>
      <w:r w:rsidR="007E221B" w:rsidRPr="00B11568">
        <w:rPr>
          <w:rFonts w:eastAsia="Calibri" w:cs="Times New Roman"/>
          <w:color w:val="000000"/>
        </w:rPr>
        <w:t>como arco</w:t>
      </w:r>
      <w:r w:rsidRPr="00B11568">
        <w:rPr>
          <w:rFonts w:eastAsia="Calibri" w:cs="Times New Roman"/>
          <w:color w:val="000000"/>
        </w:rPr>
        <w:t xml:space="preserve"> mandibular, se </w:t>
      </w:r>
      <w:r w:rsidR="007E221B" w:rsidRPr="00B11568">
        <w:rPr>
          <w:rFonts w:eastAsia="Calibri" w:cs="Times New Roman"/>
          <w:color w:val="000000"/>
        </w:rPr>
        <w:t>encuentra formado</w:t>
      </w:r>
      <w:r w:rsidRPr="00B11568">
        <w:rPr>
          <w:rFonts w:eastAsia="Calibri" w:cs="Times New Roman"/>
          <w:color w:val="000000"/>
        </w:rPr>
        <w:t xml:space="preserve"> por una porción dorsal, </w:t>
      </w:r>
      <w:r w:rsidR="007E221B" w:rsidRPr="00B11568">
        <w:rPr>
          <w:rFonts w:eastAsia="Calibri" w:cs="Times New Roman"/>
          <w:color w:val="000000"/>
        </w:rPr>
        <w:t>conocida como proceso</w:t>
      </w:r>
      <w:r w:rsidR="001C4348">
        <w:rPr>
          <w:rFonts w:eastAsia="Calibri" w:cs="Times New Roman"/>
          <w:color w:val="000000"/>
        </w:rPr>
        <w:t xml:space="preserve"> maxilar el cual se dirige</w:t>
      </w:r>
      <w:r w:rsidRPr="00B11568">
        <w:rPr>
          <w:rFonts w:eastAsia="Calibri" w:cs="Times New Roman"/>
          <w:color w:val="000000"/>
        </w:rPr>
        <w:t xml:space="preserve"> hacia delante de </w:t>
      </w:r>
      <w:r w:rsidR="001C4348">
        <w:rPr>
          <w:rFonts w:eastAsia="Calibri" w:cs="Times New Roman"/>
          <w:color w:val="000000"/>
        </w:rPr>
        <w:t>la región correspondiente a la órbita</w:t>
      </w:r>
      <w:r w:rsidRPr="00B11568">
        <w:rPr>
          <w:rFonts w:eastAsia="Calibri" w:cs="Times New Roman"/>
          <w:color w:val="000000"/>
        </w:rPr>
        <w:t xml:space="preserve">, </w:t>
      </w:r>
      <w:r w:rsidR="001C4348">
        <w:rPr>
          <w:rFonts w:eastAsia="Calibri" w:cs="Times New Roman"/>
          <w:color w:val="000000"/>
        </w:rPr>
        <w:t>y una porción ventral. E</w:t>
      </w:r>
      <w:r w:rsidR="007E221B" w:rsidRPr="00B11568">
        <w:rPr>
          <w:rFonts w:eastAsia="Calibri" w:cs="Times New Roman"/>
          <w:color w:val="000000"/>
        </w:rPr>
        <w:t>ste proceso</w:t>
      </w:r>
      <w:r w:rsidR="001C4348">
        <w:rPr>
          <w:rFonts w:eastAsia="Calibri" w:cs="Times New Roman"/>
          <w:color w:val="000000"/>
        </w:rPr>
        <w:t xml:space="preserve"> mandibular que es </w:t>
      </w:r>
      <w:r w:rsidRPr="00B11568">
        <w:rPr>
          <w:rFonts w:eastAsia="Calibri" w:cs="Times New Roman"/>
          <w:color w:val="000000"/>
        </w:rPr>
        <w:t>también conoci</w:t>
      </w:r>
      <w:r w:rsidR="001C4348">
        <w:rPr>
          <w:rFonts w:eastAsia="Calibri" w:cs="Times New Roman"/>
          <w:color w:val="000000"/>
        </w:rPr>
        <w:t>do</w:t>
      </w:r>
      <w:r w:rsidR="00DC27B4">
        <w:rPr>
          <w:rFonts w:eastAsia="Calibri" w:cs="Times New Roman"/>
          <w:color w:val="000000"/>
        </w:rPr>
        <w:t xml:space="preserve"> como</w:t>
      </w:r>
      <w:r w:rsidR="001C4348">
        <w:rPr>
          <w:rFonts w:eastAsia="Calibri" w:cs="Times New Roman"/>
          <w:color w:val="000000"/>
        </w:rPr>
        <w:t xml:space="preserve"> cartíla</w:t>
      </w:r>
      <w:r w:rsidR="00DC27B4">
        <w:rPr>
          <w:rFonts w:eastAsia="Calibri" w:cs="Times New Roman"/>
          <w:color w:val="000000"/>
        </w:rPr>
        <w:t xml:space="preserve">go de Meckel, </w:t>
      </w:r>
      <w:r w:rsidR="001C4348">
        <w:rPr>
          <w:rFonts w:eastAsia="Calibri" w:cs="Times New Roman"/>
          <w:color w:val="000000"/>
        </w:rPr>
        <w:t xml:space="preserve">experimentar </w:t>
      </w:r>
      <w:r w:rsidR="007E221B" w:rsidRPr="00B11568">
        <w:rPr>
          <w:rFonts w:eastAsia="Calibri" w:cs="Times New Roman"/>
          <w:color w:val="000000"/>
        </w:rPr>
        <w:t>regresión</w:t>
      </w:r>
      <w:r w:rsidR="001C4348">
        <w:rPr>
          <w:rFonts w:eastAsia="Calibri" w:cs="Times New Roman"/>
          <w:color w:val="000000"/>
        </w:rPr>
        <w:t xml:space="preserve"> y </w:t>
      </w:r>
      <w:r w:rsidR="00DC27B4">
        <w:rPr>
          <w:rFonts w:eastAsia="Calibri" w:cs="Times New Roman"/>
          <w:color w:val="000000"/>
        </w:rPr>
        <w:t xml:space="preserve">luego </w:t>
      </w:r>
      <w:r w:rsidR="001C4348">
        <w:rPr>
          <w:rFonts w:eastAsia="Calibri" w:cs="Times New Roman"/>
          <w:color w:val="000000"/>
        </w:rPr>
        <w:t>desaparece</w:t>
      </w:r>
      <w:r w:rsidRPr="00B11568">
        <w:rPr>
          <w:rFonts w:eastAsia="Calibri" w:cs="Times New Roman"/>
          <w:color w:val="000000"/>
        </w:rPr>
        <w:t xml:space="preserve">, excepto </w:t>
      </w:r>
      <w:r w:rsidR="001C4348">
        <w:rPr>
          <w:rFonts w:eastAsia="Calibri" w:cs="Times New Roman"/>
          <w:color w:val="000000"/>
        </w:rPr>
        <w:t xml:space="preserve">en </w:t>
      </w:r>
      <w:r w:rsidR="00DC27B4">
        <w:rPr>
          <w:rFonts w:eastAsia="Calibri" w:cs="Times New Roman"/>
          <w:color w:val="000000"/>
        </w:rPr>
        <w:t xml:space="preserve">sus </w:t>
      </w:r>
      <w:r w:rsidR="001C4348">
        <w:rPr>
          <w:rFonts w:eastAsia="Calibri" w:cs="Times New Roman"/>
          <w:color w:val="000000"/>
        </w:rPr>
        <w:t xml:space="preserve">dos pequeñas porciones </w:t>
      </w:r>
      <w:r w:rsidRPr="00B11568">
        <w:rPr>
          <w:rFonts w:eastAsia="Calibri" w:cs="Times New Roman"/>
          <w:color w:val="000000"/>
        </w:rPr>
        <w:t xml:space="preserve">dorsales, </w:t>
      </w:r>
      <w:r w:rsidR="00DC27B4">
        <w:rPr>
          <w:rFonts w:eastAsia="Calibri" w:cs="Times New Roman"/>
          <w:color w:val="000000"/>
        </w:rPr>
        <w:t>forman posteriormente</w:t>
      </w:r>
      <w:r w:rsidR="001C4348">
        <w:rPr>
          <w:rFonts w:eastAsia="Calibri" w:cs="Times New Roman"/>
          <w:color w:val="000000"/>
        </w:rPr>
        <w:t xml:space="preserve">, </w:t>
      </w:r>
      <w:r w:rsidR="00DC27B4">
        <w:rPr>
          <w:rFonts w:eastAsia="Calibri" w:cs="Times New Roman"/>
          <w:color w:val="000000"/>
        </w:rPr>
        <w:t xml:space="preserve">los huesillos del oído: </w:t>
      </w:r>
      <w:r w:rsidR="001C4348">
        <w:rPr>
          <w:rFonts w:eastAsia="Calibri" w:cs="Times New Roman"/>
          <w:color w:val="000000"/>
        </w:rPr>
        <w:t xml:space="preserve">el yunque y martillo </w:t>
      </w:r>
      <w:r w:rsidR="001C4348" w:rsidRPr="00B11568">
        <w:rPr>
          <w:rFonts w:eastAsia="Calibri" w:cs="Times New Roman"/>
        </w:rPr>
        <w:t>(Ríos, 2008).</w:t>
      </w:r>
    </w:p>
    <w:p w14:paraId="4BE22400" w14:textId="5B6BC6FF" w:rsidR="00EB363B" w:rsidRPr="00B11568" w:rsidRDefault="001C4348" w:rsidP="000D7571">
      <w:pPr>
        <w:spacing w:after="0" w:line="480" w:lineRule="auto"/>
        <w:ind w:firstLine="851"/>
        <w:rPr>
          <w:rFonts w:eastAsia="Calibri" w:cs="Times New Roman"/>
          <w:color w:val="FF0000"/>
        </w:rPr>
      </w:pPr>
      <w:r>
        <w:rPr>
          <w:rFonts w:eastAsia="Calibri" w:cs="Times New Roman"/>
          <w:color w:val="000000"/>
        </w:rPr>
        <w:t xml:space="preserve">La mandíbula experimenta </w:t>
      </w:r>
      <w:r w:rsidR="00EB363B" w:rsidRPr="00B11568">
        <w:rPr>
          <w:rFonts w:eastAsia="Calibri" w:cs="Times New Roman"/>
          <w:color w:val="000000"/>
        </w:rPr>
        <w:t>osificación membr</w:t>
      </w:r>
      <w:r>
        <w:rPr>
          <w:rFonts w:eastAsia="Calibri" w:cs="Times New Roman"/>
          <w:color w:val="000000"/>
        </w:rPr>
        <w:t xml:space="preserve">anosa del tejido </w:t>
      </w:r>
      <w:r w:rsidR="00EB363B" w:rsidRPr="00B11568">
        <w:rPr>
          <w:rFonts w:eastAsia="Calibri" w:cs="Times New Roman"/>
          <w:color w:val="000000"/>
        </w:rPr>
        <w:t xml:space="preserve">que rodea </w:t>
      </w:r>
      <w:r>
        <w:rPr>
          <w:rFonts w:eastAsia="Calibri" w:cs="Times New Roman"/>
          <w:color w:val="000000"/>
        </w:rPr>
        <w:t xml:space="preserve">el cartílago de Meckel. </w:t>
      </w:r>
      <w:r w:rsidR="00DC27B4">
        <w:rPr>
          <w:rFonts w:eastAsia="Calibri" w:cs="Times New Roman"/>
          <w:color w:val="000000"/>
        </w:rPr>
        <w:t>L</w:t>
      </w:r>
      <w:r w:rsidR="00DC27B4" w:rsidRPr="00B11568">
        <w:rPr>
          <w:rFonts w:eastAsia="Calibri" w:cs="Times New Roman"/>
          <w:color w:val="000000"/>
        </w:rPr>
        <w:t>os mú</w:t>
      </w:r>
      <w:r w:rsidR="00DC27B4">
        <w:rPr>
          <w:rFonts w:eastAsia="Calibri" w:cs="Times New Roman"/>
          <w:color w:val="000000"/>
        </w:rPr>
        <w:t xml:space="preserve">sculos de la masticación: el musculo </w:t>
      </w:r>
      <w:r w:rsidR="00DC27B4" w:rsidRPr="00B11568">
        <w:rPr>
          <w:rFonts w:eastAsia="Calibri" w:cs="Times New Roman"/>
          <w:color w:val="000000"/>
        </w:rPr>
        <w:t xml:space="preserve">temporal, </w:t>
      </w:r>
      <w:r w:rsidR="00DC27B4">
        <w:rPr>
          <w:rFonts w:eastAsia="Calibri" w:cs="Times New Roman"/>
          <w:color w:val="000000"/>
        </w:rPr>
        <w:t xml:space="preserve">masetero, los </w:t>
      </w:r>
      <w:r w:rsidR="00DC27B4" w:rsidRPr="00B11568">
        <w:rPr>
          <w:rFonts w:eastAsia="Calibri" w:cs="Times New Roman"/>
          <w:color w:val="000000"/>
        </w:rPr>
        <w:t>pterigoid</w:t>
      </w:r>
      <w:r w:rsidR="00DC27B4">
        <w:rPr>
          <w:rFonts w:eastAsia="Calibri" w:cs="Times New Roman"/>
          <w:color w:val="000000"/>
        </w:rPr>
        <w:t xml:space="preserve">eos, el vientre anterior del digástrico, </w:t>
      </w:r>
      <w:r w:rsidR="00DC27B4" w:rsidRPr="00B11568">
        <w:rPr>
          <w:rFonts w:eastAsia="Calibri" w:cs="Times New Roman"/>
          <w:color w:val="000000"/>
        </w:rPr>
        <w:t>el musculo milohioideo, el músculo del martillo y el periestafilino externo</w:t>
      </w:r>
      <w:r w:rsidR="00DC27B4">
        <w:rPr>
          <w:rFonts w:eastAsia="Calibri" w:cs="Times New Roman"/>
          <w:color w:val="000000"/>
        </w:rPr>
        <w:t xml:space="preserve"> constituyen el componente </w:t>
      </w:r>
      <w:r w:rsidR="00EB363B" w:rsidRPr="00B11568">
        <w:rPr>
          <w:rFonts w:eastAsia="Calibri" w:cs="Times New Roman"/>
          <w:color w:val="000000"/>
        </w:rPr>
        <w:t xml:space="preserve">muscular </w:t>
      </w:r>
      <w:r w:rsidR="007E221B" w:rsidRPr="00B11568">
        <w:rPr>
          <w:rFonts w:eastAsia="Calibri" w:cs="Times New Roman"/>
          <w:color w:val="000000"/>
        </w:rPr>
        <w:t>del primer</w:t>
      </w:r>
      <w:r w:rsidR="00EB363B" w:rsidRPr="00B11568">
        <w:rPr>
          <w:rFonts w:eastAsia="Calibri" w:cs="Times New Roman"/>
          <w:color w:val="000000"/>
        </w:rPr>
        <w:t xml:space="preserve"> arco b</w:t>
      </w:r>
      <w:r w:rsidR="00DC27B4">
        <w:rPr>
          <w:rFonts w:eastAsia="Calibri" w:cs="Times New Roman"/>
          <w:color w:val="000000"/>
        </w:rPr>
        <w:t xml:space="preserve">ranquial </w:t>
      </w:r>
      <w:r w:rsidR="00DC27B4" w:rsidRPr="00B11568">
        <w:rPr>
          <w:rFonts w:eastAsia="Calibri" w:cs="Times New Roman"/>
          <w:color w:val="000000"/>
        </w:rPr>
        <w:t>(Almela et al., 2009).</w:t>
      </w:r>
    </w:p>
    <w:p w14:paraId="3D8BFCD3" w14:textId="77777777" w:rsidR="00EB363B" w:rsidRPr="00B11568" w:rsidRDefault="00EB363B" w:rsidP="000D7571">
      <w:pPr>
        <w:spacing w:after="0" w:line="480" w:lineRule="auto"/>
        <w:rPr>
          <w:rFonts w:eastAsia="Calibri" w:cs="Times New Roman"/>
          <w:b/>
        </w:rPr>
      </w:pPr>
      <w:r w:rsidRPr="00B11568">
        <w:rPr>
          <w:rFonts w:eastAsia="Calibri" w:cs="Times New Roman"/>
          <w:b/>
        </w:rPr>
        <w:t xml:space="preserve">     4.1.1.2 Segundo arco braquial</w:t>
      </w:r>
    </w:p>
    <w:p w14:paraId="3E6F08EA" w14:textId="0B7E2116" w:rsidR="00EB363B" w:rsidRPr="00B11568" w:rsidRDefault="00EB363B" w:rsidP="006D0F65">
      <w:pPr>
        <w:spacing w:after="0" w:line="480" w:lineRule="auto"/>
        <w:ind w:firstLine="851"/>
        <w:rPr>
          <w:rFonts w:eastAsia="Calibri" w:cs="Times New Roman"/>
        </w:rPr>
      </w:pPr>
      <w:r w:rsidRPr="00B11568">
        <w:rPr>
          <w:rFonts w:eastAsia="Calibri" w:cs="Times New Roman"/>
        </w:rPr>
        <w:t xml:space="preserve"> </w:t>
      </w:r>
      <w:r w:rsidR="00DC27B4">
        <w:rPr>
          <w:rFonts w:eastAsia="Calibri" w:cs="Times New Roman"/>
        </w:rPr>
        <w:t>El segundo arco c</w:t>
      </w:r>
      <w:r w:rsidRPr="00B11568">
        <w:rPr>
          <w:rFonts w:eastAsia="Calibri" w:cs="Times New Roman"/>
        </w:rPr>
        <w:t xml:space="preserve">ontiene </w:t>
      </w:r>
      <w:r w:rsidR="007E221B" w:rsidRPr="00B11568">
        <w:rPr>
          <w:rFonts w:eastAsia="Calibri" w:cs="Times New Roman"/>
        </w:rPr>
        <w:t>el cartílago</w:t>
      </w:r>
      <w:r w:rsidRPr="00B11568">
        <w:rPr>
          <w:rFonts w:eastAsia="Calibri" w:cs="Times New Roman"/>
        </w:rPr>
        <w:t xml:space="preserve"> de Reichert</w:t>
      </w:r>
      <w:r w:rsidR="00DC27B4">
        <w:rPr>
          <w:rFonts w:eastAsia="Calibri" w:cs="Times New Roman"/>
        </w:rPr>
        <w:t xml:space="preserve">, que es el más </w:t>
      </w:r>
      <w:r w:rsidR="007E221B" w:rsidRPr="00B11568">
        <w:rPr>
          <w:rFonts w:eastAsia="Calibri" w:cs="Times New Roman"/>
        </w:rPr>
        <w:t>desarrollado</w:t>
      </w:r>
      <w:r w:rsidR="00DC27B4">
        <w:rPr>
          <w:rFonts w:eastAsia="Calibri" w:cs="Times New Roman"/>
        </w:rPr>
        <w:t>, dando origen</w:t>
      </w:r>
      <w:r w:rsidRPr="00B11568">
        <w:rPr>
          <w:rFonts w:eastAsia="Calibri" w:cs="Times New Roman"/>
        </w:rPr>
        <w:t xml:space="preserve"> al estribo, hueso temporal de l</w:t>
      </w:r>
      <w:r w:rsidR="00DC27B4">
        <w:rPr>
          <w:rFonts w:eastAsia="Calibri" w:cs="Times New Roman"/>
        </w:rPr>
        <w:t>a apófisis estiloides, también a</w:t>
      </w:r>
      <w:r w:rsidRPr="00B11568">
        <w:rPr>
          <w:rFonts w:eastAsia="Calibri" w:cs="Times New Roman"/>
        </w:rPr>
        <w:t xml:space="preserve">l ligamento estilohioideo y ventralmente, </w:t>
      </w:r>
      <w:r w:rsidR="007E221B" w:rsidRPr="00B11568">
        <w:rPr>
          <w:rFonts w:eastAsia="Calibri" w:cs="Times New Roman"/>
        </w:rPr>
        <w:t>encontramos la asta menor</w:t>
      </w:r>
      <w:r w:rsidRPr="00B11568">
        <w:rPr>
          <w:rFonts w:eastAsia="Calibri" w:cs="Times New Roman"/>
        </w:rPr>
        <w:t xml:space="preserve"> y también la porción superior del cuerpo del hueso </w:t>
      </w:r>
      <w:r w:rsidR="006D0F65" w:rsidRPr="00B11568">
        <w:rPr>
          <w:rFonts w:eastAsia="Calibri" w:cs="Times New Roman"/>
        </w:rPr>
        <w:t>hioides (Almela et al., 2009). L</w:t>
      </w:r>
      <w:r w:rsidR="007E221B" w:rsidRPr="00B11568">
        <w:rPr>
          <w:rFonts w:eastAsia="Calibri" w:cs="Times New Roman"/>
        </w:rPr>
        <w:t>os músculos</w:t>
      </w:r>
      <w:r w:rsidRPr="00B11568">
        <w:rPr>
          <w:rFonts w:eastAsia="Calibri" w:cs="Times New Roman"/>
        </w:rPr>
        <w:t xml:space="preserve"> de la expresión facial, </w:t>
      </w:r>
      <w:r w:rsidR="007E221B" w:rsidRPr="00B11568">
        <w:rPr>
          <w:rFonts w:eastAsia="Calibri" w:cs="Times New Roman"/>
        </w:rPr>
        <w:t>están inervados por</w:t>
      </w:r>
      <w:r w:rsidRPr="00B11568">
        <w:rPr>
          <w:rFonts w:eastAsia="Calibri" w:cs="Times New Roman"/>
        </w:rPr>
        <w:t xml:space="preserve"> segundo arco </w:t>
      </w:r>
      <w:r w:rsidR="007E221B" w:rsidRPr="00B11568">
        <w:rPr>
          <w:rFonts w:eastAsia="Calibri" w:cs="Times New Roman"/>
        </w:rPr>
        <w:t>que depende</w:t>
      </w:r>
      <w:r w:rsidRPr="00B11568">
        <w:rPr>
          <w:rFonts w:eastAsia="Calibri" w:cs="Times New Roman"/>
        </w:rPr>
        <w:t xml:space="preserve"> de VII par craneal c</w:t>
      </w:r>
      <w:r w:rsidR="006D0F65" w:rsidRPr="00B11568">
        <w:rPr>
          <w:rFonts w:eastAsia="Calibri" w:cs="Times New Roman"/>
        </w:rPr>
        <w:t>onocido como facial (Ríos, 2008).</w:t>
      </w:r>
      <w:r w:rsidRPr="00B11568">
        <w:rPr>
          <w:rFonts w:eastAsia="Calibri" w:cs="Times New Roman"/>
        </w:rPr>
        <w:t xml:space="preserve"> </w:t>
      </w:r>
    </w:p>
    <w:p w14:paraId="44B5BFD1" w14:textId="77777777" w:rsidR="00EB363B" w:rsidRPr="00B11568" w:rsidRDefault="00EB363B" w:rsidP="006D0F65">
      <w:pPr>
        <w:spacing w:after="0" w:line="480" w:lineRule="auto"/>
        <w:rPr>
          <w:rFonts w:eastAsia="Calibri" w:cs="Times New Roman"/>
          <w:b/>
        </w:rPr>
      </w:pPr>
      <w:r w:rsidRPr="00B11568">
        <w:rPr>
          <w:rFonts w:eastAsia="Calibri" w:cs="Times New Roman"/>
          <w:b/>
        </w:rPr>
        <w:t xml:space="preserve">     4.1.1.3 Tercer arco braquial</w:t>
      </w:r>
    </w:p>
    <w:p w14:paraId="0B8C815B" w14:textId="08D0AC3C" w:rsidR="00EB363B" w:rsidRPr="00B11568" w:rsidRDefault="00EB363B" w:rsidP="006D0F65">
      <w:pPr>
        <w:spacing w:after="0" w:line="480" w:lineRule="auto"/>
        <w:ind w:firstLine="851"/>
        <w:rPr>
          <w:rFonts w:eastAsia="Calibri" w:cs="Times New Roman"/>
        </w:rPr>
      </w:pPr>
      <w:r w:rsidRPr="00B11568">
        <w:rPr>
          <w:rFonts w:eastAsia="Calibri" w:cs="Times New Roman"/>
        </w:rPr>
        <w:t xml:space="preserve"> </w:t>
      </w:r>
      <w:r w:rsidR="007E221B" w:rsidRPr="00B11568">
        <w:rPr>
          <w:rFonts w:eastAsia="Calibri" w:cs="Times New Roman"/>
        </w:rPr>
        <w:t>Forma la</w:t>
      </w:r>
      <w:r w:rsidRPr="00B11568">
        <w:rPr>
          <w:rFonts w:eastAsia="Calibri" w:cs="Times New Roman"/>
        </w:rPr>
        <w:t xml:space="preserve"> porción inferior del cuerpo y también </w:t>
      </w:r>
      <w:r w:rsidR="00523757" w:rsidRPr="00B11568">
        <w:rPr>
          <w:rFonts w:eastAsia="Calibri" w:cs="Times New Roman"/>
        </w:rPr>
        <w:t>el</w:t>
      </w:r>
      <w:r w:rsidR="007E221B" w:rsidRPr="00B11568">
        <w:rPr>
          <w:rFonts w:eastAsia="Calibri" w:cs="Times New Roman"/>
        </w:rPr>
        <w:t xml:space="preserve"> asta mayor</w:t>
      </w:r>
      <w:r w:rsidR="00DC27B4">
        <w:rPr>
          <w:rFonts w:eastAsia="Calibri" w:cs="Times New Roman"/>
        </w:rPr>
        <w:t xml:space="preserve"> del hueso hioides. </w:t>
      </w:r>
      <w:r w:rsidRPr="00B11568">
        <w:rPr>
          <w:rFonts w:eastAsia="Calibri" w:cs="Times New Roman"/>
        </w:rPr>
        <w:t xml:space="preserve">La </w:t>
      </w:r>
      <w:r w:rsidR="007E221B" w:rsidRPr="00B11568">
        <w:rPr>
          <w:rFonts w:eastAsia="Calibri" w:cs="Times New Roman"/>
        </w:rPr>
        <w:t>musculatura presente como</w:t>
      </w:r>
      <w:r w:rsidR="00DC27B4">
        <w:rPr>
          <w:rFonts w:eastAsia="Calibri" w:cs="Times New Roman"/>
        </w:rPr>
        <w:t xml:space="preserve"> el</w:t>
      </w:r>
      <w:r w:rsidR="007E221B" w:rsidRPr="00B11568">
        <w:rPr>
          <w:rFonts w:eastAsia="Calibri" w:cs="Times New Roman"/>
        </w:rPr>
        <w:t xml:space="preserve"> músculo</w:t>
      </w:r>
      <w:r w:rsidR="00DC27B4">
        <w:rPr>
          <w:rFonts w:eastAsia="Calibri" w:cs="Times New Roman"/>
        </w:rPr>
        <w:t xml:space="preserve"> estilofaríngeo, </w:t>
      </w:r>
      <w:r w:rsidR="006D0F65" w:rsidRPr="00B11568">
        <w:rPr>
          <w:rFonts w:eastAsia="Calibri" w:cs="Times New Roman"/>
        </w:rPr>
        <w:t>los</w:t>
      </w:r>
      <w:r w:rsidRPr="00B11568">
        <w:rPr>
          <w:rFonts w:eastAsia="Calibri" w:cs="Times New Roman"/>
        </w:rPr>
        <w:t xml:space="preserve"> constricto</w:t>
      </w:r>
      <w:r w:rsidR="00846CE7">
        <w:rPr>
          <w:rFonts w:eastAsia="Calibri" w:cs="Times New Roman"/>
        </w:rPr>
        <w:t xml:space="preserve">res faríngeos superiores </w:t>
      </w:r>
      <w:r w:rsidR="007E221B" w:rsidRPr="00B11568">
        <w:rPr>
          <w:rFonts w:eastAsia="Calibri" w:cs="Times New Roman"/>
        </w:rPr>
        <w:t>son</w:t>
      </w:r>
      <w:r w:rsidRPr="00B11568">
        <w:rPr>
          <w:rFonts w:eastAsia="Calibri" w:cs="Times New Roman"/>
        </w:rPr>
        <w:t xml:space="preserve"> inervados por el glosofaríngeo, y también el nervio del tercer arco (Velayos, 2007)</w:t>
      </w:r>
      <w:r w:rsidR="006D0F65" w:rsidRPr="00B11568">
        <w:rPr>
          <w:rFonts w:eastAsia="Calibri" w:cs="Times New Roman"/>
        </w:rPr>
        <w:t>.</w:t>
      </w:r>
    </w:p>
    <w:p w14:paraId="284B3E07" w14:textId="77777777" w:rsidR="00EB363B" w:rsidRPr="00B11568" w:rsidRDefault="00EB363B" w:rsidP="006D0F65">
      <w:pPr>
        <w:spacing w:after="0" w:line="480" w:lineRule="auto"/>
        <w:rPr>
          <w:rFonts w:eastAsia="Calibri" w:cs="Times New Roman"/>
          <w:b/>
        </w:rPr>
      </w:pPr>
      <w:r w:rsidRPr="00B11568">
        <w:rPr>
          <w:rFonts w:eastAsia="Calibri" w:cs="Times New Roman"/>
          <w:b/>
        </w:rPr>
        <w:t xml:space="preserve">     4.1.1.4 Cuarto y sexto arco braquial</w:t>
      </w:r>
    </w:p>
    <w:p w14:paraId="01C7856E" w14:textId="00D16CBB" w:rsidR="009F346E" w:rsidRPr="00B11568" w:rsidRDefault="00EB363B" w:rsidP="006D0F65">
      <w:pPr>
        <w:spacing w:after="0" w:line="480" w:lineRule="auto"/>
        <w:ind w:firstLine="851"/>
        <w:rPr>
          <w:rFonts w:eastAsia="Calibri" w:cs="Times New Roman"/>
        </w:rPr>
      </w:pPr>
      <w:r w:rsidRPr="00B11568">
        <w:rPr>
          <w:rFonts w:eastAsia="Calibri" w:cs="Times New Roman"/>
        </w:rPr>
        <w:t xml:space="preserve"> Los componentes cartilaginosos de estos </w:t>
      </w:r>
      <w:r w:rsidR="007E221B" w:rsidRPr="00B11568">
        <w:rPr>
          <w:rFonts w:eastAsia="Calibri" w:cs="Times New Roman"/>
        </w:rPr>
        <w:t>dos arcos</w:t>
      </w:r>
      <w:r w:rsidRPr="00B11568">
        <w:rPr>
          <w:rFonts w:eastAsia="Calibri" w:cs="Times New Roman"/>
        </w:rPr>
        <w:t xml:space="preserve"> se unen entre </w:t>
      </w:r>
      <w:r w:rsidR="007E221B" w:rsidRPr="00B11568">
        <w:rPr>
          <w:rFonts w:eastAsia="Calibri" w:cs="Times New Roman"/>
        </w:rPr>
        <w:t>sí para</w:t>
      </w:r>
      <w:r w:rsidR="00846CE7">
        <w:rPr>
          <w:rFonts w:eastAsia="Calibri" w:cs="Times New Roman"/>
        </w:rPr>
        <w:t xml:space="preserve"> formar los cartílagos </w:t>
      </w:r>
      <w:r w:rsidR="007E221B" w:rsidRPr="00B11568">
        <w:rPr>
          <w:rFonts w:eastAsia="Calibri" w:cs="Times New Roman"/>
        </w:rPr>
        <w:t>tiroides</w:t>
      </w:r>
      <w:r w:rsidRPr="00B11568">
        <w:rPr>
          <w:rFonts w:eastAsia="Calibri" w:cs="Times New Roman"/>
        </w:rPr>
        <w:t xml:space="preserve">, </w:t>
      </w:r>
      <w:r w:rsidR="00846CE7">
        <w:rPr>
          <w:rFonts w:eastAsia="Calibri" w:cs="Times New Roman"/>
        </w:rPr>
        <w:t xml:space="preserve">cricoides, aritenoides, así como también el </w:t>
      </w:r>
      <w:r w:rsidRPr="00B11568">
        <w:rPr>
          <w:rFonts w:eastAsia="Calibri" w:cs="Times New Roman"/>
        </w:rPr>
        <w:t>corniculado o de Santorini y Wrisberg de la laringe (Almela, 2009)</w:t>
      </w:r>
      <w:r w:rsidR="00E737B5" w:rsidRPr="00B11568">
        <w:rPr>
          <w:rFonts w:eastAsia="Calibri" w:cs="Times New Roman"/>
        </w:rPr>
        <w:t>.</w:t>
      </w:r>
      <w:r w:rsidRPr="00B11568">
        <w:rPr>
          <w:rFonts w:eastAsia="Calibri" w:cs="Times New Roman"/>
        </w:rPr>
        <w:t xml:space="preserve"> Los músculos que se </w:t>
      </w:r>
      <w:r w:rsidR="007E221B" w:rsidRPr="00B11568">
        <w:rPr>
          <w:rFonts w:eastAsia="Calibri" w:cs="Times New Roman"/>
        </w:rPr>
        <w:t xml:space="preserve">derivan </w:t>
      </w:r>
      <w:r w:rsidR="00846CE7">
        <w:rPr>
          <w:rFonts w:eastAsia="Calibri" w:cs="Times New Roman"/>
        </w:rPr>
        <w:t xml:space="preserve">de estos arcos </w:t>
      </w:r>
      <w:r w:rsidR="006D0F65" w:rsidRPr="00B11568">
        <w:rPr>
          <w:rFonts w:eastAsia="Calibri" w:cs="Times New Roman"/>
        </w:rPr>
        <w:t>son el</w:t>
      </w:r>
      <w:r w:rsidRPr="00B11568">
        <w:rPr>
          <w:rFonts w:eastAsia="Calibri" w:cs="Times New Roman"/>
        </w:rPr>
        <w:t xml:space="preserve"> cricotiroideo, periestafilino intern</w:t>
      </w:r>
      <w:r w:rsidR="00846CE7">
        <w:rPr>
          <w:rFonts w:eastAsia="Calibri" w:cs="Times New Roman"/>
        </w:rPr>
        <w:t xml:space="preserve">o y constrictores de la faringe, los cuales se encuentran </w:t>
      </w:r>
      <w:r w:rsidRPr="00B11568">
        <w:rPr>
          <w:rFonts w:eastAsia="Calibri" w:cs="Times New Roman"/>
        </w:rPr>
        <w:t>inervados por la rama laríngea superior del</w:t>
      </w:r>
      <w:r w:rsidR="00846CE7">
        <w:rPr>
          <w:rFonts w:eastAsia="Calibri" w:cs="Times New Roman"/>
        </w:rPr>
        <w:t xml:space="preserve"> vago. </w:t>
      </w:r>
      <w:r w:rsidRPr="00B11568">
        <w:rPr>
          <w:rFonts w:eastAsia="Calibri" w:cs="Times New Roman"/>
        </w:rPr>
        <w:t>Los demás músculos intrínsecos de la laringe reciben inervación de la rama laríngea recurrente del vago, el nervio del sex</w:t>
      </w:r>
      <w:r w:rsidR="007E221B" w:rsidRPr="00B11568">
        <w:rPr>
          <w:rFonts w:eastAsia="Calibri" w:cs="Times New Roman"/>
        </w:rPr>
        <w:t xml:space="preserve">to arco y </w:t>
      </w:r>
      <w:r w:rsidRPr="00B11568">
        <w:rPr>
          <w:rFonts w:eastAsia="Calibri" w:cs="Times New Roman"/>
        </w:rPr>
        <w:t>el quinto arco es muy rudimentario (Velayos, 2007</w:t>
      </w:r>
      <w:r w:rsidR="007E221B" w:rsidRPr="00B11568">
        <w:rPr>
          <w:rFonts w:eastAsia="Calibri" w:cs="Times New Roman"/>
        </w:rPr>
        <w:t>)</w:t>
      </w:r>
      <w:r w:rsidR="006D0F65" w:rsidRPr="00B11568">
        <w:rPr>
          <w:rFonts w:eastAsia="Calibri" w:cs="Times New Roman"/>
        </w:rPr>
        <w:t>.</w:t>
      </w:r>
    </w:p>
    <w:p w14:paraId="6CA51121" w14:textId="3658A53A" w:rsidR="00EB363B" w:rsidRPr="00B11568" w:rsidRDefault="007E221B" w:rsidP="006D0F65">
      <w:pPr>
        <w:spacing w:after="0" w:line="480" w:lineRule="auto"/>
        <w:rPr>
          <w:rFonts w:eastAsia="Calibri" w:cs="Times New Roman"/>
        </w:rPr>
      </w:pPr>
      <w:r w:rsidRPr="00B11568">
        <w:rPr>
          <w:rFonts w:eastAsia="Calibri" w:cs="Times New Roman"/>
          <w:b/>
        </w:rPr>
        <w:t>4</w:t>
      </w:r>
      <w:r w:rsidR="009F346E" w:rsidRPr="00B11568">
        <w:rPr>
          <w:rFonts w:eastAsia="Calibri" w:cs="Times New Roman"/>
          <w:b/>
        </w:rPr>
        <w:t>.1.</w:t>
      </w:r>
      <w:r w:rsidR="00EB363B" w:rsidRPr="00B11568">
        <w:rPr>
          <w:rFonts w:eastAsia="Calibri" w:cs="Times New Roman"/>
          <w:b/>
        </w:rPr>
        <w:t xml:space="preserve">2 </w:t>
      </w:r>
      <w:r w:rsidR="00EB363B" w:rsidRPr="00B11568">
        <w:rPr>
          <w:rFonts w:eastAsia="Calibri" w:cs="Times New Roman"/>
          <w:b/>
          <w:i/>
        </w:rPr>
        <w:t>Bolsas faríngeas</w:t>
      </w:r>
    </w:p>
    <w:p w14:paraId="748D5918" w14:textId="41DD823F" w:rsidR="009F346E" w:rsidRPr="00B11568" w:rsidRDefault="001E68D7" w:rsidP="006D0F65">
      <w:pPr>
        <w:spacing w:after="0" w:line="480" w:lineRule="auto"/>
        <w:ind w:firstLine="851"/>
        <w:rPr>
          <w:rFonts w:eastAsia="Calibri" w:cs="Times New Roman"/>
        </w:rPr>
      </w:pPr>
      <w:r>
        <w:rPr>
          <w:rFonts w:eastAsia="Calibri" w:cs="Times New Roman"/>
        </w:rPr>
        <w:t>Las bolsas faríngeas s</w:t>
      </w:r>
      <w:r w:rsidR="00EB363B" w:rsidRPr="00B11568">
        <w:rPr>
          <w:rFonts w:eastAsia="Calibri" w:cs="Times New Roman"/>
        </w:rPr>
        <w:t xml:space="preserve">e empiezan a desarrollar en una secuencia </w:t>
      </w:r>
      <w:r w:rsidR="009F346E" w:rsidRPr="00B11568">
        <w:rPr>
          <w:rFonts w:eastAsia="Calibri" w:cs="Times New Roman"/>
        </w:rPr>
        <w:t>craneocaudal entre</w:t>
      </w:r>
      <w:r>
        <w:rPr>
          <w:rFonts w:eastAsia="Calibri" w:cs="Times New Roman"/>
        </w:rPr>
        <w:t xml:space="preserve"> los arcos (Quantin, 2014). E</w:t>
      </w:r>
      <w:r w:rsidR="0062519A" w:rsidRPr="00B11568">
        <w:rPr>
          <w:rFonts w:eastAsia="Calibri" w:cs="Times New Roman"/>
        </w:rPr>
        <w:t>l revestimiento epitelial endodérmico de las bolsas faríngeas empieza</w:t>
      </w:r>
      <w:r w:rsidR="00EB363B" w:rsidRPr="00B11568">
        <w:rPr>
          <w:rFonts w:eastAsia="Calibri" w:cs="Times New Roman"/>
        </w:rPr>
        <w:t xml:space="preserve"> a </w:t>
      </w:r>
      <w:r w:rsidR="009F346E" w:rsidRPr="00B11568">
        <w:rPr>
          <w:rFonts w:eastAsia="Calibri" w:cs="Times New Roman"/>
        </w:rPr>
        <w:t>dar origen</w:t>
      </w:r>
      <w:r w:rsidR="00EB363B" w:rsidRPr="00B11568">
        <w:rPr>
          <w:rFonts w:eastAsia="Calibri" w:cs="Times New Roman"/>
        </w:rPr>
        <w:t xml:space="preserve"> a </w:t>
      </w:r>
      <w:r>
        <w:rPr>
          <w:rFonts w:eastAsia="Calibri" w:cs="Times New Roman"/>
        </w:rPr>
        <w:t xml:space="preserve">órganos muy importantes como </w:t>
      </w:r>
      <w:r w:rsidR="00EB363B" w:rsidRPr="00B11568">
        <w:rPr>
          <w:rFonts w:eastAsia="Calibri" w:cs="Times New Roman"/>
        </w:rPr>
        <w:t xml:space="preserve">la </w:t>
      </w:r>
      <w:r>
        <w:rPr>
          <w:rFonts w:eastAsia="Calibri" w:cs="Times New Roman"/>
        </w:rPr>
        <w:t xml:space="preserve">cabeza y el </w:t>
      </w:r>
      <w:r w:rsidR="00EB363B" w:rsidRPr="00B11568">
        <w:rPr>
          <w:rFonts w:eastAsia="Calibri" w:cs="Times New Roman"/>
        </w:rPr>
        <w:t>cuello</w:t>
      </w:r>
      <w:r>
        <w:rPr>
          <w:rFonts w:eastAsia="Calibri" w:cs="Times New Roman"/>
        </w:rPr>
        <w:t>. S</w:t>
      </w:r>
      <w:r w:rsidR="00EB363B" w:rsidRPr="00B11568">
        <w:rPr>
          <w:rFonts w:eastAsia="Calibri" w:cs="Times New Roman"/>
        </w:rPr>
        <w:t xml:space="preserve">e </w:t>
      </w:r>
      <w:r w:rsidR="0062519A" w:rsidRPr="00B11568">
        <w:rPr>
          <w:rFonts w:eastAsia="Calibri" w:cs="Times New Roman"/>
        </w:rPr>
        <w:t>encuentran cuatro</w:t>
      </w:r>
      <w:r w:rsidR="00EB363B" w:rsidRPr="00B11568">
        <w:rPr>
          <w:rFonts w:eastAsia="Calibri" w:cs="Times New Roman"/>
        </w:rPr>
        <w:t xml:space="preserve"> pares de bolsas bien definidas y un</w:t>
      </w:r>
      <w:r>
        <w:rPr>
          <w:rFonts w:eastAsia="Calibri" w:cs="Times New Roman"/>
        </w:rPr>
        <w:t>a quinta</w:t>
      </w:r>
      <w:r w:rsidR="00EB363B" w:rsidRPr="00B11568">
        <w:rPr>
          <w:rFonts w:eastAsia="Calibri" w:cs="Times New Roman"/>
        </w:rPr>
        <w:t xml:space="preserve"> que es rudimentario (</w:t>
      </w:r>
      <w:r w:rsidR="009F346E" w:rsidRPr="00B11568">
        <w:rPr>
          <w:rFonts w:eastAsia="Calibri" w:cs="Times New Roman"/>
        </w:rPr>
        <w:t>García</w:t>
      </w:r>
      <w:r w:rsidR="00EB363B" w:rsidRPr="00B11568">
        <w:rPr>
          <w:rFonts w:eastAsia="Calibri" w:cs="Times New Roman"/>
        </w:rPr>
        <w:t xml:space="preserve"> et al</w:t>
      </w:r>
      <w:r w:rsidR="006D0F65" w:rsidRPr="00B11568">
        <w:rPr>
          <w:rFonts w:eastAsia="Calibri" w:cs="Times New Roman"/>
        </w:rPr>
        <w:t>.</w:t>
      </w:r>
      <w:r w:rsidR="00EB363B" w:rsidRPr="00B11568">
        <w:rPr>
          <w:rFonts w:eastAsia="Calibri" w:cs="Times New Roman"/>
        </w:rPr>
        <w:t>, 2007)</w:t>
      </w:r>
      <w:r w:rsidR="006D0F65" w:rsidRPr="00B11568">
        <w:rPr>
          <w:rFonts w:eastAsia="Calibri" w:cs="Times New Roman"/>
        </w:rPr>
        <w:t>.</w:t>
      </w:r>
    </w:p>
    <w:p w14:paraId="2383796F" w14:textId="77777777" w:rsidR="009F346E" w:rsidRPr="00B11568" w:rsidRDefault="009F346E" w:rsidP="006D0F65">
      <w:pPr>
        <w:spacing w:after="0" w:line="480" w:lineRule="auto"/>
        <w:rPr>
          <w:rFonts w:eastAsia="Calibri" w:cs="Times New Roman"/>
        </w:rPr>
      </w:pPr>
      <w:r w:rsidRPr="00B11568">
        <w:rPr>
          <w:rFonts w:eastAsia="Calibri" w:cs="Times New Roman"/>
        </w:rPr>
        <w:t xml:space="preserve">     </w:t>
      </w:r>
      <w:r w:rsidRPr="00B11568">
        <w:rPr>
          <w:rFonts w:eastAsia="Calibri" w:cs="Times New Roman"/>
          <w:b/>
        </w:rPr>
        <w:t>4.1.2.1</w:t>
      </w:r>
      <w:r w:rsidR="00EB363B" w:rsidRPr="00B11568">
        <w:rPr>
          <w:rFonts w:eastAsia="Calibri" w:cs="Times New Roman"/>
          <w:b/>
        </w:rPr>
        <w:t xml:space="preserve"> Primera bolsa faríngea</w:t>
      </w:r>
    </w:p>
    <w:p w14:paraId="4CDDDDBD" w14:textId="1AAF839A" w:rsidR="00EB363B" w:rsidRPr="00B11568" w:rsidRDefault="001E68D7" w:rsidP="006D0F65">
      <w:pPr>
        <w:spacing w:after="0" w:line="480" w:lineRule="auto"/>
        <w:ind w:firstLine="851"/>
        <w:rPr>
          <w:rFonts w:eastAsia="Calibri" w:cs="Times New Roman"/>
        </w:rPr>
      </w:pPr>
      <w:r>
        <w:rPr>
          <w:rFonts w:eastAsia="Calibri" w:cs="Times New Roman"/>
        </w:rPr>
        <w:t xml:space="preserve">En </w:t>
      </w:r>
      <w:r w:rsidR="00EB363B" w:rsidRPr="00B11568">
        <w:rPr>
          <w:rFonts w:eastAsia="Calibri" w:cs="Times New Roman"/>
        </w:rPr>
        <w:t>esta bolsa existe un</w:t>
      </w:r>
      <w:r>
        <w:rPr>
          <w:rFonts w:eastAsia="Calibri" w:cs="Times New Roman"/>
        </w:rPr>
        <w:t xml:space="preserve">a </w:t>
      </w:r>
      <w:r w:rsidR="00EB363B" w:rsidRPr="00B11568">
        <w:rPr>
          <w:rFonts w:eastAsia="Calibri" w:cs="Times New Roman"/>
        </w:rPr>
        <w:t xml:space="preserve">expansión  y se </w:t>
      </w:r>
      <w:r w:rsidR="00625AFA">
        <w:rPr>
          <w:rFonts w:eastAsia="Calibri" w:cs="Times New Roman"/>
        </w:rPr>
        <w:t xml:space="preserve">forma el </w:t>
      </w:r>
      <w:r w:rsidR="00EB363B" w:rsidRPr="00B11568">
        <w:rPr>
          <w:rFonts w:eastAsia="Calibri" w:cs="Times New Roman"/>
        </w:rPr>
        <w:t>tubo timpánico alargado, también la p</w:t>
      </w:r>
      <w:r w:rsidR="00625AFA">
        <w:rPr>
          <w:rFonts w:eastAsia="Calibri" w:cs="Times New Roman"/>
        </w:rPr>
        <w:t xml:space="preserve">orción distal del receso se va </w:t>
      </w:r>
      <w:r w:rsidR="00EB363B" w:rsidRPr="00B11568">
        <w:rPr>
          <w:rFonts w:eastAsia="Calibri" w:cs="Times New Roman"/>
        </w:rPr>
        <w:t>poner en contacto con la primera hendidura faríngea y ayudara a la formación de la membrana timpánica, la cavidad del receso se convierte en la cavidad timpánica y en el antro mastoideo, la porción distal forma la caja timpánica y la proximal la trompa de Eustaquio, con el mesodermo formará la amígdala palatina; ésta quedará en una porción de bolsa qu</w:t>
      </w:r>
      <w:r w:rsidR="001E1974" w:rsidRPr="00B11568">
        <w:rPr>
          <w:rFonts w:eastAsia="Calibri" w:cs="Times New Roman"/>
        </w:rPr>
        <w:t xml:space="preserve">e es la fosa amigdalina </w:t>
      </w:r>
      <w:r w:rsidR="00EB363B" w:rsidRPr="00B11568">
        <w:rPr>
          <w:rFonts w:eastAsia="Calibri" w:cs="Times New Roman"/>
        </w:rPr>
        <w:t>(Sboccia, 2010)</w:t>
      </w:r>
      <w:r w:rsidR="001E1974" w:rsidRPr="00B11568">
        <w:rPr>
          <w:rFonts w:eastAsia="Calibri" w:cs="Times New Roman"/>
        </w:rPr>
        <w:t>.</w:t>
      </w:r>
      <w:r w:rsidR="00EB363B" w:rsidRPr="00B11568">
        <w:rPr>
          <w:rFonts w:eastAsia="Calibri" w:cs="Times New Roman"/>
        </w:rPr>
        <w:t xml:space="preserve"> </w:t>
      </w:r>
    </w:p>
    <w:p w14:paraId="76907665" w14:textId="4CFF4103" w:rsidR="00EB363B" w:rsidRPr="00B11568" w:rsidRDefault="009F346E" w:rsidP="006D0F65">
      <w:pPr>
        <w:spacing w:after="0" w:line="480" w:lineRule="auto"/>
        <w:rPr>
          <w:rFonts w:eastAsia="Calibri" w:cs="Times New Roman"/>
          <w:b/>
        </w:rPr>
      </w:pPr>
      <w:r w:rsidRPr="00B11568">
        <w:rPr>
          <w:rFonts w:eastAsia="Calibri" w:cs="Times New Roman"/>
          <w:b/>
        </w:rPr>
        <w:t xml:space="preserve">     4.1.2.2</w:t>
      </w:r>
      <w:r w:rsidR="00EB363B" w:rsidRPr="00B11568">
        <w:rPr>
          <w:rFonts w:eastAsia="Calibri" w:cs="Times New Roman"/>
          <w:b/>
        </w:rPr>
        <w:t xml:space="preserve"> Segunda bolsa faríngea</w:t>
      </w:r>
    </w:p>
    <w:p w14:paraId="1F1AFF9F" w14:textId="33E6251E" w:rsidR="00EB363B" w:rsidRPr="00B11568" w:rsidRDefault="00EB363B" w:rsidP="006D0F65">
      <w:pPr>
        <w:spacing w:after="0" w:line="480" w:lineRule="auto"/>
        <w:ind w:firstLine="851"/>
        <w:rPr>
          <w:rFonts w:eastAsia="Calibri" w:cs="Times New Roman"/>
        </w:rPr>
      </w:pPr>
      <w:r w:rsidRPr="00B11568">
        <w:rPr>
          <w:rFonts w:eastAsia="Calibri" w:cs="Times New Roman"/>
        </w:rPr>
        <w:t xml:space="preserve"> El revestimiento epitelial </w:t>
      </w:r>
      <w:r w:rsidR="009F346E" w:rsidRPr="00B11568">
        <w:rPr>
          <w:rFonts w:eastAsia="Calibri" w:cs="Times New Roman"/>
        </w:rPr>
        <w:t>presente de</w:t>
      </w:r>
      <w:r w:rsidRPr="00B11568">
        <w:rPr>
          <w:rFonts w:eastAsia="Calibri" w:cs="Times New Roman"/>
        </w:rPr>
        <w:t xml:space="preserve"> esta bolsa prolifera y forma los brotes que se introducen en el mesénquima. Las partes centrales de estos brotes forman las criptas amigdalinas, a las 20 semanas el mesénquima que rodea las criptas se diferencia en </w:t>
      </w:r>
      <w:r w:rsidR="0062519A" w:rsidRPr="00B11568">
        <w:rPr>
          <w:rFonts w:eastAsia="Calibri" w:cs="Times New Roman"/>
        </w:rPr>
        <w:t>el tejido linfoide</w:t>
      </w:r>
      <w:r w:rsidRPr="00B11568">
        <w:rPr>
          <w:rFonts w:eastAsia="Calibri" w:cs="Times New Roman"/>
        </w:rPr>
        <w:t xml:space="preserve"> que al poco tiempo se va organizando en los nódulos </w:t>
      </w:r>
      <w:r w:rsidR="009F346E" w:rsidRPr="00B11568">
        <w:rPr>
          <w:rFonts w:eastAsia="Calibri" w:cs="Times New Roman"/>
        </w:rPr>
        <w:t>linfáticos (</w:t>
      </w:r>
      <w:r w:rsidRPr="00B11568">
        <w:rPr>
          <w:rFonts w:eastAsia="Calibri" w:cs="Times New Roman"/>
        </w:rPr>
        <w:t>Moore, 2007</w:t>
      </w:r>
      <w:r w:rsidR="009F346E" w:rsidRPr="00B11568">
        <w:rPr>
          <w:rFonts w:eastAsia="Calibri" w:cs="Times New Roman"/>
        </w:rPr>
        <w:t>)</w:t>
      </w:r>
      <w:r w:rsidR="00E737B5" w:rsidRPr="00B11568">
        <w:rPr>
          <w:rFonts w:eastAsia="Calibri" w:cs="Times New Roman"/>
        </w:rPr>
        <w:t>.</w:t>
      </w:r>
      <w:r w:rsidR="009F346E" w:rsidRPr="00B11568">
        <w:rPr>
          <w:rFonts w:eastAsia="Calibri" w:cs="Times New Roman"/>
        </w:rPr>
        <w:t xml:space="preserve"> Los</w:t>
      </w:r>
      <w:r w:rsidRPr="00B11568">
        <w:rPr>
          <w:rFonts w:eastAsia="Calibri" w:cs="Times New Roman"/>
        </w:rPr>
        <w:t xml:space="preserve"> brotes son invadidos secundaria</w:t>
      </w:r>
      <w:r w:rsidR="00625AFA">
        <w:rPr>
          <w:rFonts w:eastAsia="Calibri" w:cs="Times New Roman"/>
        </w:rPr>
        <w:t>mente por tejido mesodérmico, el</w:t>
      </w:r>
      <w:r w:rsidRPr="00B11568">
        <w:rPr>
          <w:rFonts w:eastAsia="Calibri" w:cs="Times New Roman"/>
        </w:rPr>
        <w:t xml:space="preserve"> cual forma el pr</w:t>
      </w:r>
      <w:r w:rsidR="00625AFA">
        <w:rPr>
          <w:rFonts w:eastAsia="Calibri" w:cs="Times New Roman"/>
        </w:rPr>
        <w:t xml:space="preserve">imordio de la amígdala palatina. </w:t>
      </w:r>
      <w:r w:rsidRPr="00B11568">
        <w:rPr>
          <w:rFonts w:eastAsia="Calibri" w:cs="Times New Roman"/>
        </w:rPr>
        <w:t>Una porción de la bolsa no desaparece y se encuentra en</w:t>
      </w:r>
      <w:r w:rsidR="00625AFA">
        <w:rPr>
          <w:rFonts w:eastAsia="Calibri" w:cs="Times New Roman"/>
        </w:rPr>
        <w:t xml:space="preserve"> el adulto constituyendo la fosita</w:t>
      </w:r>
      <w:r w:rsidRPr="00B11568">
        <w:rPr>
          <w:rFonts w:eastAsia="Calibri" w:cs="Times New Roman"/>
        </w:rPr>
        <w:t xml:space="preserve"> tonsilar (Almela et al</w:t>
      </w:r>
      <w:r w:rsidR="001E1974" w:rsidRPr="00B11568">
        <w:rPr>
          <w:rFonts w:eastAsia="Calibri" w:cs="Times New Roman"/>
        </w:rPr>
        <w:t>, 2009).</w:t>
      </w:r>
    </w:p>
    <w:p w14:paraId="69CD4536" w14:textId="50CAF0D9" w:rsidR="00EB363B" w:rsidRPr="00B11568" w:rsidRDefault="009F346E" w:rsidP="006D0F65">
      <w:pPr>
        <w:spacing w:after="0" w:line="480" w:lineRule="auto"/>
        <w:rPr>
          <w:rFonts w:eastAsia="Calibri" w:cs="Times New Roman"/>
          <w:b/>
        </w:rPr>
      </w:pPr>
      <w:r w:rsidRPr="00B11568">
        <w:rPr>
          <w:rFonts w:eastAsia="Calibri" w:cs="Times New Roman"/>
          <w:b/>
        </w:rPr>
        <w:t xml:space="preserve">     4.1.2.3</w:t>
      </w:r>
      <w:r w:rsidR="00EB363B" w:rsidRPr="00B11568">
        <w:rPr>
          <w:rFonts w:eastAsia="Calibri" w:cs="Times New Roman"/>
          <w:b/>
        </w:rPr>
        <w:t xml:space="preserve"> Tercera bolsa faríngea</w:t>
      </w:r>
    </w:p>
    <w:p w14:paraId="2EAF25FC" w14:textId="77777777" w:rsidR="00625AFA" w:rsidRDefault="00EB363B" w:rsidP="006D0F65">
      <w:pPr>
        <w:spacing w:after="0" w:line="480" w:lineRule="auto"/>
        <w:ind w:firstLine="851"/>
        <w:rPr>
          <w:rFonts w:eastAsia="Calibri" w:cs="Times New Roman"/>
        </w:rPr>
      </w:pPr>
      <w:r w:rsidRPr="00B11568">
        <w:rPr>
          <w:rFonts w:eastAsia="Calibri" w:cs="Times New Roman"/>
        </w:rPr>
        <w:t xml:space="preserve">La tercera y también la cuarta </w:t>
      </w:r>
      <w:r w:rsidR="009F346E" w:rsidRPr="00B11568">
        <w:rPr>
          <w:rFonts w:eastAsia="Calibri" w:cs="Times New Roman"/>
        </w:rPr>
        <w:t>bolsa</w:t>
      </w:r>
      <w:r w:rsidR="00625AFA">
        <w:rPr>
          <w:rFonts w:eastAsia="Calibri" w:cs="Times New Roman"/>
        </w:rPr>
        <w:t>,</w:t>
      </w:r>
      <w:r w:rsidR="009F346E" w:rsidRPr="00B11568">
        <w:rPr>
          <w:rFonts w:eastAsia="Calibri" w:cs="Times New Roman"/>
        </w:rPr>
        <w:t xml:space="preserve"> se</w:t>
      </w:r>
      <w:r w:rsidRPr="00B11568">
        <w:rPr>
          <w:rFonts w:eastAsia="Calibri" w:cs="Times New Roman"/>
        </w:rPr>
        <w:t xml:space="preserve"> caracterizan por </w:t>
      </w:r>
      <w:r w:rsidR="009F346E" w:rsidRPr="00B11568">
        <w:rPr>
          <w:rFonts w:eastAsia="Calibri" w:cs="Times New Roman"/>
        </w:rPr>
        <w:t>las prolongaciones</w:t>
      </w:r>
      <w:r w:rsidRPr="00B11568">
        <w:rPr>
          <w:rFonts w:eastAsia="Calibri" w:cs="Times New Roman"/>
        </w:rPr>
        <w:t xml:space="preserve"> dorsal y ventral. En la semana </w:t>
      </w:r>
      <w:r w:rsidR="00625AFA">
        <w:rPr>
          <w:rFonts w:eastAsia="Calibri" w:cs="Times New Roman"/>
        </w:rPr>
        <w:t xml:space="preserve">quinta, </w:t>
      </w:r>
      <w:r w:rsidR="009F346E" w:rsidRPr="00B11568">
        <w:rPr>
          <w:rFonts w:eastAsia="Calibri" w:cs="Times New Roman"/>
        </w:rPr>
        <w:t>el</w:t>
      </w:r>
      <w:r w:rsidR="00625AFA">
        <w:rPr>
          <w:rFonts w:eastAsia="Calibri" w:cs="Times New Roman"/>
        </w:rPr>
        <w:t xml:space="preserve"> epitelio </w:t>
      </w:r>
      <w:r w:rsidRPr="00B11568">
        <w:rPr>
          <w:rFonts w:eastAsia="Calibri" w:cs="Times New Roman"/>
        </w:rPr>
        <w:t xml:space="preserve">que tiene </w:t>
      </w:r>
      <w:r w:rsidR="009F346E" w:rsidRPr="00B11568">
        <w:rPr>
          <w:rFonts w:eastAsia="Calibri" w:cs="Times New Roman"/>
        </w:rPr>
        <w:t>la prolongación</w:t>
      </w:r>
      <w:r w:rsidRPr="00B11568">
        <w:rPr>
          <w:rFonts w:eastAsia="Calibri" w:cs="Times New Roman"/>
        </w:rPr>
        <w:t xml:space="preserve"> dorsal se empieza a diferenciar en la glánd</w:t>
      </w:r>
      <w:r w:rsidR="00625AFA">
        <w:rPr>
          <w:rFonts w:eastAsia="Calibri" w:cs="Times New Roman"/>
        </w:rPr>
        <w:t xml:space="preserve">ula paratiroides inferior, mientras que la </w:t>
      </w:r>
      <w:r w:rsidRPr="00B11568">
        <w:rPr>
          <w:rFonts w:eastAsia="Calibri" w:cs="Times New Roman"/>
        </w:rPr>
        <w:t xml:space="preserve">porción ventral forma el timo. Los primordios de ambas glándulas pierden su </w:t>
      </w:r>
      <w:r w:rsidR="009F346E" w:rsidRPr="00B11568">
        <w:rPr>
          <w:rFonts w:eastAsia="Calibri" w:cs="Times New Roman"/>
        </w:rPr>
        <w:t>íntima</w:t>
      </w:r>
      <w:r w:rsidRPr="00B11568">
        <w:rPr>
          <w:rFonts w:eastAsia="Calibri" w:cs="Times New Roman"/>
        </w:rPr>
        <w:t xml:space="preserve"> relación con la pared faríngea y el timo</w:t>
      </w:r>
      <w:r w:rsidR="009F346E" w:rsidRPr="00B11568">
        <w:rPr>
          <w:rFonts w:eastAsia="Calibri" w:cs="Times New Roman"/>
        </w:rPr>
        <w:t xml:space="preserve"> </w:t>
      </w:r>
      <w:r w:rsidRPr="00B11568">
        <w:rPr>
          <w:rFonts w:eastAsia="Calibri" w:cs="Times New Roman"/>
        </w:rPr>
        <w:t xml:space="preserve">empieza </w:t>
      </w:r>
      <w:r w:rsidR="0062519A" w:rsidRPr="00B11568">
        <w:rPr>
          <w:rFonts w:eastAsia="Calibri" w:cs="Times New Roman"/>
        </w:rPr>
        <w:t>a migrar</w:t>
      </w:r>
      <w:r w:rsidRPr="00B11568">
        <w:rPr>
          <w:rFonts w:eastAsia="Calibri" w:cs="Times New Roman"/>
        </w:rPr>
        <w:t xml:space="preserve"> con dirección caudal y </w:t>
      </w:r>
      <w:r w:rsidR="0062519A" w:rsidRPr="00B11568">
        <w:rPr>
          <w:rFonts w:eastAsia="Calibri" w:cs="Times New Roman"/>
        </w:rPr>
        <w:t>también medial</w:t>
      </w:r>
      <w:r w:rsidRPr="00B11568">
        <w:rPr>
          <w:rFonts w:eastAsia="Calibri" w:cs="Times New Roman"/>
        </w:rPr>
        <w:t xml:space="preserve">, llevando consigo a la paratiroides. </w:t>
      </w:r>
    </w:p>
    <w:p w14:paraId="02E50947" w14:textId="78C0D7F2" w:rsidR="00EB363B" w:rsidRPr="00B11568" w:rsidRDefault="00B11568" w:rsidP="006D0F65">
      <w:pPr>
        <w:spacing w:after="0" w:line="480" w:lineRule="auto"/>
        <w:ind w:firstLine="851"/>
        <w:rPr>
          <w:rFonts w:eastAsia="Calibri" w:cs="Times New Roman"/>
        </w:rPr>
      </w:pPr>
      <w:r w:rsidRPr="00B11568">
        <w:rPr>
          <w:rFonts w:eastAsia="Calibri" w:cs="Times New Roman"/>
        </w:rPr>
        <w:t>La</w:t>
      </w:r>
      <w:r w:rsidR="00EB363B" w:rsidRPr="00B11568">
        <w:rPr>
          <w:rFonts w:eastAsia="Calibri" w:cs="Times New Roman"/>
        </w:rPr>
        <w:t xml:space="preserve"> porción principal del timo se desplaza hasta alcanzar su situación definitiva</w:t>
      </w:r>
      <w:r w:rsidR="00625AFA">
        <w:rPr>
          <w:rFonts w:eastAsia="Calibri" w:cs="Times New Roman"/>
        </w:rPr>
        <w:t xml:space="preserve">, </w:t>
      </w:r>
      <w:r w:rsidR="00EB363B" w:rsidRPr="00B11568">
        <w:rPr>
          <w:rFonts w:eastAsia="Calibri" w:cs="Times New Roman"/>
        </w:rPr>
        <w:t>en la parte posterior se adelgaza y por último</w:t>
      </w:r>
      <w:r w:rsidR="00625AFA">
        <w:rPr>
          <w:rFonts w:eastAsia="Calibri" w:cs="Times New Roman"/>
        </w:rPr>
        <w:t xml:space="preserve"> se divide</w:t>
      </w:r>
      <w:r w:rsidR="00EB363B" w:rsidRPr="00B11568">
        <w:rPr>
          <w:rFonts w:eastAsia="Calibri" w:cs="Times New Roman"/>
        </w:rPr>
        <w:t xml:space="preserve"> en pequeños fragmentos. En ocasiones estos fragmentos persisten incl</w:t>
      </w:r>
      <w:r w:rsidR="00625AFA">
        <w:rPr>
          <w:rFonts w:eastAsia="Calibri" w:cs="Times New Roman"/>
        </w:rPr>
        <w:t>uidos en la glándula tiroides, h</w:t>
      </w:r>
      <w:r w:rsidR="00EB363B" w:rsidRPr="00B11568">
        <w:rPr>
          <w:rFonts w:eastAsia="Calibri" w:cs="Times New Roman"/>
        </w:rPr>
        <w:t>asta alcanzar su ubicación anatómica definitiva (Morente, 2012)</w:t>
      </w:r>
      <w:r w:rsidR="006D0F65" w:rsidRPr="00B11568">
        <w:rPr>
          <w:rFonts w:eastAsia="Calibri" w:cs="Times New Roman"/>
        </w:rPr>
        <w:t>.</w:t>
      </w:r>
    </w:p>
    <w:p w14:paraId="27A1A869" w14:textId="4518E8FF" w:rsidR="00EB363B" w:rsidRPr="00B11568" w:rsidRDefault="00F15AD1" w:rsidP="00EB363B">
      <w:pPr>
        <w:spacing w:after="160" w:line="480" w:lineRule="auto"/>
        <w:rPr>
          <w:rFonts w:eastAsia="Calibri" w:cs="Times New Roman"/>
        </w:rPr>
      </w:pPr>
      <w:r w:rsidRPr="00B11568">
        <w:rPr>
          <w:rFonts w:eastAsia="Calibri" w:cs="Times New Roman"/>
          <w:b/>
        </w:rPr>
        <w:t xml:space="preserve">     4.1.2.4</w:t>
      </w:r>
      <w:r w:rsidR="00EB363B" w:rsidRPr="00B11568">
        <w:rPr>
          <w:rFonts w:eastAsia="Calibri" w:cs="Times New Roman"/>
          <w:b/>
        </w:rPr>
        <w:t xml:space="preserve"> Cuarta bolsa faríngea</w:t>
      </w:r>
    </w:p>
    <w:p w14:paraId="7FC67FC9" w14:textId="13F1ECE2" w:rsidR="00EB363B" w:rsidRPr="00B11568" w:rsidRDefault="00625AFA" w:rsidP="009F346E">
      <w:pPr>
        <w:spacing w:after="160" w:line="480" w:lineRule="auto"/>
        <w:ind w:firstLine="851"/>
        <w:rPr>
          <w:rFonts w:eastAsia="Calibri" w:cs="Times New Roman"/>
        </w:rPr>
      </w:pPr>
      <w:r>
        <w:rPr>
          <w:rFonts w:eastAsia="Calibri" w:cs="Times New Roman"/>
        </w:rPr>
        <w:t>El e</w:t>
      </w:r>
      <w:r w:rsidR="00EB363B" w:rsidRPr="00B11568">
        <w:rPr>
          <w:rFonts w:eastAsia="Calibri" w:cs="Times New Roman"/>
        </w:rPr>
        <w:t>pitelio del ala d</w:t>
      </w:r>
      <w:r>
        <w:rPr>
          <w:rFonts w:eastAsia="Calibri" w:cs="Times New Roman"/>
        </w:rPr>
        <w:t xml:space="preserve">orsal presente en </w:t>
      </w:r>
      <w:r w:rsidR="00E462FA">
        <w:rPr>
          <w:rFonts w:eastAsia="Calibri" w:cs="Times New Roman"/>
        </w:rPr>
        <w:t>esta bolsa</w:t>
      </w:r>
      <w:r>
        <w:rPr>
          <w:rFonts w:eastAsia="Calibri" w:cs="Times New Roman"/>
        </w:rPr>
        <w:t xml:space="preserve">, </w:t>
      </w:r>
      <w:r w:rsidR="00EB363B" w:rsidRPr="00B11568">
        <w:rPr>
          <w:rFonts w:eastAsia="Calibri" w:cs="Times New Roman"/>
        </w:rPr>
        <w:t>forma la glán</w:t>
      </w:r>
      <w:r>
        <w:rPr>
          <w:rFonts w:eastAsia="Calibri" w:cs="Times New Roman"/>
        </w:rPr>
        <w:t xml:space="preserve">dula paratiroides superior, y aún </w:t>
      </w:r>
      <w:r w:rsidR="00EB363B" w:rsidRPr="00B11568">
        <w:rPr>
          <w:rFonts w:eastAsia="Calibri" w:cs="Times New Roman"/>
        </w:rPr>
        <w:t>no se conoce con certeza</w:t>
      </w:r>
      <w:r>
        <w:rPr>
          <w:rFonts w:eastAsia="Calibri" w:cs="Times New Roman"/>
        </w:rPr>
        <w:t>,</w:t>
      </w:r>
      <w:r w:rsidR="00EB363B" w:rsidRPr="00B11568">
        <w:rPr>
          <w:rFonts w:eastAsia="Calibri" w:cs="Times New Roman"/>
        </w:rPr>
        <w:t xml:space="preserve"> qué ocurre con la porción ven</w:t>
      </w:r>
      <w:r>
        <w:rPr>
          <w:rFonts w:eastAsia="Calibri" w:cs="Times New Roman"/>
        </w:rPr>
        <w:t xml:space="preserve">tral de esta </w:t>
      </w:r>
      <w:r w:rsidR="00E462FA">
        <w:rPr>
          <w:rFonts w:eastAsia="Calibri" w:cs="Times New Roman"/>
        </w:rPr>
        <w:t>bolsa,</w:t>
      </w:r>
      <w:r>
        <w:rPr>
          <w:rFonts w:eastAsia="Calibri" w:cs="Times New Roman"/>
        </w:rPr>
        <w:t xml:space="preserve"> se supone que </w:t>
      </w:r>
      <w:r w:rsidR="00F15AD1" w:rsidRPr="00B11568">
        <w:rPr>
          <w:rFonts w:eastAsia="Calibri" w:cs="Times New Roman"/>
        </w:rPr>
        <w:t>dará</w:t>
      </w:r>
      <w:r>
        <w:rPr>
          <w:rFonts w:eastAsia="Calibri" w:cs="Times New Roman"/>
        </w:rPr>
        <w:t xml:space="preserve"> origen a un pequeño parte en </w:t>
      </w:r>
      <w:r w:rsidR="00EB363B" w:rsidRPr="00B11568">
        <w:rPr>
          <w:rFonts w:eastAsia="Calibri" w:cs="Times New Roman"/>
        </w:rPr>
        <w:t>volumen de tejido tímico, el cual poco después de formarse empiez</w:t>
      </w:r>
      <w:r>
        <w:rPr>
          <w:rFonts w:eastAsia="Calibri" w:cs="Times New Roman"/>
        </w:rPr>
        <w:t xml:space="preserve">a a desaparecer por completo. </w:t>
      </w:r>
      <w:r w:rsidR="00EB363B" w:rsidRPr="00B11568">
        <w:rPr>
          <w:rFonts w:eastAsia="Calibri" w:cs="Times New Roman"/>
        </w:rPr>
        <w:t xml:space="preserve">Cuando la glándula paratiroides se </w:t>
      </w:r>
      <w:r w:rsidR="00E462FA" w:rsidRPr="00B11568">
        <w:rPr>
          <w:rFonts w:eastAsia="Calibri" w:cs="Times New Roman"/>
        </w:rPr>
        <w:t>separará</w:t>
      </w:r>
      <w:r w:rsidR="00EB363B" w:rsidRPr="00B11568">
        <w:rPr>
          <w:rFonts w:eastAsia="Calibri" w:cs="Times New Roman"/>
        </w:rPr>
        <w:t xml:space="preserve"> de la pared de la faringe, y </w:t>
      </w:r>
      <w:r w:rsidR="00F15AD1" w:rsidRPr="00B11568">
        <w:rPr>
          <w:rFonts w:eastAsia="Calibri" w:cs="Times New Roman"/>
        </w:rPr>
        <w:t>posteriormente</w:t>
      </w:r>
      <w:r>
        <w:rPr>
          <w:rFonts w:eastAsia="Calibri" w:cs="Times New Roman"/>
        </w:rPr>
        <w:t xml:space="preserve"> se fijará </w:t>
      </w:r>
      <w:r w:rsidR="00EB363B" w:rsidRPr="00B11568">
        <w:rPr>
          <w:rFonts w:eastAsia="Calibri" w:cs="Times New Roman"/>
        </w:rPr>
        <w:t>a la tiroides que está e</w:t>
      </w:r>
      <w:r>
        <w:rPr>
          <w:rFonts w:eastAsia="Calibri" w:cs="Times New Roman"/>
        </w:rPr>
        <w:t xml:space="preserve">migrando en dirección caudal </w:t>
      </w:r>
      <w:r w:rsidR="00E462FA">
        <w:rPr>
          <w:rFonts w:eastAsia="Calibri" w:cs="Times New Roman"/>
        </w:rPr>
        <w:t>y,</w:t>
      </w:r>
      <w:r>
        <w:rPr>
          <w:rFonts w:eastAsia="Calibri" w:cs="Times New Roman"/>
        </w:rPr>
        <w:t xml:space="preserve"> </w:t>
      </w:r>
      <w:r w:rsidR="00EB363B" w:rsidRPr="00B11568">
        <w:rPr>
          <w:rFonts w:eastAsia="Calibri" w:cs="Times New Roman"/>
        </w:rPr>
        <w:t>por último, se sitúa en la cara dorsal de esta glándula constituyendo la glándula paratiroides superior (Clements, 2012)</w:t>
      </w:r>
      <w:r w:rsidR="001E1974" w:rsidRPr="00B11568">
        <w:rPr>
          <w:rFonts w:eastAsia="Calibri" w:cs="Times New Roman"/>
        </w:rPr>
        <w:t>.</w:t>
      </w:r>
    </w:p>
    <w:p w14:paraId="7D214956" w14:textId="46267F7E" w:rsidR="00EB363B" w:rsidRPr="00B11568" w:rsidRDefault="00EB363B" w:rsidP="00EB363B">
      <w:pPr>
        <w:spacing w:after="160" w:line="480" w:lineRule="auto"/>
        <w:rPr>
          <w:rFonts w:eastAsia="Calibri" w:cs="Times New Roman"/>
          <w:b/>
        </w:rPr>
      </w:pPr>
      <w:r w:rsidRPr="00B11568">
        <w:rPr>
          <w:rFonts w:eastAsia="Calibri" w:cs="Times New Roman"/>
          <w:b/>
        </w:rPr>
        <w:t xml:space="preserve">   </w:t>
      </w:r>
      <w:r w:rsidR="00F15AD1" w:rsidRPr="00B11568">
        <w:rPr>
          <w:rFonts w:eastAsia="Calibri" w:cs="Times New Roman"/>
          <w:b/>
        </w:rPr>
        <w:t xml:space="preserve">  4.1.2.5</w:t>
      </w:r>
      <w:r w:rsidRPr="00B11568">
        <w:rPr>
          <w:rFonts w:eastAsia="Calibri" w:cs="Times New Roman"/>
          <w:b/>
        </w:rPr>
        <w:t xml:space="preserve"> Quinta bolsa faríngea</w:t>
      </w:r>
    </w:p>
    <w:p w14:paraId="324E5B0C" w14:textId="79952CC0" w:rsidR="00282E64" w:rsidRPr="00B11568" w:rsidRDefault="00F15AD1" w:rsidP="00282E64">
      <w:pPr>
        <w:spacing w:after="160" w:line="480" w:lineRule="auto"/>
        <w:ind w:firstLine="851"/>
        <w:rPr>
          <w:rFonts w:eastAsia="Calibri" w:cs="Times New Roman"/>
        </w:rPr>
      </w:pPr>
      <w:r w:rsidRPr="00B11568">
        <w:rPr>
          <w:rFonts w:eastAsia="Calibri" w:cs="Times New Roman"/>
          <w:noProof/>
        </w:rPr>
        <w:t>E</w:t>
      </w:r>
      <w:r w:rsidR="00EB363B" w:rsidRPr="00B11568">
        <w:rPr>
          <w:rFonts w:eastAsia="Calibri" w:cs="Times New Roman"/>
          <w:noProof/>
        </w:rPr>
        <w:t xml:space="preserve">s la </w:t>
      </w:r>
      <w:r w:rsidR="00EB363B" w:rsidRPr="00B11568">
        <w:rPr>
          <w:rFonts w:eastAsia="Calibri" w:cs="Times New Roman"/>
        </w:rPr>
        <w:t>última b</w:t>
      </w:r>
      <w:r w:rsidR="00356136">
        <w:rPr>
          <w:rFonts w:eastAsia="Calibri" w:cs="Times New Roman"/>
        </w:rPr>
        <w:t xml:space="preserve">olsa faríngea que se desarrolla, </w:t>
      </w:r>
      <w:r w:rsidR="00765057">
        <w:rPr>
          <w:rFonts w:eastAsia="Calibri" w:cs="Times New Roman"/>
        </w:rPr>
        <w:t xml:space="preserve">se considera </w:t>
      </w:r>
      <w:r w:rsidRPr="00B11568">
        <w:rPr>
          <w:rFonts w:eastAsia="Calibri" w:cs="Times New Roman"/>
        </w:rPr>
        <w:t>también como</w:t>
      </w:r>
      <w:r w:rsidR="00EB363B" w:rsidRPr="00B11568">
        <w:rPr>
          <w:rFonts w:eastAsia="Calibri" w:cs="Times New Roman"/>
        </w:rPr>
        <w:t xml:space="preserve"> parte </w:t>
      </w:r>
      <w:r w:rsidRPr="00B11568">
        <w:rPr>
          <w:rFonts w:eastAsia="Calibri" w:cs="Times New Roman"/>
        </w:rPr>
        <w:t>de la</w:t>
      </w:r>
      <w:r w:rsidR="00EB363B" w:rsidRPr="00B11568">
        <w:rPr>
          <w:rFonts w:eastAsia="Calibri" w:cs="Times New Roman"/>
        </w:rPr>
        <w:t xml:space="preserve"> cuarta bolsa faríngea, que empieza a dar origen al cuer</w:t>
      </w:r>
      <w:r w:rsidR="00765057">
        <w:rPr>
          <w:rFonts w:eastAsia="Calibri" w:cs="Times New Roman"/>
        </w:rPr>
        <w:t xml:space="preserve">po branquial, que </w:t>
      </w:r>
      <w:r w:rsidR="00EB363B" w:rsidRPr="00B11568">
        <w:rPr>
          <w:rFonts w:eastAsia="Calibri" w:cs="Times New Roman"/>
        </w:rPr>
        <w:t xml:space="preserve">más tarde </w:t>
      </w:r>
      <w:r w:rsidR="00765057">
        <w:rPr>
          <w:rFonts w:eastAsia="Calibri" w:cs="Times New Roman"/>
        </w:rPr>
        <w:t>quedará</w:t>
      </w:r>
      <w:r w:rsidRPr="00B11568">
        <w:rPr>
          <w:rFonts w:eastAsia="Calibri" w:cs="Times New Roman"/>
        </w:rPr>
        <w:t xml:space="preserve"> incluido</w:t>
      </w:r>
      <w:r w:rsidR="00EB363B" w:rsidRPr="00B11568">
        <w:rPr>
          <w:rFonts w:eastAsia="Calibri" w:cs="Times New Roman"/>
        </w:rPr>
        <w:t xml:space="preserve"> en la glándula tiroides. El cual </w:t>
      </w:r>
      <w:r w:rsidRPr="00B11568">
        <w:rPr>
          <w:rFonts w:eastAsia="Calibri" w:cs="Times New Roman"/>
        </w:rPr>
        <w:t>dará</w:t>
      </w:r>
      <w:r w:rsidR="00EB363B" w:rsidRPr="00B11568">
        <w:rPr>
          <w:rFonts w:eastAsia="Calibri" w:cs="Times New Roman"/>
        </w:rPr>
        <w:t xml:space="preserve"> origen a </w:t>
      </w:r>
      <w:r w:rsidRPr="00B11568">
        <w:rPr>
          <w:rFonts w:eastAsia="Calibri" w:cs="Times New Roman"/>
        </w:rPr>
        <w:t>las células parafoliculares</w:t>
      </w:r>
      <w:r w:rsidR="00EB363B" w:rsidRPr="00B11568">
        <w:rPr>
          <w:rFonts w:eastAsia="Calibri" w:cs="Times New Roman"/>
        </w:rPr>
        <w:t xml:space="preserve"> de la glándula tiroides, las cuales secretan calcitonina, hormona que interviene en la regulación de la concentración de calcio en la sangre (Quantin, 2014)</w:t>
      </w:r>
      <w:r w:rsidR="001E1974" w:rsidRPr="00B11568">
        <w:rPr>
          <w:rFonts w:eastAsia="Calibri" w:cs="Times New Roman"/>
        </w:rPr>
        <w:t>.</w:t>
      </w:r>
      <w:r w:rsidR="006C41AA" w:rsidRPr="00B11568">
        <w:rPr>
          <w:rFonts w:eastAsia="Calibri" w:cs="Times New Roman"/>
        </w:rPr>
        <w:t xml:space="preserve"> </w:t>
      </w:r>
    </w:p>
    <w:p w14:paraId="4C2463D9" w14:textId="77777777" w:rsidR="00463149" w:rsidRPr="00B11568" w:rsidRDefault="00463149" w:rsidP="006C41AA">
      <w:pPr>
        <w:spacing w:after="0" w:line="480" w:lineRule="auto"/>
        <w:rPr>
          <w:rFonts w:eastAsia="Calibri" w:cs="Times New Roman"/>
          <w:b/>
        </w:rPr>
      </w:pPr>
    </w:p>
    <w:p w14:paraId="2B1762C9" w14:textId="77777777" w:rsidR="00463149" w:rsidRPr="00B11568" w:rsidRDefault="00463149" w:rsidP="006C41AA">
      <w:pPr>
        <w:spacing w:after="0" w:line="480" w:lineRule="auto"/>
        <w:rPr>
          <w:rFonts w:eastAsia="Calibri" w:cs="Times New Roman"/>
          <w:b/>
        </w:rPr>
      </w:pPr>
    </w:p>
    <w:p w14:paraId="3B358286" w14:textId="77777777" w:rsidR="00463149" w:rsidRPr="00B11568" w:rsidRDefault="00463149" w:rsidP="006C41AA">
      <w:pPr>
        <w:spacing w:after="0" w:line="480" w:lineRule="auto"/>
        <w:rPr>
          <w:rFonts w:eastAsia="Calibri" w:cs="Times New Roman"/>
          <w:b/>
        </w:rPr>
      </w:pPr>
    </w:p>
    <w:p w14:paraId="0EDD2FCA" w14:textId="77777777" w:rsidR="00463149" w:rsidRPr="00B11568" w:rsidRDefault="00463149" w:rsidP="006C41AA">
      <w:pPr>
        <w:spacing w:after="0" w:line="480" w:lineRule="auto"/>
        <w:rPr>
          <w:rFonts w:eastAsia="Calibri" w:cs="Times New Roman"/>
          <w:b/>
        </w:rPr>
      </w:pPr>
    </w:p>
    <w:p w14:paraId="567F1B71" w14:textId="77777777" w:rsidR="00463149" w:rsidRPr="00B11568" w:rsidRDefault="00463149" w:rsidP="006C41AA">
      <w:pPr>
        <w:spacing w:after="0" w:line="480" w:lineRule="auto"/>
        <w:rPr>
          <w:rFonts w:eastAsia="Calibri" w:cs="Times New Roman"/>
          <w:b/>
        </w:rPr>
      </w:pPr>
    </w:p>
    <w:p w14:paraId="654CADB1" w14:textId="77777777" w:rsidR="00463149" w:rsidRPr="00B11568" w:rsidRDefault="00463149" w:rsidP="006C41AA">
      <w:pPr>
        <w:spacing w:after="0" w:line="480" w:lineRule="auto"/>
        <w:rPr>
          <w:rFonts w:eastAsia="Calibri" w:cs="Times New Roman"/>
          <w:b/>
        </w:rPr>
      </w:pPr>
    </w:p>
    <w:p w14:paraId="49B051DE" w14:textId="77777777" w:rsidR="00463149" w:rsidRPr="00B11568" w:rsidRDefault="00463149" w:rsidP="006C41AA">
      <w:pPr>
        <w:spacing w:after="0" w:line="480" w:lineRule="auto"/>
        <w:rPr>
          <w:rFonts w:eastAsia="Calibri" w:cs="Times New Roman"/>
          <w:b/>
        </w:rPr>
      </w:pPr>
    </w:p>
    <w:p w14:paraId="0C418113" w14:textId="77777777" w:rsidR="00463149" w:rsidRPr="00B11568" w:rsidRDefault="00463149" w:rsidP="006C41AA">
      <w:pPr>
        <w:spacing w:after="0" w:line="480" w:lineRule="auto"/>
        <w:rPr>
          <w:rFonts w:eastAsia="Calibri" w:cs="Times New Roman"/>
          <w:b/>
        </w:rPr>
      </w:pPr>
    </w:p>
    <w:p w14:paraId="7D936FBC" w14:textId="77777777" w:rsidR="00E462FA" w:rsidRDefault="00E462FA" w:rsidP="006C41AA">
      <w:pPr>
        <w:spacing w:after="0" w:line="480" w:lineRule="auto"/>
        <w:rPr>
          <w:rFonts w:eastAsia="Calibri" w:cs="Times New Roman"/>
          <w:b/>
        </w:rPr>
      </w:pPr>
    </w:p>
    <w:p w14:paraId="65794B1D" w14:textId="7295F2E0" w:rsidR="002E401B" w:rsidRPr="00B11568" w:rsidRDefault="001E1974" w:rsidP="006C41AA">
      <w:pPr>
        <w:spacing w:after="0" w:line="480" w:lineRule="auto"/>
        <w:rPr>
          <w:rFonts w:eastAsia="Calibri" w:cs="Times New Roman"/>
          <w:b/>
        </w:rPr>
      </w:pPr>
      <w:r w:rsidRPr="00B11568">
        <w:rPr>
          <w:rFonts w:eastAsia="Calibri" w:cs="Times New Roman"/>
          <w:b/>
        </w:rPr>
        <w:t xml:space="preserve">Figura 1. </w:t>
      </w:r>
      <w:r w:rsidR="002E401B" w:rsidRPr="00B11568">
        <w:rPr>
          <w:rFonts w:eastAsia="Calibri" w:cs="Times New Roman"/>
          <w:b/>
        </w:rPr>
        <w:t xml:space="preserve"> </w:t>
      </w:r>
    </w:p>
    <w:p w14:paraId="151F5957" w14:textId="0AC2E113" w:rsidR="006C41AA" w:rsidRPr="00B11568" w:rsidRDefault="001E1974" w:rsidP="006C41AA">
      <w:pPr>
        <w:spacing w:after="0" w:line="480" w:lineRule="auto"/>
        <w:rPr>
          <w:rFonts w:eastAsia="Calibri" w:cs="Times New Roman"/>
          <w:i/>
        </w:rPr>
      </w:pPr>
      <w:r w:rsidRPr="00B11568">
        <w:rPr>
          <w:rFonts w:eastAsia="Calibri" w:cs="Times New Roman"/>
          <w:i/>
        </w:rPr>
        <w:t>Arcos faríngeos y derivados de las bolsas faríngeas</w:t>
      </w:r>
    </w:p>
    <w:p w14:paraId="49F05356" w14:textId="2CC1E166" w:rsidR="001E1974" w:rsidRPr="00B11568" w:rsidRDefault="00213443" w:rsidP="006C41AA">
      <w:pPr>
        <w:spacing w:after="160" w:line="480" w:lineRule="auto"/>
        <w:jc w:val="center"/>
        <w:rPr>
          <w:rFonts w:eastAsia="Calibri" w:cs="Times New Roman"/>
          <w:i/>
        </w:rPr>
      </w:pPr>
      <w:r w:rsidRPr="00B11568">
        <w:rPr>
          <w:rFonts w:eastAsia="Calibri" w:cs="Times New Roman"/>
          <w:i/>
          <w:noProof/>
          <w:sz w:val="20"/>
          <w:lang w:eastAsia="es-CO"/>
        </w:rPr>
        <w:drawing>
          <wp:anchor distT="0" distB="0" distL="114300" distR="114300" simplePos="0" relativeHeight="251695104" behindDoc="1" locked="0" layoutInCell="1" allowOverlap="1" wp14:anchorId="46A00F47" wp14:editId="0E9AC2E3">
            <wp:simplePos x="0" y="0"/>
            <wp:positionH relativeFrom="column">
              <wp:posOffset>26670</wp:posOffset>
            </wp:positionH>
            <wp:positionV relativeFrom="paragraph">
              <wp:posOffset>74295</wp:posOffset>
            </wp:positionV>
            <wp:extent cx="5821045" cy="3057525"/>
            <wp:effectExtent l="0" t="0" r="8255" b="9525"/>
            <wp:wrapTight wrapText="bothSides">
              <wp:wrapPolygon edited="0">
                <wp:start x="0" y="0"/>
                <wp:lineTo x="0" y="21533"/>
                <wp:lineTo x="21560" y="21533"/>
                <wp:lineTo x="21560"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626"/>
                    <a:stretch/>
                  </pic:blipFill>
                  <pic:spPr bwMode="auto">
                    <a:xfrm>
                      <a:off x="0" y="0"/>
                      <a:ext cx="5821045"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87310" w14:textId="16C20837" w:rsidR="00AA2927" w:rsidRPr="00B11568" w:rsidRDefault="00AA2927" w:rsidP="001E1974">
      <w:pPr>
        <w:pStyle w:val="Sinespaciado"/>
        <w:rPr>
          <w:rFonts w:ascii="Times New Roman" w:eastAsia="Calibri" w:hAnsi="Times New Roman" w:cs="Times New Roman"/>
          <w:i/>
          <w:sz w:val="20"/>
        </w:rPr>
      </w:pPr>
    </w:p>
    <w:p w14:paraId="7208E75E" w14:textId="40E68602" w:rsidR="00213443" w:rsidRPr="00B11568" w:rsidRDefault="001E1974" w:rsidP="00C07EAC">
      <w:pPr>
        <w:pStyle w:val="Sinespaciado"/>
        <w:spacing w:line="480" w:lineRule="auto"/>
        <w:rPr>
          <w:rFonts w:ascii="Times New Roman" w:eastAsia="Calibri" w:hAnsi="Times New Roman" w:cs="Times New Roman"/>
          <w:sz w:val="20"/>
          <w:lang w:val="en-US"/>
        </w:rPr>
      </w:pPr>
      <w:r w:rsidRPr="00B11568">
        <w:rPr>
          <w:rFonts w:ascii="Times New Roman" w:eastAsia="Calibri" w:hAnsi="Times New Roman" w:cs="Times New Roman"/>
          <w:i/>
          <w:sz w:val="20"/>
          <w:lang w:val="en-US"/>
        </w:rPr>
        <w:t>Nota</w:t>
      </w:r>
      <w:r w:rsidR="00C71233" w:rsidRPr="00B11568">
        <w:rPr>
          <w:rFonts w:ascii="Times New Roman" w:eastAsia="Calibri" w:hAnsi="Times New Roman" w:cs="Times New Roman"/>
          <w:i/>
          <w:sz w:val="20"/>
          <w:lang w:val="en-US"/>
        </w:rPr>
        <w:t>:</w:t>
      </w:r>
      <w:r w:rsidR="00C71233" w:rsidRPr="00B11568">
        <w:rPr>
          <w:rFonts w:ascii="Times New Roman" w:eastAsia="Calibri" w:hAnsi="Times New Roman" w:cs="Times New Roman"/>
          <w:sz w:val="20"/>
          <w:lang w:val="en-US"/>
        </w:rPr>
        <w:t xml:space="preserve"> (</w:t>
      </w:r>
      <w:r w:rsidRPr="00B11568">
        <w:rPr>
          <w:rFonts w:ascii="Times New Roman" w:eastAsia="Calibri" w:hAnsi="Times New Roman" w:cs="Times New Roman"/>
          <w:sz w:val="20"/>
          <w:lang w:val="en-US"/>
        </w:rPr>
        <w:t xml:space="preserve">Adaptado de </w:t>
      </w:r>
      <w:r w:rsidRPr="00B11568">
        <w:rPr>
          <w:rFonts w:ascii="Times New Roman" w:eastAsia="Calibri" w:hAnsi="Times New Roman" w:cs="Times New Roman"/>
          <w:i/>
          <w:sz w:val="20"/>
          <w:lang w:val="en-US"/>
        </w:rPr>
        <w:t>Face and</w:t>
      </w:r>
      <w:r w:rsidRPr="00B11568">
        <w:rPr>
          <w:rFonts w:ascii="Times New Roman" w:eastAsia="Calibri" w:hAnsi="Times New Roman" w:cs="Times New Roman"/>
          <w:sz w:val="20"/>
          <w:lang w:val="en-US"/>
        </w:rPr>
        <w:t xml:space="preserve"> </w:t>
      </w:r>
      <w:r w:rsidRPr="00B11568">
        <w:rPr>
          <w:rFonts w:ascii="Times New Roman" w:eastAsia="Calibri" w:hAnsi="Times New Roman" w:cs="Times New Roman"/>
          <w:i/>
          <w:sz w:val="20"/>
          <w:lang w:val="en-US"/>
        </w:rPr>
        <w:t>Neck Development in Vertebrates</w:t>
      </w:r>
      <w:r w:rsidRPr="00B11568">
        <w:rPr>
          <w:rFonts w:ascii="Times New Roman" w:eastAsia="Calibri" w:hAnsi="Times New Roman" w:cs="Times New Roman"/>
          <w:sz w:val="20"/>
          <w:lang w:val="en-US"/>
        </w:rPr>
        <w:t xml:space="preserve"> (p. 1373-1388) por M, Meruane 2012, Internation</w:t>
      </w:r>
      <w:r w:rsidR="00213443" w:rsidRPr="00B11568">
        <w:rPr>
          <w:rFonts w:ascii="Times New Roman" w:eastAsia="Calibri" w:hAnsi="Times New Roman" w:cs="Times New Roman"/>
          <w:sz w:val="20"/>
          <w:lang w:val="en-US"/>
        </w:rPr>
        <w:t>al Journal of Morphology 30(4).</w:t>
      </w:r>
    </w:p>
    <w:p w14:paraId="0BE38CC6" w14:textId="77777777" w:rsidR="00213443" w:rsidRPr="00B11568" w:rsidRDefault="00213443" w:rsidP="00213443">
      <w:pPr>
        <w:pStyle w:val="Sinespaciado"/>
        <w:rPr>
          <w:rFonts w:ascii="Times New Roman" w:eastAsia="Calibri" w:hAnsi="Times New Roman" w:cs="Times New Roman"/>
          <w:sz w:val="20"/>
          <w:lang w:val="en-US"/>
        </w:rPr>
      </w:pPr>
    </w:p>
    <w:p w14:paraId="41976EED" w14:textId="77777777" w:rsidR="00213443" w:rsidRPr="00B11568" w:rsidRDefault="00213443" w:rsidP="00213443">
      <w:pPr>
        <w:pStyle w:val="Sinespaciado"/>
        <w:rPr>
          <w:rFonts w:ascii="Times New Roman" w:eastAsia="Calibri" w:hAnsi="Times New Roman" w:cs="Times New Roman"/>
          <w:sz w:val="20"/>
          <w:lang w:val="en-US"/>
        </w:rPr>
      </w:pPr>
    </w:p>
    <w:p w14:paraId="1A6C85A2" w14:textId="2759F84D" w:rsidR="00EB363B" w:rsidRPr="00B11568" w:rsidRDefault="004D78C6" w:rsidP="00213443">
      <w:pPr>
        <w:pStyle w:val="Sinespaciado"/>
        <w:rPr>
          <w:rFonts w:ascii="Times New Roman" w:eastAsia="Calibri" w:hAnsi="Times New Roman" w:cs="Times New Roman"/>
        </w:rPr>
      </w:pPr>
      <w:r w:rsidRPr="00B11568">
        <w:rPr>
          <w:rFonts w:ascii="Times New Roman" w:eastAsia="Calibri" w:hAnsi="Times New Roman" w:cs="Times New Roman"/>
          <w:b/>
          <w:sz w:val="24"/>
        </w:rPr>
        <w:t>4</w:t>
      </w:r>
      <w:r w:rsidR="00EB363B" w:rsidRPr="00B11568">
        <w:rPr>
          <w:rFonts w:ascii="Times New Roman" w:eastAsia="Calibri" w:hAnsi="Times New Roman" w:cs="Times New Roman"/>
          <w:b/>
          <w:sz w:val="24"/>
        </w:rPr>
        <w:t>.2 Bóveda craneal</w:t>
      </w:r>
    </w:p>
    <w:p w14:paraId="0D5FB615" w14:textId="77777777" w:rsidR="00213443" w:rsidRPr="00B11568" w:rsidRDefault="00EB363B" w:rsidP="00213443">
      <w:pPr>
        <w:spacing w:after="0" w:line="480" w:lineRule="auto"/>
        <w:ind w:firstLine="851"/>
        <w:rPr>
          <w:rFonts w:eastAsia="Calibri" w:cs="Times New Roman"/>
        </w:rPr>
      </w:pPr>
      <w:r w:rsidRPr="00B11568">
        <w:rPr>
          <w:rFonts w:eastAsia="Calibri" w:cs="Times New Roman"/>
        </w:rPr>
        <w:t xml:space="preserve"> </w:t>
      </w:r>
    </w:p>
    <w:p w14:paraId="48737DF1" w14:textId="77777777" w:rsidR="00BE7CCF" w:rsidRPr="00B11568" w:rsidRDefault="00EB363B" w:rsidP="00213443">
      <w:pPr>
        <w:spacing w:after="0" w:line="480" w:lineRule="auto"/>
        <w:ind w:firstLine="851"/>
        <w:rPr>
          <w:rFonts w:eastAsia="Calibri" w:cs="Times New Roman"/>
        </w:rPr>
      </w:pPr>
      <w:r w:rsidRPr="00B11568">
        <w:rPr>
          <w:rFonts w:eastAsia="Calibri" w:cs="Times New Roman"/>
        </w:rPr>
        <w:t xml:space="preserve">Mesénquima que </w:t>
      </w:r>
      <w:r w:rsidR="004D78C6" w:rsidRPr="00B11568">
        <w:rPr>
          <w:rFonts w:eastAsia="Calibri" w:cs="Times New Roman"/>
        </w:rPr>
        <w:t>dará lugar</w:t>
      </w:r>
      <w:r w:rsidRPr="00B11568">
        <w:rPr>
          <w:rFonts w:eastAsia="Calibri" w:cs="Times New Roman"/>
        </w:rPr>
        <w:t xml:space="preserve"> a la formación de </w:t>
      </w:r>
      <w:r w:rsidR="004D78C6" w:rsidRPr="00B11568">
        <w:rPr>
          <w:rFonts w:eastAsia="Calibri" w:cs="Times New Roman"/>
        </w:rPr>
        <w:t>la bóveda</w:t>
      </w:r>
      <w:r w:rsidRPr="00B11568">
        <w:rPr>
          <w:rFonts w:eastAsia="Calibri" w:cs="Times New Roman"/>
        </w:rPr>
        <w:t xml:space="preserve"> del neurocráneo, empieza aparecer alrededor del día 30 y se encuentra inicialmente como una membrana capsular, alrededor del encéfalo que se está desarrollando. La membrana está compuesta por dos capas: una interna denominada endomeníngea, de origen de la cresta neural, y una externa conocida como ectomeníngea, de origen mixto de mesodermo paraxial y de l</w:t>
      </w:r>
      <w:r w:rsidR="00BE7CCF" w:rsidRPr="00B11568">
        <w:rPr>
          <w:rFonts w:eastAsia="Calibri" w:cs="Times New Roman"/>
        </w:rPr>
        <w:t>as células de la cresta neural.</w:t>
      </w:r>
    </w:p>
    <w:p w14:paraId="26C3CAD7" w14:textId="3286FA81" w:rsidR="00BE7CCF" w:rsidRPr="00B11568" w:rsidRDefault="00EB363B" w:rsidP="00765057">
      <w:pPr>
        <w:spacing w:after="0" w:line="480" w:lineRule="auto"/>
        <w:ind w:firstLine="851"/>
        <w:rPr>
          <w:rFonts w:eastAsia="Calibri" w:cs="Times New Roman"/>
        </w:rPr>
      </w:pPr>
      <w:r w:rsidRPr="00B11568">
        <w:rPr>
          <w:rFonts w:eastAsia="Calibri" w:cs="Times New Roman"/>
        </w:rPr>
        <w:t xml:space="preserve">La endomeníngea </w:t>
      </w:r>
      <w:r w:rsidR="00765057">
        <w:rPr>
          <w:rFonts w:eastAsia="Calibri" w:cs="Times New Roman"/>
        </w:rPr>
        <w:t>formará</w:t>
      </w:r>
      <w:r w:rsidR="004D78C6" w:rsidRPr="00B11568">
        <w:rPr>
          <w:rFonts w:eastAsia="Calibri" w:cs="Times New Roman"/>
        </w:rPr>
        <w:t xml:space="preserve"> leptomeninges</w:t>
      </w:r>
      <w:r w:rsidR="00765057">
        <w:rPr>
          <w:rFonts w:eastAsia="Calibri" w:cs="Times New Roman"/>
        </w:rPr>
        <w:t xml:space="preserve">, que cubren el encéfalo: </w:t>
      </w:r>
      <w:r w:rsidRPr="00B11568">
        <w:rPr>
          <w:rFonts w:eastAsia="Calibri" w:cs="Times New Roman"/>
        </w:rPr>
        <w:t xml:space="preserve">piamadre y aracnoides. La ectomeníngea se </w:t>
      </w:r>
      <w:r w:rsidR="004D78C6" w:rsidRPr="00B11568">
        <w:rPr>
          <w:rFonts w:eastAsia="Calibri" w:cs="Times New Roman"/>
        </w:rPr>
        <w:t>diferenciará</w:t>
      </w:r>
      <w:r w:rsidR="00765057">
        <w:rPr>
          <w:rFonts w:eastAsia="Calibri" w:cs="Times New Roman"/>
        </w:rPr>
        <w:t xml:space="preserve"> en una capa interna: </w:t>
      </w:r>
      <w:r w:rsidRPr="00B11568">
        <w:rPr>
          <w:rFonts w:eastAsia="Calibri" w:cs="Times New Roman"/>
        </w:rPr>
        <w:t xml:space="preserve">la duramadre que cubre el encéfalo la cual permanece </w:t>
      </w:r>
      <w:r w:rsidR="004D78C6" w:rsidRPr="00B11568">
        <w:rPr>
          <w:rFonts w:eastAsia="Calibri" w:cs="Times New Roman"/>
        </w:rPr>
        <w:t>aún sin</w:t>
      </w:r>
      <w:r w:rsidRPr="00B11568">
        <w:rPr>
          <w:rFonts w:eastAsia="Calibri" w:cs="Times New Roman"/>
        </w:rPr>
        <w:t xml:space="preserve"> osificar, y una membrana superficial externa con propiedades condrogénicas y osteogénicas. La osteogénesis de la ectomeníngea va ocurri</w:t>
      </w:r>
      <w:r w:rsidR="00765057">
        <w:rPr>
          <w:rFonts w:eastAsia="Calibri" w:cs="Times New Roman"/>
        </w:rPr>
        <w:t xml:space="preserve">endo a medida que la formación </w:t>
      </w:r>
      <w:r w:rsidRPr="00B11568">
        <w:rPr>
          <w:rFonts w:eastAsia="Calibri" w:cs="Times New Roman"/>
        </w:rPr>
        <w:t>ósea intramembranosa forma la bóveda craneana, la endomeníngea que forma el piso del encéfalo se condroifica para posteriormente formar el condrocráneo</w:t>
      </w:r>
      <w:r w:rsidR="00765057">
        <w:rPr>
          <w:rFonts w:eastAsia="Calibri" w:cs="Times New Roman"/>
        </w:rPr>
        <w:t>,</w:t>
      </w:r>
      <w:r w:rsidRPr="00B11568">
        <w:rPr>
          <w:rFonts w:eastAsia="Calibri" w:cs="Times New Roman"/>
        </w:rPr>
        <w:t xml:space="preserve"> que al pasar el </w:t>
      </w:r>
      <w:r w:rsidR="004D78C6" w:rsidRPr="00B11568">
        <w:rPr>
          <w:rFonts w:eastAsia="Calibri" w:cs="Times New Roman"/>
        </w:rPr>
        <w:t>tiempo se</w:t>
      </w:r>
      <w:r w:rsidRPr="00B11568">
        <w:rPr>
          <w:rFonts w:eastAsia="Calibri" w:cs="Times New Roman"/>
        </w:rPr>
        <w:t xml:space="preserve"> osificará (Chambi,</w:t>
      </w:r>
      <w:r w:rsidR="00E737B5" w:rsidRPr="00B11568">
        <w:rPr>
          <w:rFonts w:eastAsia="Calibri" w:cs="Times New Roman"/>
        </w:rPr>
        <w:t xml:space="preserve"> </w:t>
      </w:r>
      <w:r w:rsidRPr="00B11568">
        <w:rPr>
          <w:rFonts w:eastAsia="Calibri" w:cs="Times New Roman"/>
        </w:rPr>
        <w:t>2014)</w:t>
      </w:r>
      <w:r w:rsidR="00BE7CCF" w:rsidRPr="00B11568">
        <w:rPr>
          <w:rFonts w:eastAsia="Calibri" w:cs="Times New Roman"/>
        </w:rPr>
        <w:t>.</w:t>
      </w:r>
    </w:p>
    <w:p w14:paraId="3388BA1A" w14:textId="143C32D5" w:rsidR="00BE7CCF" w:rsidRPr="00B11568" w:rsidRDefault="00EB363B" w:rsidP="00BE7CCF">
      <w:pPr>
        <w:spacing w:after="0" w:line="480" w:lineRule="auto"/>
        <w:ind w:firstLine="851"/>
        <w:rPr>
          <w:rFonts w:eastAsia="Calibri" w:cs="Times New Roman"/>
        </w:rPr>
      </w:pPr>
      <w:r w:rsidRPr="00B11568">
        <w:rPr>
          <w:rFonts w:eastAsia="Calibri" w:cs="Times New Roman"/>
        </w:rPr>
        <w:t xml:space="preserve">La bóveda craneana está </w:t>
      </w:r>
      <w:r w:rsidR="004D78C6" w:rsidRPr="00B11568">
        <w:rPr>
          <w:rFonts w:eastAsia="Calibri" w:cs="Times New Roman"/>
        </w:rPr>
        <w:t>conformada por</w:t>
      </w:r>
      <w:r w:rsidRPr="00B11568">
        <w:rPr>
          <w:rFonts w:eastAsia="Calibri" w:cs="Times New Roman"/>
        </w:rPr>
        <w:t xml:space="preserve"> el </w:t>
      </w:r>
      <w:r w:rsidR="004D78C6" w:rsidRPr="00B11568">
        <w:rPr>
          <w:rFonts w:eastAsia="Calibri" w:cs="Times New Roman"/>
        </w:rPr>
        <w:t>frontal, por los</w:t>
      </w:r>
      <w:r w:rsidRPr="00B11568">
        <w:rPr>
          <w:rFonts w:eastAsia="Calibri" w:cs="Times New Roman"/>
        </w:rPr>
        <w:t xml:space="preserve"> dos </w:t>
      </w:r>
      <w:r w:rsidR="00765057">
        <w:rPr>
          <w:rFonts w:eastAsia="Calibri" w:cs="Times New Roman"/>
        </w:rPr>
        <w:t xml:space="preserve">parietales, </w:t>
      </w:r>
      <w:r w:rsidR="001B5CE7" w:rsidRPr="00B11568">
        <w:rPr>
          <w:rFonts w:eastAsia="Calibri" w:cs="Times New Roman"/>
        </w:rPr>
        <w:t>las</w:t>
      </w:r>
      <w:r w:rsidR="00765057">
        <w:rPr>
          <w:rFonts w:eastAsia="Calibri" w:cs="Times New Roman"/>
        </w:rPr>
        <w:t xml:space="preserve"> dos </w:t>
      </w:r>
      <w:r w:rsidRPr="00B11568">
        <w:rPr>
          <w:rFonts w:eastAsia="Calibri" w:cs="Times New Roman"/>
        </w:rPr>
        <w:t>escam</w:t>
      </w:r>
      <w:r w:rsidR="00765057">
        <w:rPr>
          <w:rFonts w:eastAsia="Calibri" w:cs="Times New Roman"/>
        </w:rPr>
        <w:t xml:space="preserve">as del temporal y el occipital; </w:t>
      </w:r>
      <w:r w:rsidRPr="00B11568">
        <w:rPr>
          <w:rFonts w:eastAsia="Calibri" w:cs="Times New Roman"/>
        </w:rPr>
        <w:t>huesos individuales de la bóveda craneal se desarrollan en varios centros de osificación primaria y también secundaria en la capa externa de la ectomeninge (Otaño et, al 2007)</w:t>
      </w:r>
      <w:r w:rsidR="00C07EAC" w:rsidRPr="00B11568">
        <w:rPr>
          <w:rFonts w:eastAsia="Calibri" w:cs="Times New Roman"/>
        </w:rPr>
        <w:t xml:space="preserve">. La figura 2 muestra las capas </w:t>
      </w:r>
      <w:r w:rsidR="00BE7CCF" w:rsidRPr="00B11568">
        <w:rPr>
          <w:rFonts w:eastAsia="Calibri" w:cs="Times New Roman"/>
        </w:rPr>
        <w:t>de origen de la bóveda craneal.</w:t>
      </w:r>
    </w:p>
    <w:p w14:paraId="7089B989" w14:textId="3A5DE02B" w:rsidR="00213443" w:rsidRPr="00B11568" w:rsidRDefault="00E813DA" w:rsidP="00BE7CCF">
      <w:pPr>
        <w:spacing w:after="0" w:line="480" w:lineRule="auto"/>
        <w:ind w:firstLine="851"/>
        <w:rPr>
          <w:rFonts w:eastAsia="Calibri" w:cs="Times New Roman"/>
        </w:rPr>
      </w:pPr>
      <w:r w:rsidRPr="00B11568">
        <w:rPr>
          <w:rFonts w:eastAsia="Calibri" w:cs="Times New Roman"/>
        </w:rPr>
        <w:t>En el hueso frontal se van a encontrar</w:t>
      </w:r>
      <w:r w:rsidR="00EB363B" w:rsidRPr="00B11568">
        <w:rPr>
          <w:rFonts w:eastAsia="Calibri" w:cs="Times New Roman"/>
        </w:rPr>
        <w:t xml:space="preserve"> </w:t>
      </w:r>
      <w:r w:rsidRPr="00B11568">
        <w:rPr>
          <w:rFonts w:eastAsia="Calibri" w:cs="Times New Roman"/>
        </w:rPr>
        <w:t>un par</w:t>
      </w:r>
      <w:r w:rsidR="00765057">
        <w:rPr>
          <w:rFonts w:eastAsia="Calibri" w:cs="Times New Roman"/>
        </w:rPr>
        <w:t xml:space="preserve"> de centros, </w:t>
      </w:r>
      <w:r w:rsidR="00EB363B" w:rsidRPr="00B11568">
        <w:rPr>
          <w:rFonts w:eastAsia="Calibri" w:cs="Times New Roman"/>
        </w:rPr>
        <w:t xml:space="preserve">en los cuales </w:t>
      </w:r>
      <w:r w:rsidR="00C07EAC" w:rsidRPr="00B11568">
        <w:rPr>
          <w:rFonts w:eastAsia="Calibri" w:cs="Times New Roman"/>
        </w:rPr>
        <w:t>tenemos dos</w:t>
      </w:r>
      <w:r w:rsidR="00EB363B" w:rsidRPr="00B11568">
        <w:rPr>
          <w:rFonts w:eastAsia="Calibri" w:cs="Times New Roman"/>
        </w:rPr>
        <w:t xml:space="preserve"> pares en </w:t>
      </w:r>
      <w:r w:rsidR="00C07EAC" w:rsidRPr="00B11568">
        <w:rPr>
          <w:rFonts w:eastAsia="Calibri" w:cs="Times New Roman"/>
        </w:rPr>
        <w:t>el hueso</w:t>
      </w:r>
      <w:r w:rsidR="00EB363B" w:rsidRPr="00B11568">
        <w:rPr>
          <w:rFonts w:eastAsia="Calibri" w:cs="Times New Roman"/>
        </w:rPr>
        <w:t xml:space="preserve"> </w:t>
      </w:r>
      <w:r w:rsidR="00BE7CCF" w:rsidRPr="00B11568">
        <w:rPr>
          <w:rFonts w:eastAsia="Calibri" w:cs="Times New Roman"/>
        </w:rPr>
        <w:t>parietal</w:t>
      </w:r>
      <w:r w:rsidR="001B5CE7" w:rsidRPr="00B11568">
        <w:rPr>
          <w:rFonts w:eastAsia="Calibri" w:cs="Times New Roman"/>
        </w:rPr>
        <w:t>, en</w:t>
      </w:r>
      <w:r w:rsidR="00EB363B" w:rsidRPr="00B11568">
        <w:rPr>
          <w:rFonts w:eastAsia="Calibri" w:cs="Times New Roman"/>
        </w:rPr>
        <w:t xml:space="preserve"> la escama del occipital, en la parte superior un par de centros de la línea nucal; y para la escama del temporal también un par de centros. Cuando están formado los centros de osificación primaria, también el hueso trabecular y en el borde periférico, éstos se extienden hacia fuera hasta que los límites de los huesos adyacentes se relacionen y</w:t>
      </w:r>
      <w:r w:rsidRPr="00B11568">
        <w:rPr>
          <w:rFonts w:eastAsia="Calibri" w:cs="Times New Roman"/>
        </w:rPr>
        <w:t xml:space="preserve"> </w:t>
      </w:r>
      <w:r w:rsidR="00EB363B" w:rsidRPr="00B11568">
        <w:rPr>
          <w:rFonts w:eastAsia="Calibri" w:cs="Times New Roman"/>
        </w:rPr>
        <w:t>posteriormente se forman las suturas, las cuales están compuestas de tejido conectivo fibroso (Khosanry et al</w:t>
      </w:r>
      <w:r w:rsidR="00C07EAC" w:rsidRPr="00B11568">
        <w:rPr>
          <w:rFonts w:eastAsia="Calibri" w:cs="Times New Roman"/>
        </w:rPr>
        <w:t>.</w:t>
      </w:r>
      <w:r w:rsidR="00EB363B" w:rsidRPr="00B11568">
        <w:rPr>
          <w:rFonts w:eastAsia="Calibri" w:cs="Times New Roman"/>
        </w:rPr>
        <w:t>, 2018)</w:t>
      </w:r>
      <w:r w:rsidR="00213443" w:rsidRPr="00B11568">
        <w:rPr>
          <w:rFonts w:eastAsia="Calibri" w:cs="Times New Roman"/>
        </w:rPr>
        <w:t xml:space="preserve">.  </w:t>
      </w:r>
    </w:p>
    <w:p w14:paraId="62333D41" w14:textId="77777777" w:rsidR="00463149" w:rsidRPr="00B11568" w:rsidRDefault="00463149" w:rsidP="00C07EAC">
      <w:pPr>
        <w:spacing w:after="160" w:line="480" w:lineRule="auto"/>
        <w:rPr>
          <w:rFonts w:eastAsia="Calibri" w:cs="Times New Roman"/>
          <w:b/>
        </w:rPr>
      </w:pPr>
    </w:p>
    <w:p w14:paraId="62C1C8B1" w14:textId="77777777" w:rsidR="00463149" w:rsidRPr="00B11568" w:rsidRDefault="00463149" w:rsidP="00C07EAC">
      <w:pPr>
        <w:spacing w:after="160" w:line="480" w:lineRule="auto"/>
        <w:rPr>
          <w:rFonts w:eastAsia="Calibri" w:cs="Times New Roman"/>
          <w:b/>
        </w:rPr>
      </w:pPr>
    </w:p>
    <w:p w14:paraId="3F3D2596" w14:textId="77777777" w:rsidR="00463149" w:rsidRPr="00B11568" w:rsidRDefault="00463149" w:rsidP="00C07EAC">
      <w:pPr>
        <w:spacing w:after="160" w:line="480" w:lineRule="auto"/>
        <w:rPr>
          <w:rFonts w:eastAsia="Calibri" w:cs="Times New Roman"/>
          <w:b/>
        </w:rPr>
      </w:pPr>
    </w:p>
    <w:p w14:paraId="27D7CBED" w14:textId="77777777" w:rsidR="00463149" w:rsidRPr="00B11568" w:rsidRDefault="00463149" w:rsidP="00C07EAC">
      <w:pPr>
        <w:spacing w:after="160" w:line="480" w:lineRule="auto"/>
        <w:rPr>
          <w:rFonts w:eastAsia="Calibri" w:cs="Times New Roman"/>
          <w:b/>
        </w:rPr>
      </w:pPr>
    </w:p>
    <w:p w14:paraId="5E88B9DA" w14:textId="78579408" w:rsidR="00C07EAC" w:rsidRPr="00B11568" w:rsidRDefault="00C07EAC" w:rsidP="00C07EAC">
      <w:pPr>
        <w:spacing w:after="160" w:line="480" w:lineRule="auto"/>
        <w:rPr>
          <w:rFonts w:eastAsia="Calibri" w:cs="Times New Roman"/>
          <w:b/>
        </w:rPr>
      </w:pPr>
      <w:r w:rsidRPr="00B11568">
        <w:rPr>
          <w:rFonts w:eastAsia="Calibri" w:cs="Times New Roman"/>
          <w:b/>
        </w:rPr>
        <w:t xml:space="preserve">Figura 2. </w:t>
      </w:r>
    </w:p>
    <w:p w14:paraId="3E4ED229" w14:textId="77777777" w:rsidR="00C07EAC" w:rsidRPr="00B11568" w:rsidRDefault="00C07EAC" w:rsidP="00C07EAC">
      <w:pPr>
        <w:spacing w:after="160" w:line="480" w:lineRule="auto"/>
        <w:rPr>
          <w:rFonts w:eastAsia="Calibri" w:cs="Times New Roman"/>
          <w:i/>
        </w:rPr>
      </w:pPr>
      <w:r w:rsidRPr="00B11568">
        <w:rPr>
          <w:rFonts w:eastAsia="Calibri" w:cs="Times New Roman"/>
          <w:i/>
        </w:rPr>
        <w:t>Componentes óseos de la bóveda craneana</w:t>
      </w:r>
    </w:p>
    <w:p w14:paraId="70E1534C" w14:textId="77777777" w:rsidR="00C07EAC" w:rsidRPr="00B11568" w:rsidRDefault="00C07EAC" w:rsidP="00C07EAC">
      <w:pPr>
        <w:spacing w:after="160" w:line="480" w:lineRule="auto"/>
        <w:jc w:val="center"/>
        <w:rPr>
          <w:rFonts w:eastAsia="Calibri" w:cs="Times New Roman"/>
        </w:rPr>
      </w:pPr>
      <w:r w:rsidRPr="00B11568">
        <w:rPr>
          <w:rFonts w:cs="Times New Roman"/>
          <w:noProof/>
          <w:lang w:eastAsia="es-CO"/>
        </w:rPr>
        <w:drawing>
          <wp:inline distT="0" distB="0" distL="0" distR="0" wp14:anchorId="7675C723" wp14:editId="72D9101A">
            <wp:extent cx="6563989" cy="23145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146" t="27433" r="18963" b="43785"/>
                    <a:stretch/>
                  </pic:blipFill>
                  <pic:spPr bwMode="auto">
                    <a:xfrm>
                      <a:off x="0" y="0"/>
                      <a:ext cx="6599630" cy="2327143"/>
                    </a:xfrm>
                    <a:prstGeom prst="rect">
                      <a:avLst/>
                    </a:prstGeom>
                    <a:ln>
                      <a:noFill/>
                    </a:ln>
                    <a:extLst>
                      <a:ext uri="{53640926-AAD7-44D8-BBD7-CCE9431645EC}">
                        <a14:shadowObscured xmlns:a14="http://schemas.microsoft.com/office/drawing/2010/main"/>
                      </a:ext>
                    </a:extLst>
                  </pic:spPr>
                </pic:pic>
              </a:graphicData>
            </a:graphic>
          </wp:inline>
        </w:drawing>
      </w:r>
    </w:p>
    <w:p w14:paraId="0F4573BD" w14:textId="29167CA6" w:rsidR="00C07EAC" w:rsidRPr="00B11568" w:rsidRDefault="00C07EAC" w:rsidP="00C07EAC">
      <w:pPr>
        <w:pStyle w:val="Sinespaciado"/>
        <w:spacing w:line="480" w:lineRule="auto"/>
        <w:rPr>
          <w:rFonts w:ascii="Times New Roman" w:eastAsia="Calibri" w:hAnsi="Times New Roman" w:cs="Times New Roman"/>
          <w:sz w:val="20"/>
          <w:szCs w:val="20"/>
        </w:rPr>
      </w:pPr>
      <w:r w:rsidRPr="00B11568">
        <w:rPr>
          <w:rFonts w:ascii="Times New Roman" w:eastAsia="Calibri" w:hAnsi="Times New Roman" w:cs="Times New Roman"/>
          <w:i/>
          <w:sz w:val="20"/>
          <w:szCs w:val="20"/>
        </w:rPr>
        <w:t>Nota:</w:t>
      </w:r>
      <w:r w:rsidRPr="00B11568">
        <w:rPr>
          <w:rFonts w:ascii="Times New Roman" w:eastAsia="Calibri" w:hAnsi="Times New Roman" w:cs="Times New Roman"/>
          <w:sz w:val="20"/>
          <w:szCs w:val="20"/>
        </w:rPr>
        <w:t xml:space="preserve"> (Adaptado del </w:t>
      </w:r>
      <w:r w:rsidRPr="00B11568">
        <w:rPr>
          <w:rFonts w:ascii="Times New Roman" w:eastAsia="Calibri" w:hAnsi="Times New Roman" w:cs="Times New Roman"/>
          <w:i/>
          <w:sz w:val="20"/>
          <w:szCs w:val="20"/>
        </w:rPr>
        <w:t xml:space="preserve">capítulo cinco del repositorio de la Universidad Nacional de Colombia, </w:t>
      </w:r>
      <w:r w:rsidRPr="00B11568">
        <w:rPr>
          <w:rFonts w:ascii="Times New Roman" w:eastAsia="Calibri" w:hAnsi="Times New Roman" w:cs="Times New Roman"/>
          <w:sz w:val="20"/>
          <w:szCs w:val="20"/>
        </w:rPr>
        <w:t>https://repositorio.unal.edu.co/bitstream/handle/unal/2386/9789584442864.06.pdf?sequence=11&amp;isAllowed=y).</w:t>
      </w:r>
    </w:p>
    <w:p w14:paraId="6157D347" w14:textId="77777777" w:rsidR="00C07EAC" w:rsidRPr="00B11568" w:rsidRDefault="00C07EAC" w:rsidP="00C07EAC">
      <w:pPr>
        <w:pStyle w:val="Sinespaciado"/>
        <w:rPr>
          <w:rFonts w:ascii="Times New Roman" w:eastAsia="Calibri" w:hAnsi="Times New Roman" w:cs="Times New Roman"/>
          <w:sz w:val="20"/>
        </w:rPr>
      </w:pPr>
    </w:p>
    <w:p w14:paraId="1443A3F6" w14:textId="77777777" w:rsidR="00BE7CCF" w:rsidRPr="00B11568" w:rsidRDefault="00E813DA" w:rsidP="00BE7CCF">
      <w:pPr>
        <w:spacing w:after="160" w:line="480" w:lineRule="auto"/>
        <w:rPr>
          <w:rFonts w:eastAsia="Calibri" w:cs="Times New Roman"/>
          <w:sz w:val="20"/>
        </w:rPr>
      </w:pPr>
      <w:r w:rsidRPr="00B11568">
        <w:rPr>
          <w:rFonts w:eastAsia="Calibri" w:cs="Times New Roman"/>
          <w:b/>
        </w:rPr>
        <w:t>4</w:t>
      </w:r>
      <w:r w:rsidR="00EB363B" w:rsidRPr="00B11568">
        <w:rPr>
          <w:rFonts w:eastAsia="Calibri" w:cs="Times New Roman"/>
          <w:b/>
        </w:rPr>
        <w:t>.3 Base del cráneo</w:t>
      </w:r>
    </w:p>
    <w:p w14:paraId="7991875F" w14:textId="6CCCF74C" w:rsidR="00BE7CCF" w:rsidRPr="00B11568" w:rsidRDefault="00765057" w:rsidP="00BE7CCF">
      <w:pPr>
        <w:spacing w:after="0" w:line="480" w:lineRule="auto"/>
        <w:ind w:firstLine="851"/>
        <w:rPr>
          <w:rFonts w:eastAsia="Calibri" w:cs="Times New Roman"/>
          <w:sz w:val="20"/>
        </w:rPr>
      </w:pPr>
      <w:r>
        <w:rPr>
          <w:rFonts w:eastAsia="Calibri" w:cs="Times New Roman"/>
        </w:rPr>
        <w:t xml:space="preserve">En el feto, </w:t>
      </w:r>
      <w:r w:rsidR="00EB363B" w:rsidRPr="00B11568">
        <w:rPr>
          <w:rFonts w:eastAsia="Calibri" w:cs="Times New Roman"/>
        </w:rPr>
        <w:t xml:space="preserve">la base craneal se caracteriza como </w:t>
      </w:r>
      <w:r w:rsidR="00E813DA" w:rsidRPr="00B11568">
        <w:rPr>
          <w:rFonts w:eastAsia="Calibri" w:cs="Times New Roman"/>
        </w:rPr>
        <w:t>una lámina</w:t>
      </w:r>
      <w:r w:rsidR="00EB363B" w:rsidRPr="00B11568">
        <w:rPr>
          <w:rFonts w:eastAsia="Calibri" w:cs="Times New Roman"/>
        </w:rPr>
        <w:t xml:space="preserve"> continua de cartílago, que se va diferenciando hacia la semana doceava. Está </w:t>
      </w:r>
      <w:r w:rsidR="00E813DA" w:rsidRPr="00B11568">
        <w:rPr>
          <w:rFonts w:eastAsia="Calibri" w:cs="Times New Roman"/>
        </w:rPr>
        <w:t>conformada por</w:t>
      </w:r>
      <w:r w:rsidR="00EB363B" w:rsidRPr="00B11568">
        <w:rPr>
          <w:rFonts w:eastAsia="Calibri" w:cs="Times New Roman"/>
        </w:rPr>
        <w:t xml:space="preserve"> los huesos frontal, etmoides, esfenoides, occipital y peñasco del temporal. La base craneal da </w:t>
      </w:r>
      <w:r w:rsidR="00E813DA" w:rsidRPr="00B11568">
        <w:rPr>
          <w:rFonts w:eastAsia="Calibri" w:cs="Times New Roman"/>
        </w:rPr>
        <w:t>soporte adecuado</w:t>
      </w:r>
      <w:r w:rsidR="00EB363B" w:rsidRPr="00B11568">
        <w:rPr>
          <w:rFonts w:eastAsia="Calibri" w:cs="Times New Roman"/>
        </w:rPr>
        <w:t xml:space="preserve"> al cerebro y divide el neurocráneo del esqueleto facial (Meruane et</w:t>
      </w:r>
      <w:r w:rsidR="00C07EAC" w:rsidRPr="00B11568">
        <w:rPr>
          <w:rFonts w:eastAsia="Calibri" w:cs="Times New Roman"/>
        </w:rPr>
        <w:t xml:space="preserve"> al.,</w:t>
      </w:r>
      <w:r w:rsidR="00EB363B" w:rsidRPr="00B11568">
        <w:rPr>
          <w:rFonts w:eastAsia="Calibri" w:cs="Times New Roman"/>
        </w:rPr>
        <w:t xml:space="preserve"> 2012)</w:t>
      </w:r>
      <w:r w:rsidR="00E737B5" w:rsidRPr="00B11568">
        <w:rPr>
          <w:rFonts w:eastAsia="Calibri" w:cs="Times New Roman"/>
        </w:rPr>
        <w:t>.</w:t>
      </w:r>
    </w:p>
    <w:p w14:paraId="5FE096EF" w14:textId="5ACC0700" w:rsidR="008E6107" w:rsidRPr="00B11568" w:rsidRDefault="00E813DA" w:rsidP="00BE7CCF">
      <w:pPr>
        <w:spacing w:after="0" w:line="480" w:lineRule="auto"/>
        <w:ind w:firstLine="851"/>
        <w:rPr>
          <w:rFonts w:eastAsia="Calibri" w:cs="Times New Roman"/>
          <w:sz w:val="20"/>
        </w:rPr>
      </w:pPr>
      <w:r w:rsidRPr="00B11568">
        <w:rPr>
          <w:rFonts w:eastAsia="Calibri" w:cs="Times New Roman"/>
          <w:noProof/>
        </w:rPr>
        <w:t>P</w:t>
      </w:r>
      <w:r w:rsidR="00EB363B" w:rsidRPr="00B11568">
        <w:rPr>
          <w:rFonts w:eastAsia="Calibri" w:cs="Times New Roman"/>
          <w:noProof/>
        </w:rPr>
        <w:t>osteriormente</w:t>
      </w:r>
      <w:r w:rsidR="00EB363B" w:rsidRPr="00B11568">
        <w:rPr>
          <w:rFonts w:eastAsia="Calibri" w:cs="Times New Roman"/>
        </w:rPr>
        <w:t xml:space="preserve"> </w:t>
      </w:r>
      <w:r w:rsidRPr="00B11568">
        <w:rPr>
          <w:rFonts w:eastAsia="Calibri" w:cs="Times New Roman"/>
        </w:rPr>
        <w:t>se subdivide</w:t>
      </w:r>
      <w:r w:rsidR="00EB363B" w:rsidRPr="00B11568">
        <w:rPr>
          <w:rFonts w:eastAsia="Calibri" w:cs="Times New Roman"/>
        </w:rPr>
        <w:t xml:space="preserve"> en dos </w:t>
      </w:r>
      <w:r w:rsidRPr="00B11568">
        <w:rPr>
          <w:rFonts w:eastAsia="Calibri" w:cs="Times New Roman"/>
        </w:rPr>
        <w:t xml:space="preserve">importantes </w:t>
      </w:r>
      <w:r w:rsidR="00BE7CCF" w:rsidRPr="00B11568">
        <w:rPr>
          <w:rFonts w:eastAsia="Calibri" w:cs="Times New Roman"/>
        </w:rPr>
        <w:t>capas,</w:t>
      </w:r>
      <w:r w:rsidR="00EB363B" w:rsidRPr="00B11568">
        <w:rPr>
          <w:rFonts w:eastAsia="Calibri" w:cs="Times New Roman"/>
        </w:rPr>
        <w:t xml:space="preserve"> una capa interna conocida endomeníngea, </w:t>
      </w:r>
      <w:r w:rsidR="00BE7CCF" w:rsidRPr="00B11568">
        <w:rPr>
          <w:rFonts w:eastAsia="Calibri" w:cs="Times New Roman"/>
        </w:rPr>
        <w:t>que da</w:t>
      </w:r>
      <w:r w:rsidR="00EB363B" w:rsidRPr="00B11568">
        <w:rPr>
          <w:rFonts w:eastAsia="Calibri" w:cs="Times New Roman"/>
        </w:rPr>
        <w:t xml:space="preserve"> lugar a la piamadre y aracnoides, la externa denominada ectomeníngea, compuesta primero </w:t>
      </w:r>
      <w:r w:rsidR="000C10CF" w:rsidRPr="00B11568">
        <w:rPr>
          <w:rFonts w:eastAsia="Calibri" w:cs="Times New Roman"/>
        </w:rPr>
        <w:t>por capa</w:t>
      </w:r>
      <w:r w:rsidR="00EB363B" w:rsidRPr="00B11568">
        <w:rPr>
          <w:rFonts w:eastAsia="Calibri" w:cs="Times New Roman"/>
        </w:rPr>
        <w:t xml:space="preserve"> profunda que se diferencia en la duramadre </w:t>
      </w:r>
      <w:r w:rsidR="000C10CF" w:rsidRPr="00B11568">
        <w:rPr>
          <w:rFonts w:eastAsia="Calibri" w:cs="Times New Roman"/>
        </w:rPr>
        <w:t>y segundo</w:t>
      </w:r>
      <w:r w:rsidR="00EB363B" w:rsidRPr="00B11568">
        <w:rPr>
          <w:rFonts w:eastAsia="Calibri" w:cs="Times New Roman"/>
        </w:rPr>
        <w:t xml:space="preserve"> una capa superficial de células desde las cuales se van </w:t>
      </w:r>
      <w:r w:rsidR="000C10CF" w:rsidRPr="00B11568">
        <w:rPr>
          <w:rFonts w:eastAsia="Calibri" w:cs="Times New Roman"/>
        </w:rPr>
        <w:t>a derivar el</w:t>
      </w:r>
      <w:r w:rsidR="00EB363B" w:rsidRPr="00B11568">
        <w:rPr>
          <w:rFonts w:eastAsia="Calibri" w:cs="Times New Roman"/>
        </w:rPr>
        <w:t xml:space="preserve"> hueso y también el cartílago del neurocráneo. El origen de la base craneal posterior está relacionado </w:t>
      </w:r>
      <w:r w:rsidR="008E6107" w:rsidRPr="00B11568">
        <w:rPr>
          <w:rFonts w:eastAsia="Calibri" w:cs="Times New Roman"/>
        </w:rPr>
        <w:t>con la notocorda (Chambi, 2014).</w:t>
      </w:r>
    </w:p>
    <w:p w14:paraId="021C758C" w14:textId="34C760FD" w:rsidR="00EB363B" w:rsidRPr="00B11568" w:rsidRDefault="00E813DA" w:rsidP="008E6107">
      <w:pPr>
        <w:spacing w:after="160" w:line="480" w:lineRule="auto"/>
        <w:rPr>
          <w:rFonts w:eastAsia="Calibri" w:cs="Times New Roman"/>
        </w:rPr>
      </w:pPr>
      <w:r w:rsidRPr="00B11568">
        <w:rPr>
          <w:rFonts w:eastAsia="Calibri" w:cs="Times New Roman"/>
          <w:b/>
        </w:rPr>
        <w:t>4</w:t>
      </w:r>
      <w:r w:rsidR="00EB363B" w:rsidRPr="00B11568">
        <w:rPr>
          <w:rFonts w:eastAsia="Calibri" w:cs="Times New Roman"/>
          <w:b/>
        </w:rPr>
        <w:t>.4 Complejo Naso maxilar</w:t>
      </w:r>
    </w:p>
    <w:p w14:paraId="18D61D48" w14:textId="3CA86ECB" w:rsidR="00EB363B" w:rsidRPr="00B11568" w:rsidRDefault="00EB363B" w:rsidP="00E813DA">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La cara se caracteriza primariamente por una invaginación en la cara ectodérmica superficial que aparece justo debajo del proéncefalo. A medida que esta fosa se hace más profunda, forma todo el contorno de la cavidad oral. Las </w:t>
      </w:r>
      <w:r w:rsidR="00E813DA" w:rsidRPr="00B11568">
        <w:rPr>
          <w:rFonts w:eastAsia="Calibri" w:cs="Times New Roman"/>
        </w:rPr>
        <w:t>protuberancias de</w:t>
      </w:r>
      <w:r w:rsidRPr="00B11568">
        <w:rPr>
          <w:rFonts w:eastAsia="Calibri" w:cs="Times New Roman"/>
        </w:rPr>
        <w:t xml:space="preserve"> tejidos que rodean estas fosas bucales, formaran la cara humana (Almela et, al 2009)</w:t>
      </w:r>
      <w:r w:rsidR="00E737B5" w:rsidRPr="00B11568">
        <w:rPr>
          <w:rFonts w:eastAsia="Calibri" w:cs="Times New Roman"/>
        </w:rPr>
        <w:t>.</w:t>
      </w:r>
    </w:p>
    <w:p w14:paraId="777B7E8E" w14:textId="696FCDE4" w:rsidR="00E813DA" w:rsidRPr="00B11568" w:rsidRDefault="00EB363B" w:rsidP="00E813DA">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A medida que la lámina bucal ectodérmica se </w:t>
      </w:r>
      <w:r w:rsidR="00E813DA" w:rsidRPr="00B11568">
        <w:rPr>
          <w:rFonts w:eastAsia="Calibri" w:cs="Times New Roman"/>
        </w:rPr>
        <w:t>relaciona con</w:t>
      </w:r>
      <w:r w:rsidRPr="00B11568">
        <w:rPr>
          <w:rFonts w:eastAsia="Calibri" w:cs="Times New Roman"/>
        </w:rPr>
        <w:t xml:space="preserve"> el revestimiento endodérmico del intestino, la membrana se va </w:t>
      </w:r>
      <w:r w:rsidR="00E813DA" w:rsidRPr="00B11568">
        <w:rPr>
          <w:rFonts w:eastAsia="Calibri" w:cs="Times New Roman"/>
        </w:rPr>
        <w:t>desintegrando y</w:t>
      </w:r>
      <w:r w:rsidRPr="00B11568">
        <w:rPr>
          <w:rFonts w:eastAsia="Calibri" w:cs="Times New Roman"/>
        </w:rPr>
        <w:t xml:space="preserve"> se logra por primera vez la continuidad entre la cavidad bucal y el tracto gastrointestinal. En la quinta semana, la cara aparece apretada entre el procencéfalo que está creciendo rápidamente y el corazón, que ocupa mucho de la c</w:t>
      </w:r>
      <w:r w:rsidR="00E813DA" w:rsidRPr="00B11568">
        <w:rPr>
          <w:rFonts w:eastAsia="Calibri" w:cs="Times New Roman"/>
        </w:rPr>
        <w:t>avidad torácica en este estadio</w:t>
      </w:r>
      <w:r w:rsidRPr="00B11568">
        <w:rPr>
          <w:rFonts w:eastAsia="Calibri" w:cs="Times New Roman"/>
        </w:rPr>
        <w:t xml:space="preserve"> </w:t>
      </w:r>
      <w:r w:rsidR="00E813DA" w:rsidRPr="00B11568">
        <w:rPr>
          <w:rFonts w:eastAsia="Calibri" w:cs="Times New Roman"/>
        </w:rPr>
        <w:t>(Sperberg</w:t>
      </w:r>
      <w:r w:rsidRPr="00B11568">
        <w:rPr>
          <w:rFonts w:eastAsia="Calibri" w:cs="Times New Roman"/>
        </w:rPr>
        <w:t>,</w:t>
      </w:r>
      <w:r w:rsidR="00E813DA" w:rsidRPr="00B11568">
        <w:rPr>
          <w:rFonts w:eastAsia="Calibri" w:cs="Times New Roman"/>
        </w:rPr>
        <w:t xml:space="preserve"> </w:t>
      </w:r>
      <w:r w:rsidRPr="00B11568">
        <w:rPr>
          <w:rFonts w:eastAsia="Calibri" w:cs="Times New Roman"/>
        </w:rPr>
        <w:t>1989)</w:t>
      </w:r>
      <w:r w:rsidR="00E813DA" w:rsidRPr="00B11568">
        <w:rPr>
          <w:rFonts w:eastAsia="Calibri" w:cs="Times New Roman"/>
        </w:rPr>
        <w:t>.</w:t>
      </w:r>
    </w:p>
    <w:p w14:paraId="25D29CC1" w14:textId="135565B5" w:rsidR="00EB363B" w:rsidRPr="00B11568" w:rsidRDefault="00EB363B" w:rsidP="00E813DA">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Los procesos nasales mediales y laterales empiezan a desarrollarse durante la semana quinta por   una invaginación que sucede en </w:t>
      </w:r>
      <w:r w:rsidR="001B5CE7" w:rsidRPr="00B11568">
        <w:rPr>
          <w:rFonts w:eastAsia="Calibri" w:cs="Times New Roman"/>
        </w:rPr>
        <w:t>las placodas</w:t>
      </w:r>
      <w:r w:rsidRPr="00B11568">
        <w:rPr>
          <w:rFonts w:eastAsia="Calibri" w:cs="Times New Roman"/>
        </w:rPr>
        <w:t xml:space="preserve"> nasales al mismo tiempo </w:t>
      </w:r>
      <w:r w:rsidR="00E813DA" w:rsidRPr="00B11568">
        <w:rPr>
          <w:rFonts w:eastAsia="Calibri" w:cs="Times New Roman"/>
        </w:rPr>
        <w:t>ocurre que</w:t>
      </w:r>
      <w:r w:rsidRPr="00B11568">
        <w:rPr>
          <w:rFonts w:eastAsia="Calibri" w:cs="Times New Roman"/>
        </w:rPr>
        <w:t xml:space="preserve"> el ectomesénquima se va agrandando. Los procesos laterales se empiezan a desarrollar después dentro del ala de la nariz. En cuanto </w:t>
      </w:r>
      <w:r w:rsidR="00E813DA" w:rsidRPr="00B11568">
        <w:rPr>
          <w:rFonts w:eastAsia="Calibri" w:cs="Times New Roman"/>
        </w:rPr>
        <w:t>al proceso</w:t>
      </w:r>
      <w:r w:rsidRPr="00B11568">
        <w:rPr>
          <w:rFonts w:eastAsia="Calibri" w:cs="Times New Roman"/>
        </w:rPr>
        <w:t xml:space="preserve"> medial este crece para fusionarse con los procesos anteriores y mediales del maxilar que está en proceso de crecimiento, y forman un techo que </w:t>
      </w:r>
      <w:r w:rsidR="00E813DA" w:rsidRPr="00B11568">
        <w:rPr>
          <w:rFonts w:eastAsia="Calibri" w:cs="Times New Roman"/>
        </w:rPr>
        <w:t>está incompleto</w:t>
      </w:r>
      <w:r w:rsidRPr="00B11568">
        <w:rPr>
          <w:rFonts w:eastAsia="Calibri" w:cs="Times New Roman"/>
        </w:rPr>
        <w:t xml:space="preserve"> en </w:t>
      </w:r>
      <w:r w:rsidR="00E813DA" w:rsidRPr="00B11568">
        <w:rPr>
          <w:rFonts w:eastAsia="Calibri" w:cs="Times New Roman"/>
        </w:rPr>
        <w:t>la boca</w:t>
      </w:r>
      <w:r w:rsidRPr="00B11568">
        <w:rPr>
          <w:rFonts w:eastAsia="Calibri" w:cs="Times New Roman"/>
        </w:rPr>
        <w:t>, denominado el paladar primitivo. El proceso nasal m</w:t>
      </w:r>
      <w:r w:rsidR="003A4335">
        <w:rPr>
          <w:rFonts w:eastAsia="Calibri" w:cs="Times New Roman"/>
        </w:rPr>
        <w:t>edial formará</w:t>
      </w:r>
      <w:r w:rsidRPr="00B11568">
        <w:rPr>
          <w:rFonts w:eastAsia="Calibri" w:cs="Times New Roman"/>
        </w:rPr>
        <w:t xml:space="preserve"> </w:t>
      </w:r>
      <w:r w:rsidR="00E813DA" w:rsidRPr="00B11568">
        <w:rPr>
          <w:rFonts w:eastAsia="Calibri" w:cs="Times New Roman"/>
        </w:rPr>
        <w:t>la parte</w:t>
      </w:r>
      <w:r w:rsidRPr="00B11568">
        <w:rPr>
          <w:rFonts w:eastAsia="Calibri" w:cs="Times New Roman"/>
        </w:rPr>
        <w:t xml:space="preserve"> central de la nariz</w:t>
      </w:r>
      <w:r w:rsidR="003A4335">
        <w:rPr>
          <w:rFonts w:eastAsia="Calibri" w:cs="Times New Roman"/>
        </w:rPr>
        <w:t>,</w:t>
      </w:r>
      <w:r w:rsidRPr="00B11568">
        <w:rPr>
          <w:rFonts w:eastAsia="Calibri" w:cs="Times New Roman"/>
        </w:rPr>
        <w:t xml:space="preserve"> posteriormente se desarrolla dentro de la pa</w:t>
      </w:r>
      <w:r w:rsidR="008E6107" w:rsidRPr="00B11568">
        <w:rPr>
          <w:rFonts w:eastAsia="Calibri" w:cs="Times New Roman"/>
        </w:rPr>
        <w:t xml:space="preserve">rte central del labio superior </w:t>
      </w:r>
      <w:r w:rsidRPr="00B11568">
        <w:rPr>
          <w:rFonts w:eastAsia="Calibri" w:cs="Times New Roman"/>
        </w:rPr>
        <w:t>(Clements, 2012)</w:t>
      </w:r>
      <w:r w:rsidR="008E6107" w:rsidRPr="00B11568">
        <w:rPr>
          <w:rFonts w:eastAsia="Calibri" w:cs="Times New Roman"/>
        </w:rPr>
        <w:t>.</w:t>
      </w:r>
      <w:r w:rsidR="00D22130" w:rsidRPr="00B11568">
        <w:rPr>
          <w:rFonts w:eastAsia="Calibri" w:cs="Times New Roman"/>
        </w:rPr>
        <w:t xml:space="preserve"> En la figura 3 se observan los componentes del complejo </w:t>
      </w:r>
      <w:r w:rsidR="00D22130" w:rsidRPr="003A4335">
        <w:rPr>
          <w:rFonts w:eastAsia="Calibri" w:cs="Times New Roman"/>
        </w:rPr>
        <w:t>nasomaxilar durante su desarrollo embriológico.</w:t>
      </w:r>
      <w:r w:rsidR="00D22130" w:rsidRPr="00B11568">
        <w:rPr>
          <w:rFonts w:eastAsia="Calibri" w:cs="Times New Roman"/>
        </w:rPr>
        <w:t xml:space="preserve"> </w:t>
      </w:r>
    </w:p>
    <w:p w14:paraId="1BD44FB6" w14:textId="2B5C88EA" w:rsidR="00EB363B" w:rsidRPr="003A4335" w:rsidRDefault="003A4335" w:rsidP="00E813DA">
      <w:pPr>
        <w:pBdr>
          <w:top w:val="nil"/>
          <w:left w:val="nil"/>
          <w:bottom w:val="nil"/>
          <w:right w:val="nil"/>
          <w:between w:val="nil"/>
        </w:pBdr>
        <w:spacing w:after="0" w:line="480" w:lineRule="auto"/>
        <w:ind w:firstLine="851"/>
        <w:rPr>
          <w:rFonts w:eastAsia="Calibri" w:cs="Times New Roman"/>
        </w:rPr>
      </w:pPr>
      <w:r>
        <w:rPr>
          <w:rFonts w:eastAsia="Calibri" w:cs="Times New Roman"/>
        </w:rPr>
        <w:t>E</w:t>
      </w:r>
      <w:r w:rsidRPr="003A4335">
        <w:rPr>
          <w:rFonts w:eastAsia="Calibri" w:cs="Times New Roman"/>
        </w:rPr>
        <w:t>n la quinta semana</w:t>
      </w:r>
      <w:r>
        <w:rPr>
          <w:rFonts w:eastAsia="Calibri" w:cs="Times New Roman"/>
        </w:rPr>
        <w:t>,</w:t>
      </w:r>
      <w:r w:rsidRPr="003A4335">
        <w:rPr>
          <w:rFonts w:eastAsia="Calibri" w:cs="Times New Roman"/>
        </w:rPr>
        <w:t xml:space="preserve"> </w:t>
      </w:r>
      <w:r>
        <w:rPr>
          <w:rFonts w:eastAsia="Calibri" w:cs="Times New Roman"/>
        </w:rPr>
        <w:t>l</w:t>
      </w:r>
      <w:r w:rsidR="00EB363B" w:rsidRPr="003A4335">
        <w:rPr>
          <w:rFonts w:eastAsia="Calibri" w:cs="Times New Roman"/>
        </w:rPr>
        <w:t xml:space="preserve">a membrana </w:t>
      </w:r>
      <w:r w:rsidR="008E6107" w:rsidRPr="003A4335">
        <w:rPr>
          <w:rFonts w:eastAsia="Calibri" w:cs="Times New Roman"/>
        </w:rPr>
        <w:t>buco nasal s</w:t>
      </w:r>
      <w:r>
        <w:rPr>
          <w:rFonts w:eastAsia="Calibri" w:cs="Times New Roman"/>
        </w:rPr>
        <w:t xml:space="preserve">e rompe, </w:t>
      </w:r>
      <w:r w:rsidR="00E813DA" w:rsidRPr="003A4335">
        <w:rPr>
          <w:rFonts w:eastAsia="Calibri" w:cs="Times New Roman"/>
        </w:rPr>
        <w:t>y</w:t>
      </w:r>
      <w:r w:rsidR="00EB363B" w:rsidRPr="003A4335">
        <w:rPr>
          <w:rFonts w:eastAsia="Calibri" w:cs="Times New Roman"/>
        </w:rPr>
        <w:t xml:space="preserve"> se abre la conexión entre las cavidades nasal y bucal. En la parte </w:t>
      </w:r>
      <w:r w:rsidR="00E813DA" w:rsidRPr="003A4335">
        <w:rPr>
          <w:rFonts w:eastAsia="Calibri" w:cs="Times New Roman"/>
        </w:rPr>
        <w:t>del techo</w:t>
      </w:r>
      <w:r w:rsidR="00EB363B" w:rsidRPr="003A4335">
        <w:rPr>
          <w:rFonts w:eastAsia="Calibri" w:cs="Times New Roman"/>
        </w:rPr>
        <w:t xml:space="preserve"> de la boca en la </w:t>
      </w:r>
      <w:r w:rsidR="00E813DA" w:rsidRPr="003A4335">
        <w:rPr>
          <w:rFonts w:eastAsia="Calibri" w:cs="Times New Roman"/>
        </w:rPr>
        <w:t>finalización</w:t>
      </w:r>
      <w:r w:rsidR="00EB363B" w:rsidRPr="003A4335">
        <w:rPr>
          <w:rFonts w:eastAsia="Calibri" w:cs="Times New Roman"/>
        </w:rPr>
        <w:t xml:space="preserve"> del periodo embrionario </w:t>
      </w:r>
      <w:r w:rsidR="00E813DA" w:rsidRPr="003A4335">
        <w:rPr>
          <w:rFonts w:eastAsia="Calibri" w:cs="Times New Roman"/>
        </w:rPr>
        <w:t>ya está</w:t>
      </w:r>
      <w:r w:rsidR="00EB363B" w:rsidRPr="003A4335">
        <w:rPr>
          <w:rFonts w:eastAsia="Calibri" w:cs="Times New Roman"/>
        </w:rPr>
        <w:t xml:space="preserve"> presente la forma de herradura con su parte anterior formada por el paladar primario</w:t>
      </w:r>
      <w:r>
        <w:rPr>
          <w:rFonts w:eastAsia="Calibri" w:cs="Times New Roman"/>
        </w:rPr>
        <w:t>,</w:t>
      </w:r>
      <w:r w:rsidR="00EB363B" w:rsidRPr="003A4335">
        <w:rPr>
          <w:rFonts w:eastAsia="Calibri" w:cs="Times New Roman"/>
        </w:rPr>
        <w:t xml:space="preserve"> </w:t>
      </w:r>
      <w:r w:rsidR="00F67F8F" w:rsidRPr="003A4335">
        <w:rPr>
          <w:rFonts w:eastAsia="Calibri" w:cs="Times New Roman"/>
        </w:rPr>
        <w:t>su límite</w:t>
      </w:r>
      <w:r w:rsidR="00EB363B" w:rsidRPr="003A4335">
        <w:rPr>
          <w:rFonts w:eastAsia="Calibri" w:cs="Times New Roman"/>
        </w:rPr>
        <w:t xml:space="preserve"> en la </w:t>
      </w:r>
      <w:r w:rsidR="008E6107" w:rsidRPr="003A4335">
        <w:rPr>
          <w:rFonts w:eastAsia="Calibri" w:cs="Times New Roman"/>
        </w:rPr>
        <w:t>parte lateral</w:t>
      </w:r>
      <w:r w:rsidR="00EB363B" w:rsidRPr="003A4335">
        <w:rPr>
          <w:rFonts w:eastAsia="Calibri" w:cs="Times New Roman"/>
        </w:rPr>
        <w:t xml:space="preserve"> por la cara bucal de los procesos maxilares (Almela et al</w:t>
      </w:r>
      <w:r w:rsidR="00E813DA" w:rsidRPr="003A4335">
        <w:rPr>
          <w:rFonts w:eastAsia="Calibri" w:cs="Times New Roman"/>
        </w:rPr>
        <w:t>.,</w:t>
      </w:r>
      <w:r w:rsidR="00EB363B" w:rsidRPr="003A4335">
        <w:rPr>
          <w:rFonts w:eastAsia="Calibri" w:cs="Times New Roman"/>
        </w:rPr>
        <w:t xml:space="preserve"> 2009)</w:t>
      </w:r>
      <w:r w:rsidR="00E737B5" w:rsidRPr="003A4335">
        <w:rPr>
          <w:rFonts w:eastAsia="Calibri" w:cs="Times New Roman"/>
        </w:rPr>
        <w:t>.</w:t>
      </w:r>
    </w:p>
    <w:p w14:paraId="48050DD6" w14:textId="5EA80256" w:rsidR="00E813DA" w:rsidRPr="00B11568" w:rsidRDefault="00EB363B" w:rsidP="00E813DA">
      <w:pPr>
        <w:pBdr>
          <w:top w:val="nil"/>
          <w:left w:val="nil"/>
          <w:bottom w:val="nil"/>
          <w:right w:val="nil"/>
          <w:between w:val="nil"/>
        </w:pBdr>
        <w:spacing w:after="0" w:line="480" w:lineRule="auto"/>
        <w:ind w:firstLine="851"/>
        <w:rPr>
          <w:rFonts w:eastAsia="Calibri" w:cs="Times New Roman"/>
        </w:rPr>
      </w:pPr>
      <w:r w:rsidRPr="003A4335">
        <w:rPr>
          <w:rFonts w:eastAsia="Calibri" w:cs="Times New Roman"/>
        </w:rPr>
        <w:t xml:space="preserve">En </w:t>
      </w:r>
      <w:r w:rsidR="00E813DA" w:rsidRPr="003A4335">
        <w:rPr>
          <w:rFonts w:eastAsia="Calibri" w:cs="Times New Roman"/>
        </w:rPr>
        <w:t>la séptima</w:t>
      </w:r>
      <w:r w:rsidRPr="003A4335">
        <w:rPr>
          <w:rFonts w:eastAsia="Calibri" w:cs="Times New Roman"/>
        </w:rPr>
        <w:t xml:space="preserve"> semana se forman dos dobleces tisulares a partir de los procesos maxilares. Encuentran </w:t>
      </w:r>
      <w:r w:rsidR="00E813DA" w:rsidRPr="003A4335">
        <w:rPr>
          <w:rFonts w:eastAsia="Calibri" w:cs="Times New Roman"/>
        </w:rPr>
        <w:t>las repisas</w:t>
      </w:r>
      <w:r w:rsidRPr="003A4335">
        <w:rPr>
          <w:rFonts w:eastAsia="Calibri" w:cs="Times New Roman"/>
        </w:rPr>
        <w:t xml:space="preserve"> palatales creciendo verticalmente a cada lado de la lengua durante su desarrollo. después de una </w:t>
      </w:r>
      <w:r w:rsidR="00E813DA" w:rsidRPr="003A4335">
        <w:rPr>
          <w:rFonts w:eastAsia="Calibri" w:cs="Times New Roman"/>
        </w:rPr>
        <w:t>semana,</w:t>
      </w:r>
      <w:r w:rsidRPr="003A4335">
        <w:rPr>
          <w:rFonts w:eastAsia="Calibri" w:cs="Times New Roman"/>
        </w:rPr>
        <w:t xml:space="preserve"> las repisas palatales </w:t>
      </w:r>
      <w:r w:rsidR="00E813DA" w:rsidRPr="003A4335">
        <w:rPr>
          <w:rFonts w:eastAsia="Calibri" w:cs="Times New Roman"/>
        </w:rPr>
        <w:t>establecen una</w:t>
      </w:r>
      <w:r w:rsidRPr="003A4335">
        <w:rPr>
          <w:rFonts w:eastAsia="Calibri" w:cs="Times New Roman"/>
        </w:rPr>
        <w:t xml:space="preserve"> posición horizontal sobre la lengua. El techo de la boca se extiende más hacia atrás, empezando a </w:t>
      </w:r>
      <w:r w:rsidR="00E813DA" w:rsidRPr="003A4335">
        <w:rPr>
          <w:rFonts w:eastAsia="Calibri" w:cs="Times New Roman"/>
        </w:rPr>
        <w:t>formar el</w:t>
      </w:r>
      <w:r w:rsidRPr="003A4335">
        <w:rPr>
          <w:rFonts w:eastAsia="Calibri" w:cs="Times New Roman"/>
        </w:rPr>
        <w:t xml:space="preserve"> paladar secundario. </w:t>
      </w:r>
      <w:r w:rsidR="00DF59D7">
        <w:rPr>
          <w:rFonts w:eastAsia="Calibri" w:cs="Times New Roman"/>
        </w:rPr>
        <w:t>De</w:t>
      </w:r>
      <w:r w:rsidR="00DF59D7" w:rsidRPr="003A4335">
        <w:rPr>
          <w:rFonts w:eastAsia="Calibri" w:cs="Times New Roman"/>
        </w:rPr>
        <w:t xml:space="preserve"> la octava a la doceava semana </w:t>
      </w:r>
      <w:r w:rsidR="00DF59D7">
        <w:rPr>
          <w:rFonts w:eastAsia="Calibri" w:cs="Times New Roman"/>
        </w:rPr>
        <w:t xml:space="preserve">la fusión </w:t>
      </w:r>
      <w:r w:rsidRPr="003A4335">
        <w:rPr>
          <w:rFonts w:eastAsia="Calibri" w:cs="Times New Roman"/>
        </w:rPr>
        <w:t xml:space="preserve">continúa en </w:t>
      </w:r>
      <w:r w:rsidR="00E813DA" w:rsidRPr="003A4335">
        <w:rPr>
          <w:rFonts w:eastAsia="Calibri" w:cs="Times New Roman"/>
        </w:rPr>
        <w:t>una dirección</w:t>
      </w:r>
      <w:r w:rsidRPr="003A4335">
        <w:rPr>
          <w:rFonts w:eastAsia="Calibri" w:cs="Times New Roman"/>
        </w:rPr>
        <w:t xml:space="preserve"> posterior, con la parte posterior extendiéndose más allá del septum nasal, </w:t>
      </w:r>
      <w:r w:rsidR="00E813DA" w:rsidRPr="003A4335">
        <w:rPr>
          <w:rFonts w:eastAsia="Calibri" w:cs="Times New Roman"/>
        </w:rPr>
        <w:t>formando el</w:t>
      </w:r>
      <w:r w:rsidRPr="003A4335">
        <w:rPr>
          <w:rFonts w:eastAsia="Calibri" w:cs="Times New Roman"/>
        </w:rPr>
        <w:t xml:space="preserve"> paladar </w:t>
      </w:r>
      <w:r w:rsidR="00E813DA" w:rsidRPr="003A4335">
        <w:rPr>
          <w:rFonts w:eastAsia="Calibri" w:cs="Times New Roman"/>
        </w:rPr>
        <w:t>blando y la úvula (Infante,</w:t>
      </w:r>
      <w:r w:rsidR="00E737B5" w:rsidRPr="003A4335">
        <w:rPr>
          <w:rFonts w:eastAsia="Calibri" w:cs="Times New Roman"/>
        </w:rPr>
        <w:t xml:space="preserve"> </w:t>
      </w:r>
      <w:r w:rsidR="00E813DA" w:rsidRPr="003A4335">
        <w:rPr>
          <w:rFonts w:eastAsia="Calibri" w:cs="Times New Roman"/>
        </w:rPr>
        <w:t>2012).</w:t>
      </w:r>
    </w:p>
    <w:p w14:paraId="0DA9BAA8" w14:textId="63B3DA6F" w:rsidR="008E6107" w:rsidRPr="00B11568" w:rsidRDefault="008E6107" w:rsidP="008E6107">
      <w:pPr>
        <w:spacing w:after="160" w:line="480" w:lineRule="auto"/>
        <w:rPr>
          <w:rFonts w:eastAsia="Calibri" w:cs="Times New Roman"/>
          <w:b/>
        </w:rPr>
      </w:pPr>
      <w:r w:rsidRPr="00B11568">
        <w:rPr>
          <w:rFonts w:eastAsia="Calibri" w:cs="Times New Roman"/>
          <w:b/>
        </w:rPr>
        <w:t>F</w:t>
      </w:r>
      <w:r w:rsidR="003B4C87" w:rsidRPr="00B11568">
        <w:rPr>
          <w:rFonts w:eastAsia="Calibri" w:cs="Times New Roman"/>
          <w:b/>
        </w:rPr>
        <w:t>igura 3</w:t>
      </w:r>
      <w:r w:rsidRPr="00B11568">
        <w:rPr>
          <w:rFonts w:eastAsia="Calibri" w:cs="Times New Roman"/>
          <w:b/>
        </w:rPr>
        <w:t xml:space="preserve">. </w:t>
      </w:r>
    </w:p>
    <w:p w14:paraId="436A7581" w14:textId="0CF5E5E0" w:rsidR="008E6107" w:rsidRPr="00B11568" w:rsidRDefault="003B4C87" w:rsidP="008E6107">
      <w:pPr>
        <w:spacing w:after="160" w:line="480" w:lineRule="auto"/>
        <w:rPr>
          <w:rFonts w:eastAsia="Calibri" w:cs="Times New Roman"/>
          <w:i/>
        </w:rPr>
      </w:pPr>
      <w:r w:rsidRPr="00B11568">
        <w:rPr>
          <w:rFonts w:eastAsia="Calibri" w:cs="Times New Roman"/>
          <w:i/>
          <w:noProof/>
          <w:lang w:eastAsia="es-CO"/>
        </w:rPr>
        <w:drawing>
          <wp:anchor distT="0" distB="0" distL="114300" distR="114300" simplePos="0" relativeHeight="251696128" behindDoc="1" locked="0" layoutInCell="1" allowOverlap="1" wp14:anchorId="75395E84" wp14:editId="1FC4CEBF">
            <wp:simplePos x="0" y="0"/>
            <wp:positionH relativeFrom="column">
              <wp:posOffset>-472440</wp:posOffset>
            </wp:positionH>
            <wp:positionV relativeFrom="paragraph">
              <wp:posOffset>197485</wp:posOffset>
            </wp:positionV>
            <wp:extent cx="6729730" cy="3209925"/>
            <wp:effectExtent l="0" t="0" r="0" b="9525"/>
            <wp:wrapTight wrapText="bothSides">
              <wp:wrapPolygon edited="0">
                <wp:start x="0" y="0"/>
                <wp:lineTo x="0" y="21536"/>
                <wp:lineTo x="21523" y="21536"/>
                <wp:lineTo x="21523"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973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107" w:rsidRPr="00B11568">
        <w:rPr>
          <w:rFonts w:eastAsia="Calibri" w:cs="Times New Roman"/>
          <w:i/>
        </w:rPr>
        <w:t>Componentes del complejo nasomaxilar</w:t>
      </w:r>
    </w:p>
    <w:p w14:paraId="7A5593FB" w14:textId="1C6839BB" w:rsidR="008E6107" w:rsidRPr="00B11568" w:rsidRDefault="008E6107" w:rsidP="00E813DA">
      <w:pPr>
        <w:pBdr>
          <w:top w:val="nil"/>
          <w:left w:val="nil"/>
          <w:bottom w:val="nil"/>
          <w:right w:val="nil"/>
          <w:between w:val="nil"/>
        </w:pBdr>
        <w:spacing w:after="0" w:line="480" w:lineRule="auto"/>
        <w:ind w:firstLine="851"/>
        <w:rPr>
          <w:rFonts w:eastAsia="Calibri" w:cs="Times New Roman"/>
        </w:rPr>
      </w:pPr>
    </w:p>
    <w:p w14:paraId="5CF42B53" w14:textId="1592957D" w:rsidR="003B4C87" w:rsidRPr="00B11568" w:rsidRDefault="003B4C87" w:rsidP="003B4C87">
      <w:pPr>
        <w:pBdr>
          <w:top w:val="nil"/>
          <w:left w:val="nil"/>
          <w:bottom w:val="nil"/>
          <w:right w:val="nil"/>
          <w:between w:val="nil"/>
        </w:pBdr>
        <w:spacing w:after="0" w:line="480" w:lineRule="auto"/>
        <w:rPr>
          <w:rFonts w:eastAsia="Calibri" w:cs="Times New Roman"/>
          <w:sz w:val="20"/>
        </w:rPr>
      </w:pPr>
      <w:r w:rsidRPr="00B11568">
        <w:rPr>
          <w:rFonts w:eastAsia="Calibri" w:cs="Times New Roman"/>
          <w:i/>
          <w:sz w:val="20"/>
        </w:rPr>
        <w:t>Nota:</w:t>
      </w:r>
      <w:r w:rsidRPr="00B11568">
        <w:rPr>
          <w:rFonts w:eastAsia="Calibri" w:cs="Times New Roman"/>
          <w:sz w:val="20"/>
        </w:rPr>
        <w:t xml:space="preserve"> Tomado de Históloga, embriología e ingeniería tisular bucodental (p88), por M, E, Gómez, 2009, editorial medica Panamericana.</w:t>
      </w:r>
    </w:p>
    <w:p w14:paraId="57357A91" w14:textId="7007F877" w:rsidR="008058A0" w:rsidRPr="00B11568" w:rsidRDefault="00E813DA" w:rsidP="00E813DA">
      <w:pPr>
        <w:pBdr>
          <w:top w:val="nil"/>
          <w:left w:val="nil"/>
          <w:bottom w:val="nil"/>
          <w:right w:val="nil"/>
          <w:between w:val="nil"/>
        </w:pBdr>
        <w:spacing w:after="0" w:line="480" w:lineRule="auto"/>
        <w:rPr>
          <w:rFonts w:eastAsia="Calibri" w:cs="Times New Roman"/>
          <w:b/>
          <w:i/>
        </w:rPr>
      </w:pPr>
      <w:r w:rsidRPr="00B11568">
        <w:rPr>
          <w:rFonts w:eastAsia="Calibri" w:cs="Times New Roman"/>
          <w:b/>
          <w:i/>
        </w:rPr>
        <w:t>4.4.1</w:t>
      </w:r>
      <w:r w:rsidR="00EB363B" w:rsidRPr="00B11568">
        <w:rPr>
          <w:rFonts w:eastAsia="Calibri" w:cs="Times New Roman"/>
          <w:b/>
          <w:i/>
        </w:rPr>
        <w:t xml:space="preserve"> Maxilar </w:t>
      </w:r>
      <w:r w:rsidR="008058A0" w:rsidRPr="00B11568">
        <w:rPr>
          <w:rFonts w:eastAsia="Calibri" w:cs="Times New Roman"/>
          <w:b/>
          <w:i/>
        </w:rPr>
        <w:t>inferior y</w:t>
      </w:r>
      <w:r w:rsidR="00EB363B" w:rsidRPr="00B11568">
        <w:rPr>
          <w:rFonts w:eastAsia="Calibri" w:cs="Times New Roman"/>
          <w:b/>
          <w:i/>
        </w:rPr>
        <w:t xml:space="preserve"> Articulación temporomandibular</w:t>
      </w:r>
    </w:p>
    <w:p w14:paraId="533AE8B3" w14:textId="0627932C" w:rsidR="00EB363B" w:rsidRPr="00B11568" w:rsidRDefault="00EB363B" w:rsidP="00E813DA">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El primer arco faríngeo sube la cara inferior en el final del periodo embrionario. En esta etapa el rodete cartilaginoso conocido como cartílago de Meckel, actúa como el esquelet</w:t>
      </w:r>
      <w:r w:rsidR="00DF59D7">
        <w:rPr>
          <w:rFonts w:eastAsia="Calibri" w:cs="Times New Roman"/>
        </w:rPr>
        <w:t xml:space="preserve">o primario de la cara inferior. Se observan </w:t>
      </w:r>
      <w:r w:rsidRPr="00B11568">
        <w:rPr>
          <w:rFonts w:eastAsia="Calibri" w:cs="Times New Roman"/>
        </w:rPr>
        <w:t xml:space="preserve">partes de </w:t>
      </w:r>
      <w:r w:rsidR="00E813DA" w:rsidRPr="00B11568">
        <w:rPr>
          <w:rFonts w:eastAsia="Calibri" w:cs="Times New Roman"/>
        </w:rPr>
        <w:t>los cuerpos</w:t>
      </w:r>
      <w:r w:rsidR="00DF59D7">
        <w:rPr>
          <w:rFonts w:eastAsia="Calibri" w:cs="Times New Roman"/>
        </w:rPr>
        <w:t xml:space="preserve"> mandibulares osificados entre la </w:t>
      </w:r>
      <w:r w:rsidRPr="00B11568">
        <w:rPr>
          <w:rFonts w:eastAsia="Calibri" w:cs="Times New Roman"/>
        </w:rPr>
        <w:t>sexta y séptima semana en forma de finas placas óseas en el área del agujero mentoniano, laterales al cartílago de Meckel y sus ramilletes neurovasculares acompañantes. Los cuerpos osificados y la rama de la mandíbula están completamente formados por expansión anterior y posterior (Otaño et</w:t>
      </w:r>
      <w:r w:rsidR="00D22130" w:rsidRPr="00B11568">
        <w:rPr>
          <w:rFonts w:eastAsia="Calibri" w:cs="Times New Roman"/>
        </w:rPr>
        <w:t>.</w:t>
      </w:r>
      <w:r w:rsidRPr="00B11568">
        <w:rPr>
          <w:rFonts w:eastAsia="Calibri" w:cs="Times New Roman"/>
        </w:rPr>
        <w:t>, al 2007)</w:t>
      </w:r>
      <w:r w:rsidR="003B4C87" w:rsidRPr="00B11568">
        <w:rPr>
          <w:rFonts w:eastAsia="Calibri" w:cs="Times New Roman"/>
        </w:rPr>
        <w:t>.</w:t>
      </w:r>
    </w:p>
    <w:p w14:paraId="3B3BCD25" w14:textId="0222B38B" w:rsidR="008058A0" w:rsidRPr="00B11568" w:rsidRDefault="00E737B5" w:rsidP="00EB363B">
      <w:pPr>
        <w:pBdr>
          <w:top w:val="nil"/>
          <w:left w:val="nil"/>
          <w:bottom w:val="nil"/>
          <w:right w:val="nil"/>
          <w:between w:val="nil"/>
        </w:pBdr>
        <w:spacing w:after="0" w:line="480" w:lineRule="auto"/>
        <w:rPr>
          <w:rFonts w:eastAsia="Calibri" w:cs="Times New Roman"/>
        </w:rPr>
      </w:pPr>
      <w:r w:rsidRPr="00B11568">
        <w:rPr>
          <w:rFonts w:eastAsia="Calibri" w:cs="Times New Roman"/>
        </w:rPr>
        <w:tab/>
      </w:r>
      <w:r w:rsidR="00EB363B" w:rsidRPr="00B11568">
        <w:rPr>
          <w:rFonts w:eastAsia="Calibri" w:cs="Times New Roman"/>
        </w:rPr>
        <w:t xml:space="preserve">La formación de la articulación </w:t>
      </w:r>
      <w:r w:rsidR="008058A0" w:rsidRPr="00B11568">
        <w:rPr>
          <w:rFonts w:eastAsia="Calibri" w:cs="Times New Roman"/>
        </w:rPr>
        <w:t>temporomandibular es</w:t>
      </w:r>
      <w:r w:rsidR="00EB363B" w:rsidRPr="00B11568">
        <w:rPr>
          <w:rFonts w:eastAsia="Calibri" w:cs="Times New Roman"/>
        </w:rPr>
        <w:t xml:space="preserve"> alrededor de la semana doce, La articulación </w:t>
      </w:r>
      <w:r w:rsidR="008058A0" w:rsidRPr="00B11568">
        <w:rPr>
          <w:rFonts w:eastAsia="Calibri" w:cs="Times New Roman"/>
        </w:rPr>
        <w:t>temporomandibular ha</w:t>
      </w:r>
      <w:r w:rsidR="00EB363B" w:rsidRPr="00B11568">
        <w:rPr>
          <w:rFonts w:eastAsia="Calibri" w:cs="Times New Roman"/>
        </w:rPr>
        <w:t xml:space="preserve"> asumido su forma y estructura definitiva hacia el final del cuarto mes. La temporomandibular es de las ultimas en formarse, La actividad neuromuscular en ha sido observada tan temprano como en el tercer mes (Yujra et al</w:t>
      </w:r>
      <w:r w:rsidR="008058A0" w:rsidRPr="00B11568">
        <w:rPr>
          <w:rFonts w:eastAsia="Calibri" w:cs="Times New Roman"/>
        </w:rPr>
        <w:t>.,</w:t>
      </w:r>
      <w:r w:rsidR="00EB363B" w:rsidRPr="00B11568">
        <w:rPr>
          <w:rFonts w:eastAsia="Calibri" w:cs="Times New Roman"/>
        </w:rPr>
        <w:t xml:space="preserve"> 2012)</w:t>
      </w:r>
      <w:r w:rsidRPr="00B11568">
        <w:rPr>
          <w:rFonts w:eastAsia="Calibri" w:cs="Times New Roman"/>
        </w:rPr>
        <w:t>.</w:t>
      </w:r>
    </w:p>
    <w:p w14:paraId="396DB35C" w14:textId="77777777" w:rsidR="00774C78" w:rsidRPr="00B11568" w:rsidRDefault="00774C78" w:rsidP="00EB363B">
      <w:pPr>
        <w:pBdr>
          <w:top w:val="nil"/>
          <w:left w:val="nil"/>
          <w:bottom w:val="nil"/>
          <w:right w:val="nil"/>
          <w:between w:val="nil"/>
        </w:pBdr>
        <w:spacing w:after="0" w:line="480" w:lineRule="auto"/>
        <w:rPr>
          <w:rFonts w:eastAsia="Calibri" w:cs="Times New Roman"/>
          <w:b/>
          <w:i/>
        </w:rPr>
      </w:pPr>
    </w:p>
    <w:p w14:paraId="4E061386" w14:textId="61F61AC4" w:rsidR="00EB363B" w:rsidRPr="00B11568" w:rsidRDefault="008058A0" w:rsidP="00EB363B">
      <w:pPr>
        <w:pBdr>
          <w:top w:val="nil"/>
          <w:left w:val="nil"/>
          <w:bottom w:val="nil"/>
          <w:right w:val="nil"/>
          <w:between w:val="nil"/>
        </w:pBdr>
        <w:spacing w:after="0" w:line="480" w:lineRule="auto"/>
        <w:rPr>
          <w:rFonts w:eastAsia="Calibri" w:cs="Times New Roman"/>
          <w:b/>
        </w:rPr>
      </w:pPr>
      <w:r w:rsidRPr="00B11568">
        <w:rPr>
          <w:rFonts w:eastAsia="Calibri" w:cs="Times New Roman"/>
          <w:b/>
          <w:i/>
        </w:rPr>
        <w:t xml:space="preserve">4.4.2 </w:t>
      </w:r>
      <w:r w:rsidR="00EB363B" w:rsidRPr="00B11568">
        <w:rPr>
          <w:rFonts w:eastAsia="Calibri" w:cs="Times New Roman"/>
          <w:b/>
          <w:i/>
        </w:rPr>
        <w:t>Paladar y lengua</w:t>
      </w:r>
    </w:p>
    <w:p w14:paraId="5A27CC60" w14:textId="1AF67BF8" w:rsidR="00EB363B" w:rsidRPr="00B11568" w:rsidRDefault="00575D0C" w:rsidP="008058A0">
      <w:pPr>
        <w:pBdr>
          <w:top w:val="nil"/>
          <w:left w:val="nil"/>
          <w:bottom w:val="nil"/>
          <w:right w:val="nil"/>
          <w:between w:val="nil"/>
        </w:pBdr>
        <w:spacing w:after="0" w:line="480" w:lineRule="auto"/>
        <w:ind w:firstLine="851"/>
        <w:rPr>
          <w:rFonts w:eastAsia="Calibri" w:cs="Times New Roman"/>
        </w:rPr>
      </w:pPr>
      <w:r>
        <w:rPr>
          <w:rFonts w:eastAsia="Calibri" w:cs="Times New Roman"/>
        </w:rPr>
        <w:t>E</w:t>
      </w:r>
      <w:r w:rsidR="00EB363B" w:rsidRPr="00B11568">
        <w:rPr>
          <w:rFonts w:eastAsia="Calibri" w:cs="Times New Roman"/>
        </w:rPr>
        <w:t>ntre la quinta y sexta semana</w:t>
      </w:r>
      <w:r>
        <w:rPr>
          <w:rFonts w:eastAsia="Calibri" w:cs="Times New Roman"/>
        </w:rPr>
        <w:t>,</w:t>
      </w:r>
      <w:r w:rsidRPr="00575D0C">
        <w:rPr>
          <w:rFonts w:eastAsia="Calibri" w:cs="Times New Roman"/>
        </w:rPr>
        <w:t xml:space="preserve"> </w:t>
      </w:r>
      <w:r>
        <w:rPr>
          <w:rFonts w:eastAsia="Calibri" w:cs="Times New Roman"/>
        </w:rPr>
        <w:t>e</w:t>
      </w:r>
      <w:r w:rsidR="00B753E8">
        <w:rPr>
          <w:rFonts w:eastAsia="Calibri" w:cs="Times New Roman"/>
        </w:rPr>
        <w:t xml:space="preserve">l paladar primario </w:t>
      </w:r>
      <w:r w:rsidRPr="00B11568">
        <w:rPr>
          <w:rFonts w:eastAsia="Calibri" w:cs="Times New Roman"/>
        </w:rPr>
        <w:t>se empieza a desarrollar</w:t>
      </w:r>
      <w:r w:rsidR="00EB363B" w:rsidRPr="00B11568">
        <w:rPr>
          <w:rFonts w:eastAsia="Calibri" w:cs="Times New Roman"/>
        </w:rPr>
        <w:t>, mientras que el</w:t>
      </w:r>
      <w:r w:rsidR="00B753E8">
        <w:rPr>
          <w:rFonts w:eastAsia="Calibri" w:cs="Times New Roman"/>
        </w:rPr>
        <w:t xml:space="preserve"> paladar</w:t>
      </w:r>
      <w:r w:rsidR="00EB363B" w:rsidRPr="00B11568">
        <w:rPr>
          <w:rFonts w:eastAsia="Calibri" w:cs="Times New Roman"/>
        </w:rPr>
        <w:t xml:space="preserve"> secundario se empieza a formar entre la séptima y octava semana a expensas de </w:t>
      </w:r>
      <w:r w:rsidR="008058A0" w:rsidRPr="00B11568">
        <w:rPr>
          <w:rFonts w:eastAsia="Calibri" w:cs="Times New Roman"/>
        </w:rPr>
        <w:t>las caras internas</w:t>
      </w:r>
      <w:r w:rsidR="00EB363B" w:rsidRPr="00B11568">
        <w:rPr>
          <w:rFonts w:eastAsia="Calibri" w:cs="Times New Roman"/>
        </w:rPr>
        <w:t xml:space="preserve"> de los procesos maxilares. La fusión entre ambos paladares se empieza entre la décima y onceava semana de desarrollo (Montenegro</w:t>
      </w:r>
      <w:r w:rsidR="00D22130" w:rsidRPr="00B11568">
        <w:rPr>
          <w:rFonts w:eastAsia="Calibri" w:cs="Times New Roman"/>
        </w:rPr>
        <w:t xml:space="preserve">, </w:t>
      </w:r>
      <w:r w:rsidR="00EB363B" w:rsidRPr="00B11568">
        <w:rPr>
          <w:rFonts w:eastAsia="Calibri" w:cs="Times New Roman"/>
        </w:rPr>
        <w:t>2005)</w:t>
      </w:r>
      <w:r w:rsidR="00D22130" w:rsidRPr="00B11568">
        <w:rPr>
          <w:rFonts w:eastAsia="Calibri" w:cs="Times New Roman"/>
        </w:rPr>
        <w:t>.</w:t>
      </w:r>
    </w:p>
    <w:p w14:paraId="43D870C4" w14:textId="14D7FD7F" w:rsidR="00EB363B" w:rsidRPr="00B11568" w:rsidRDefault="008058A0" w:rsidP="00EB363B">
      <w:pPr>
        <w:pBdr>
          <w:top w:val="nil"/>
          <w:left w:val="nil"/>
          <w:bottom w:val="nil"/>
          <w:right w:val="nil"/>
          <w:between w:val="nil"/>
        </w:pBdr>
        <w:spacing w:after="0" w:line="480" w:lineRule="auto"/>
        <w:rPr>
          <w:rFonts w:eastAsia="Calibri" w:cs="Times New Roman"/>
          <w:b/>
        </w:rPr>
      </w:pPr>
      <w:r w:rsidRPr="00B11568">
        <w:rPr>
          <w:rFonts w:eastAsia="Calibri" w:cs="Times New Roman"/>
          <w:b/>
        </w:rPr>
        <w:t xml:space="preserve">     4.4.2.1</w:t>
      </w:r>
      <w:r w:rsidRPr="00B11568">
        <w:rPr>
          <w:rFonts w:eastAsia="Calibri" w:cs="Times New Roman"/>
          <w:b/>
          <w:i/>
        </w:rPr>
        <w:t xml:space="preserve"> </w:t>
      </w:r>
      <w:r w:rsidRPr="00B11568">
        <w:rPr>
          <w:rFonts w:eastAsia="Calibri" w:cs="Times New Roman"/>
          <w:b/>
        </w:rPr>
        <w:t>F</w:t>
      </w:r>
      <w:r w:rsidR="00EB363B" w:rsidRPr="00B11568">
        <w:rPr>
          <w:rFonts w:eastAsia="Calibri" w:cs="Times New Roman"/>
          <w:b/>
        </w:rPr>
        <w:t>ormación del paladar primario</w:t>
      </w:r>
    </w:p>
    <w:p w14:paraId="616AECA3" w14:textId="1F83DA54" w:rsidR="00EB363B" w:rsidRPr="00B11568" w:rsidRDefault="00EB363B" w:rsidP="008058A0">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w:t>
      </w:r>
      <w:r w:rsidR="008058A0" w:rsidRPr="00B11568">
        <w:rPr>
          <w:rFonts w:eastAsia="Calibri" w:cs="Times New Roman"/>
        </w:rPr>
        <w:t>Los procesos nasales medios se van a unir</w:t>
      </w:r>
      <w:r w:rsidRPr="00B11568">
        <w:rPr>
          <w:rFonts w:eastAsia="Calibri" w:cs="Times New Roman"/>
        </w:rPr>
        <w:t xml:space="preserve"> y surge el segmento intermaxilar o premaxilar, que está constituido por tres estructuras: primero componente labial, que forma la parte media del labio superior, seguido de un componente maxilar que comprende la zona anterior del maxilar y que contiene a su vez a los cuatro incisivos y su mucosa bucal, por </w:t>
      </w:r>
      <w:r w:rsidR="00D22130" w:rsidRPr="00B11568">
        <w:rPr>
          <w:rFonts w:eastAsia="Calibri" w:cs="Times New Roman"/>
        </w:rPr>
        <w:t>último,</w:t>
      </w:r>
      <w:r w:rsidRPr="00B11568">
        <w:rPr>
          <w:rFonts w:eastAsia="Calibri" w:cs="Times New Roman"/>
        </w:rPr>
        <w:t xml:space="preserve"> el componente palatino que es </w:t>
      </w:r>
      <w:r w:rsidR="008058A0" w:rsidRPr="00B11568">
        <w:rPr>
          <w:rFonts w:eastAsia="Calibri" w:cs="Times New Roman"/>
        </w:rPr>
        <w:t>de forma</w:t>
      </w:r>
      <w:r w:rsidRPr="00B11568">
        <w:rPr>
          <w:rFonts w:eastAsia="Calibri" w:cs="Times New Roman"/>
        </w:rPr>
        <w:t xml:space="preserve"> triangular con el vértice hacia atrás y </w:t>
      </w:r>
      <w:r w:rsidR="00455F81" w:rsidRPr="00B11568">
        <w:rPr>
          <w:rFonts w:eastAsia="Calibri" w:cs="Times New Roman"/>
        </w:rPr>
        <w:t>dará origen</w:t>
      </w:r>
      <w:r w:rsidRPr="00B11568">
        <w:rPr>
          <w:rFonts w:eastAsia="Calibri" w:cs="Times New Roman"/>
        </w:rPr>
        <w:t xml:space="preserve"> al paladar primario</w:t>
      </w:r>
      <w:r w:rsidR="008058A0" w:rsidRPr="00B11568">
        <w:rPr>
          <w:rFonts w:eastAsia="Calibri" w:cs="Times New Roman"/>
        </w:rPr>
        <w:t xml:space="preserve"> </w:t>
      </w:r>
      <w:r w:rsidRPr="00B11568">
        <w:rPr>
          <w:rFonts w:eastAsia="Calibri" w:cs="Times New Roman"/>
        </w:rPr>
        <w:t>(Nolasco, 2012)</w:t>
      </w:r>
      <w:r w:rsidR="00D22130" w:rsidRPr="00B11568">
        <w:rPr>
          <w:rFonts w:eastAsia="Calibri" w:cs="Times New Roman"/>
        </w:rPr>
        <w:t xml:space="preserve">. </w:t>
      </w:r>
    </w:p>
    <w:p w14:paraId="5E051675" w14:textId="7D98E0BC" w:rsidR="00EB363B" w:rsidRPr="00B11568" w:rsidRDefault="008058A0" w:rsidP="00EB363B">
      <w:pPr>
        <w:pBdr>
          <w:top w:val="nil"/>
          <w:left w:val="nil"/>
          <w:bottom w:val="nil"/>
          <w:right w:val="nil"/>
          <w:between w:val="nil"/>
        </w:pBdr>
        <w:spacing w:after="0" w:line="480" w:lineRule="auto"/>
        <w:rPr>
          <w:rFonts w:eastAsia="Calibri" w:cs="Times New Roman"/>
          <w:b/>
        </w:rPr>
      </w:pPr>
      <w:r w:rsidRPr="00B11568">
        <w:rPr>
          <w:rFonts w:eastAsia="Calibri" w:cs="Times New Roman"/>
          <w:b/>
        </w:rPr>
        <w:t>4.4.2.2 Formación del</w:t>
      </w:r>
      <w:r w:rsidR="00EB363B" w:rsidRPr="00B11568">
        <w:rPr>
          <w:rFonts w:eastAsia="Calibri" w:cs="Times New Roman"/>
          <w:b/>
        </w:rPr>
        <w:t xml:space="preserve"> paladar secundario</w:t>
      </w:r>
    </w:p>
    <w:p w14:paraId="74AE47F4" w14:textId="49A82DBF" w:rsidR="00575D0C" w:rsidRDefault="00B753E8" w:rsidP="00575D0C">
      <w:pPr>
        <w:pBdr>
          <w:top w:val="nil"/>
          <w:left w:val="nil"/>
          <w:bottom w:val="nil"/>
          <w:right w:val="nil"/>
          <w:between w:val="nil"/>
        </w:pBdr>
        <w:spacing w:after="0" w:line="480" w:lineRule="auto"/>
        <w:ind w:firstLine="1134"/>
        <w:rPr>
          <w:rFonts w:eastAsia="Calibri" w:cs="Times New Roman"/>
        </w:rPr>
      </w:pPr>
      <w:r>
        <w:rPr>
          <w:rFonts w:eastAsia="Calibri" w:cs="Times New Roman"/>
        </w:rPr>
        <w:t>De la c</w:t>
      </w:r>
      <w:r w:rsidR="00EB363B" w:rsidRPr="00B11568">
        <w:rPr>
          <w:rFonts w:eastAsia="Calibri" w:cs="Times New Roman"/>
        </w:rPr>
        <w:t xml:space="preserve">ara interna de los procesos maxilares que forman las paredes laterales de la boca, se originan dos prolongaciones que se denominan procesos </w:t>
      </w:r>
      <w:r>
        <w:rPr>
          <w:rFonts w:eastAsia="Calibri" w:cs="Times New Roman"/>
        </w:rPr>
        <w:t>palatinos laterales o crestas, s</w:t>
      </w:r>
      <w:r w:rsidR="00EB363B" w:rsidRPr="00B11568">
        <w:rPr>
          <w:rFonts w:eastAsia="Calibri" w:cs="Times New Roman"/>
        </w:rPr>
        <w:t xml:space="preserve">e </w:t>
      </w:r>
      <w:r w:rsidR="008058A0" w:rsidRPr="00B11568">
        <w:rPr>
          <w:rFonts w:eastAsia="Calibri" w:cs="Times New Roman"/>
        </w:rPr>
        <w:t>desarrollan hacia</w:t>
      </w:r>
      <w:r w:rsidR="00EB363B" w:rsidRPr="00B11568">
        <w:rPr>
          <w:rFonts w:eastAsia="Calibri" w:cs="Times New Roman"/>
        </w:rPr>
        <w:t xml:space="preserve"> la línea media para unirse más adelante ambas </w:t>
      </w:r>
      <w:r w:rsidR="00575D0C">
        <w:rPr>
          <w:rFonts w:eastAsia="Calibri" w:cs="Times New Roman"/>
        </w:rPr>
        <w:t>y forman el paladar secundario.</w:t>
      </w:r>
    </w:p>
    <w:p w14:paraId="4347BB70" w14:textId="5FD3F13B" w:rsidR="00D22130" w:rsidRPr="00B11568" w:rsidRDefault="00EB363B" w:rsidP="00575D0C">
      <w:pPr>
        <w:pBdr>
          <w:top w:val="nil"/>
          <w:left w:val="nil"/>
          <w:bottom w:val="nil"/>
          <w:right w:val="nil"/>
          <w:between w:val="nil"/>
        </w:pBdr>
        <w:spacing w:after="0" w:line="480" w:lineRule="auto"/>
        <w:ind w:firstLine="1134"/>
        <w:rPr>
          <w:rFonts w:eastAsia="Calibri" w:cs="Times New Roman"/>
        </w:rPr>
      </w:pPr>
      <w:r w:rsidRPr="00B11568">
        <w:rPr>
          <w:rFonts w:eastAsia="Calibri" w:cs="Times New Roman"/>
        </w:rPr>
        <w:t xml:space="preserve">Los procesos palatinos empiezan </w:t>
      </w:r>
      <w:r w:rsidR="008058A0" w:rsidRPr="00B11568">
        <w:rPr>
          <w:rFonts w:eastAsia="Calibri" w:cs="Times New Roman"/>
        </w:rPr>
        <w:t>teniendo un</w:t>
      </w:r>
      <w:r w:rsidRPr="00B11568">
        <w:rPr>
          <w:rFonts w:eastAsia="Calibri" w:cs="Times New Roman"/>
        </w:rPr>
        <w:t xml:space="preserve"> crecimiento vertical</w:t>
      </w:r>
      <w:r w:rsidR="00575D0C">
        <w:rPr>
          <w:rFonts w:eastAsia="Calibri" w:cs="Times New Roman"/>
        </w:rPr>
        <w:t>,</w:t>
      </w:r>
      <w:r w:rsidRPr="00B11568">
        <w:rPr>
          <w:rFonts w:eastAsia="Calibri" w:cs="Times New Roman"/>
        </w:rPr>
        <w:t xml:space="preserve"> después con un crecimiento transversal hacia la línea media, que van </w:t>
      </w:r>
      <w:r w:rsidR="008058A0" w:rsidRPr="00B11568">
        <w:rPr>
          <w:rFonts w:eastAsia="Calibri" w:cs="Times New Roman"/>
        </w:rPr>
        <w:t>de delante</w:t>
      </w:r>
      <w:r w:rsidRPr="00B11568">
        <w:rPr>
          <w:rFonts w:eastAsia="Calibri" w:cs="Times New Roman"/>
        </w:rPr>
        <w:t xml:space="preserve"> hacia atrás, </w:t>
      </w:r>
      <w:r w:rsidR="008058A0" w:rsidRPr="00B11568">
        <w:rPr>
          <w:rFonts w:eastAsia="Calibri" w:cs="Times New Roman"/>
        </w:rPr>
        <w:t>finalizan uniéndose primero</w:t>
      </w:r>
      <w:r w:rsidRPr="00B11568">
        <w:rPr>
          <w:rFonts w:eastAsia="Calibri" w:cs="Times New Roman"/>
        </w:rPr>
        <w:t xml:space="preserve"> al esbozo medio palatino anterior y posteriormente entre sí. La dirección delante-atrás se </w:t>
      </w:r>
      <w:r w:rsidR="008058A0" w:rsidRPr="00B11568">
        <w:rPr>
          <w:rFonts w:eastAsia="Calibri" w:cs="Times New Roman"/>
        </w:rPr>
        <w:t>fusionará primero</w:t>
      </w:r>
      <w:r w:rsidRPr="00B11568">
        <w:rPr>
          <w:rFonts w:eastAsia="Calibri" w:cs="Times New Roman"/>
        </w:rPr>
        <w:t xml:space="preserve"> el paladar duro seguido después el paladar blando (Martínez, 2007)</w:t>
      </w:r>
      <w:r w:rsidR="00D22130" w:rsidRPr="00B11568">
        <w:rPr>
          <w:rFonts w:eastAsia="Calibri" w:cs="Times New Roman"/>
        </w:rPr>
        <w:t xml:space="preserve">. En la figura 4 se muestra la secuencia de formación del paladar. </w:t>
      </w:r>
    </w:p>
    <w:p w14:paraId="043B8044" w14:textId="5EBD8221" w:rsidR="00EB363B" w:rsidRPr="00B11568" w:rsidRDefault="00EB363B" w:rsidP="008058A0">
      <w:pPr>
        <w:pBdr>
          <w:top w:val="nil"/>
          <w:left w:val="nil"/>
          <w:bottom w:val="nil"/>
          <w:right w:val="nil"/>
          <w:between w:val="nil"/>
        </w:pBdr>
        <w:spacing w:after="0" w:line="480" w:lineRule="auto"/>
        <w:ind w:firstLine="851"/>
        <w:rPr>
          <w:rFonts w:eastAsia="Calibri" w:cs="Times New Roman"/>
          <w:b/>
        </w:rPr>
      </w:pPr>
    </w:p>
    <w:p w14:paraId="48773842" w14:textId="627C30F2" w:rsidR="00D22130" w:rsidRPr="00B11568" w:rsidRDefault="00D22130" w:rsidP="00503102">
      <w:pPr>
        <w:spacing w:after="0" w:line="480" w:lineRule="auto"/>
        <w:rPr>
          <w:rFonts w:eastAsia="Calibri" w:cs="Times New Roman"/>
          <w:b/>
        </w:rPr>
      </w:pPr>
      <w:r w:rsidRPr="00B11568">
        <w:rPr>
          <w:rFonts w:eastAsia="Calibri" w:cs="Times New Roman"/>
          <w:b/>
        </w:rPr>
        <w:t>F</w:t>
      </w:r>
      <w:r w:rsidR="00EC4B0D" w:rsidRPr="00B11568">
        <w:rPr>
          <w:rFonts w:eastAsia="Calibri" w:cs="Times New Roman"/>
          <w:b/>
        </w:rPr>
        <w:t>igura 4</w:t>
      </w:r>
      <w:r w:rsidRPr="00B11568">
        <w:rPr>
          <w:rFonts w:eastAsia="Calibri" w:cs="Times New Roman"/>
          <w:b/>
        </w:rPr>
        <w:t xml:space="preserve">. </w:t>
      </w:r>
    </w:p>
    <w:p w14:paraId="20B622B5" w14:textId="281020A0" w:rsidR="00D22130" w:rsidRPr="00B11568" w:rsidRDefault="00EC4B0D" w:rsidP="00D22130">
      <w:pPr>
        <w:spacing w:after="160" w:line="480" w:lineRule="auto"/>
        <w:rPr>
          <w:rFonts w:eastAsia="Calibri" w:cs="Times New Roman"/>
        </w:rPr>
      </w:pPr>
      <w:r w:rsidRPr="00B11568">
        <w:rPr>
          <w:rFonts w:cs="Times New Roman"/>
          <w:noProof/>
          <w:lang w:eastAsia="es-CO"/>
        </w:rPr>
        <w:drawing>
          <wp:anchor distT="0" distB="0" distL="114300" distR="114300" simplePos="0" relativeHeight="251697152" behindDoc="1" locked="0" layoutInCell="1" allowOverlap="1" wp14:anchorId="31D8A287" wp14:editId="1354E55E">
            <wp:simplePos x="0" y="0"/>
            <wp:positionH relativeFrom="column">
              <wp:posOffset>-85725</wp:posOffset>
            </wp:positionH>
            <wp:positionV relativeFrom="paragraph">
              <wp:posOffset>350885</wp:posOffset>
            </wp:positionV>
            <wp:extent cx="5579745" cy="1713230"/>
            <wp:effectExtent l="0" t="0" r="1905" b="1270"/>
            <wp:wrapTight wrapText="bothSides">
              <wp:wrapPolygon edited="0">
                <wp:start x="0" y="0"/>
                <wp:lineTo x="0" y="21376"/>
                <wp:lineTo x="21534" y="21376"/>
                <wp:lineTo x="21534"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2250" t="33108" r="21871" b="36365"/>
                    <a:stretch/>
                  </pic:blipFill>
                  <pic:spPr bwMode="auto">
                    <a:xfrm>
                      <a:off x="0" y="0"/>
                      <a:ext cx="557974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130" w:rsidRPr="00B11568">
        <w:rPr>
          <w:rFonts w:eastAsia="Calibri" w:cs="Times New Roman"/>
          <w:i/>
        </w:rPr>
        <w:t>Formación del paladar</w:t>
      </w:r>
    </w:p>
    <w:p w14:paraId="79B46A8B" w14:textId="3DF9827F" w:rsidR="00EB363B" w:rsidRPr="00B11568" w:rsidRDefault="00EB363B" w:rsidP="00EB363B">
      <w:pPr>
        <w:pBdr>
          <w:top w:val="nil"/>
          <w:left w:val="nil"/>
          <w:bottom w:val="nil"/>
          <w:right w:val="nil"/>
          <w:between w:val="nil"/>
        </w:pBdr>
        <w:spacing w:after="0" w:line="480" w:lineRule="auto"/>
        <w:rPr>
          <w:rFonts w:eastAsia="Calibri" w:cs="Times New Roman"/>
        </w:rPr>
      </w:pPr>
    </w:p>
    <w:p w14:paraId="08F3E161" w14:textId="613B95C6" w:rsidR="00774C78" w:rsidRPr="00B11568" w:rsidRDefault="00774C78" w:rsidP="00EB363B">
      <w:pPr>
        <w:pBdr>
          <w:top w:val="nil"/>
          <w:left w:val="nil"/>
          <w:bottom w:val="nil"/>
          <w:right w:val="nil"/>
          <w:between w:val="nil"/>
        </w:pBdr>
        <w:spacing w:after="0" w:line="480" w:lineRule="auto"/>
        <w:rPr>
          <w:rFonts w:eastAsia="Calibri" w:cs="Times New Roman"/>
          <w:b/>
          <w:i/>
        </w:rPr>
      </w:pPr>
    </w:p>
    <w:p w14:paraId="714BC1A2" w14:textId="77777777" w:rsidR="00774C78" w:rsidRPr="00B11568" w:rsidRDefault="00774C78" w:rsidP="00EB363B">
      <w:pPr>
        <w:pBdr>
          <w:top w:val="nil"/>
          <w:left w:val="nil"/>
          <w:bottom w:val="nil"/>
          <w:right w:val="nil"/>
          <w:between w:val="nil"/>
        </w:pBdr>
        <w:spacing w:after="0" w:line="480" w:lineRule="auto"/>
        <w:rPr>
          <w:rFonts w:eastAsia="Calibri" w:cs="Times New Roman"/>
          <w:b/>
          <w:i/>
        </w:rPr>
      </w:pPr>
    </w:p>
    <w:p w14:paraId="22FD18A6" w14:textId="77777777" w:rsidR="00D22130" w:rsidRPr="00B11568" w:rsidRDefault="00D22130" w:rsidP="00EB363B">
      <w:pPr>
        <w:pBdr>
          <w:top w:val="nil"/>
          <w:left w:val="nil"/>
          <w:bottom w:val="nil"/>
          <w:right w:val="nil"/>
          <w:between w:val="nil"/>
        </w:pBdr>
        <w:spacing w:after="0" w:line="480" w:lineRule="auto"/>
        <w:rPr>
          <w:rFonts w:eastAsia="Calibri" w:cs="Times New Roman"/>
          <w:b/>
          <w:i/>
        </w:rPr>
      </w:pPr>
    </w:p>
    <w:p w14:paraId="401B8546" w14:textId="77777777" w:rsidR="00D22130" w:rsidRPr="00B11568" w:rsidRDefault="00D22130" w:rsidP="00EB363B">
      <w:pPr>
        <w:pBdr>
          <w:top w:val="nil"/>
          <w:left w:val="nil"/>
          <w:bottom w:val="nil"/>
          <w:right w:val="nil"/>
          <w:between w:val="nil"/>
        </w:pBdr>
        <w:spacing w:after="0" w:line="480" w:lineRule="auto"/>
        <w:rPr>
          <w:rFonts w:eastAsia="Calibri" w:cs="Times New Roman"/>
          <w:b/>
          <w:i/>
        </w:rPr>
      </w:pPr>
    </w:p>
    <w:p w14:paraId="6B664D9F" w14:textId="77777777" w:rsidR="00D22130" w:rsidRPr="00B11568" w:rsidRDefault="00D22130" w:rsidP="00EB363B">
      <w:pPr>
        <w:pBdr>
          <w:top w:val="nil"/>
          <w:left w:val="nil"/>
          <w:bottom w:val="nil"/>
          <w:right w:val="nil"/>
          <w:between w:val="nil"/>
        </w:pBdr>
        <w:spacing w:after="0" w:line="480" w:lineRule="auto"/>
        <w:rPr>
          <w:rFonts w:eastAsia="Calibri" w:cs="Times New Roman"/>
          <w:b/>
          <w:i/>
        </w:rPr>
      </w:pPr>
    </w:p>
    <w:p w14:paraId="453987ED" w14:textId="1EFE9EB2" w:rsidR="00D22130" w:rsidRPr="00B11568" w:rsidRDefault="00D22130" w:rsidP="00D22130">
      <w:pPr>
        <w:spacing w:line="480" w:lineRule="auto"/>
        <w:rPr>
          <w:rFonts w:eastAsia="Calibri" w:cs="Times New Roman"/>
          <w:i/>
          <w:sz w:val="20"/>
        </w:rPr>
      </w:pPr>
      <w:r w:rsidRPr="00B11568">
        <w:rPr>
          <w:rFonts w:eastAsia="Calibri" w:cs="Times New Roman"/>
          <w:i/>
          <w:sz w:val="20"/>
        </w:rPr>
        <w:t>Nota</w:t>
      </w:r>
      <w:r w:rsidR="00EC4B0D" w:rsidRPr="00B11568">
        <w:rPr>
          <w:rFonts w:eastAsia="Calibri" w:cs="Times New Roman"/>
          <w:sz w:val="20"/>
        </w:rPr>
        <w:t>: (A</w:t>
      </w:r>
      <w:r w:rsidRPr="00B11568">
        <w:rPr>
          <w:rFonts w:eastAsia="Calibri" w:cs="Times New Roman"/>
          <w:sz w:val="20"/>
        </w:rPr>
        <w:t>dapt</w:t>
      </w:r>
      <w:r w:rsidR="00EC4B0D" w:rsidRPr="00B11568">
        <w:rPr>
          <w:rFonts w:eastAsia="Calibri" w:cs="Times New Roman"/>
          <w:sz w:val="20"/>
        </w:rPr>
        <w:t xml:space="preserve">ado anatomía de cabeza y cuello </w:t>
      </w:r>
      <w:r w:rsidRPr="00B11568">
        <w:rPr>
          <w:rFonts w:eastAsia="Calibri" w:cs="Times New Roman"/>
          <w:sz w:val="20"/>
        </w:rPr>
        <w:t>http://anatomiadecabezaycuelloodontologia.blogspot.com/2016/08/anatomia-de-cabeza-y-cuello.html</w:t>
      </w:r>
      <w:r w:rsidRPr="00B11568">
        <w:rPr>
          <w:rFonts w:eastAsia="Calibri" w:cs="Times New Roman"/>
          <w:i/>
          <w:sz w:val="20"/>
        </w:rPr>
        <w:t>).</w:t>
      </w:r>
    </w:p>
    <w:p w14:paraId="56EF0D62" w14:textId="77777777" w:rsidR="003C18AA" w:rsidRDefault="003C18AA" w:rsidP="00EB363B">
      <w:pPr>
        <w:pBdr>
          <w:top w:val="nil"/>
          <w:left w:val="nil"/>
          <w:bottom w:val="nil"/>
          <w:right w:val="nil"/>
          <w:between w:val="nil"/>
        </w:pBdr>
        <w:spacing w:after="0" w:line="480" w:lineRule="auto"/>
        <w:rPr>
          <w:rFonts w:eastAsia="Calibri" w:cs="Times New Roman"/>
          <w:b/>
          <w:i/>
        </w:rPr>
      </w:pPr>
    </w:p>
    <w:p w14:paraId="542053C5" w14:textId="2E7E7ACB" w:rsidR="00EB363B" w:rsidRPr="00B11568" w:rsidRDefault="008058A0" w:rsidP="00EB363B">
      <w:pPr>
        <w:pBdr>
          <w:top w:val="nil"/>
          <w:left w:val="nil"/>
          <w:bottom w:val="nil"/>
          <w:right w:val="nil"/>
          <w:between w:val="nil"/>
        </w:pBdr>
        <w:spacing w:after="0" w:line="480" w:lineRule="auto"/>
        <w:rPr>
          <w:rFonts w:eastAsia="Calibri" w:cs="Times New Roman"/>
          <w:b/>
          <w:i/>
        </w:rPr>
      </w:pPr>
      <w:r w:rsidRPr="00B11568">
        <w:rPr>
          <w:rFonts w:eastAsia="Calibri" w:cs="Times New Roman"/>
          <w:b/>
          <w:i/>
        </w:rPr>
        <w:t>4.4.3</w:t>
      </w:r>
      <w:r w:rsidR="00EB363B" w:rsidRPr="00B11568">
        <w:rPr>
          <w:rFonts w:eastAsia="Calibri" w:cs="Times New Roman"/>
          <w:b/>
          <w:i/>
        </w:rPr>
        <w:t xml:space="preserve"> Lengua</w:t>
      </w:r>
    </w:p>
    <w:p w14:paraId="773AA19A" w14:textId="22D24DD0" w:rsidR="00EB363B" w:rsidRPr="00B11568" w:rsidRDefault="00EB363B" w:rsidP="008058A0">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Influye mucho en la forma que tendrá el futuro paladar, también crece primero verticalmente y más tarde transversalmente. El descenso que sufre a lo largo de su desarrollo permite crear espacio para el crecimiento vertical del tabique nasal y el paladar, al mismo su contacto con la mandíbula estimulará el crecimiento de ésta. En </w:t>
      </w:r>
      <w:r w:rsidR="008058A0" w:rsidRPr="00B11568">
        <w:rPr>
          <w:rFonts w:eastAsia="Calibri" w:cs="Times New Roman"/>
        </w:rPr>
        <w:t>la quinta</w:t>
      </w:r>
      <w:r w:rsidR="00B753E8">
        <w:rPr>
          <w:rFonts w:eastAsia="Calibri" w:cs="Times New Roman"/>
        </w:rPr>
        <w:t xml:space="preserve"> semana, </w:t>
      </w:r>
      <w:r w:rsidRPr="00B11568">
        <w:rPr>
          <w:rFonts w:eastAsia="Calibri" w:cs="Times New Roman"/>
        </w:rPr>
        <w:t>la parte anterior de la lengua se desarrolla a partir del arco mandibular y la parte posterior a partir del segundo, tercero y parte del cuarto arco faríngeo (Molina et</w:t>
      </w:r>
      <w:r w:rsidR="008058A0" w:rsidRPr="00B11568">
        <w:rPr>
          <w:rFonts w:eastAsia="Calibri" w:cs="Times New Roman"/>
        </w:rPr>
        <w:t xml:space="preserve"> </w:t>
      </w:r>
      <w:r w:rsidRPr="00B11568">
        <w:rPr>
          <w:rFonts w:eastAsia="Calibri" w:cs="Times New Roman"/>
        </w:rPr>
        <w:t>al</w:t>
      </w:r>
      <w:r w:rsidR="008058A0" w:rsidRPr="00B11568">
        <w:rPr>
          <w:rFonts w:eastAsia="Calibri" w:cs="Times New Roman"/>
        </w:rPr>
        <w:t>.,</w:t>
      </w:r>
      <w:r w:rsidRPr="00B11568">
        <w:rPr>
          <w:rFonts w:eastAsia="Calibri" w:cs="Times New Roman"/>
        </w:rPr>
        <w:t xml:space="preserve"> 2005</w:t>
      </w:r>
      <w:r w:rsidR="008058A0" w:rsidRPr="00B11568">
        <w:rPr>
          <w:rFonts w:eastAsia="Calibri" w:cs="Times New Roman"/>
        </w:rPr>
        <w:t>)</w:t>
      </w:r>
      <w:r w:rsidR="00EC4B0D" w:rsidRPr="00B11568">
        <w:rPr>
          <w:rFonts w:eastAsia="Calibri" w:cs="Times New Roman"/>
        </w:rPr>
        <w:t>.</w:t>
      </w:r>
      <w:r w:rsidR="00503102" w:rsidRPr="00B11568">
        <w:rPr>
          <w:rFonts w:eastAsia="Calibri" w:cs="Times New Roman"/>
        </w:rPr>
        <w:t xml:space="preserve"> En la figura 5 se observa el desarrollo de la lengua.</w:t>
      </w:r>
    </w:p>
    <w:p w14:paraId="784266DF" w14:textId="737C1C61" w:rsidR="00503102" w:rsidRPr="00B11568" w:rsidRDefault="00503102" w:rsidP="00503102">
      <w:pPr>
        <w:spacing w:after="0" w:line="480" w:lineRule="auto"/>
        <w:rPr>
          <w:rFonts w:eastAsia="Calibri" w:cs="Times New Roman"/>
          <w:b/>
        </w:rPr>
      </w:pPr>
      <w:r w:rsidRPr="00B11568">
        <w:rPr>
          <w:rFonts w:eastAsia="Calibri" w:cs="Times New Roman"/>
          <w:b/>
        </w:rPr>
        <w:t xml:space="preserve">Figura 5. </w:t>
      </w:r>
    </w:p>
    <w:p w14:paraId="63B10899" w14:textId="0AD5F983" w:rsidR="00455F81" w:rsidRPr="00B11568" w:rsidRDefault="00503102" w:rsidP="00503102">
      <w:pPr>
        <w:spacing w:after="0" w:line="480" w:lineRule="auto"/>
        <w:rPr>
          <w:rFonts w:eastAsia="Calibri" w:cs="Times New Roman"/>
          <w:i/>
        </w:rPr>
      </w:pPr>
      <w:r w:rsidRPr="00B11568">
        <w:rPr>
          <w:rFonts w:eastAsia="Calibri" w:cs="Times New Roman"/>
          <w:i/>
        </w:rPr>
        <w:t xml:space="preserve">Desarrollo inicial de la lengua </w:t>
      </w:r>
    </w:p>
    <w:p w14:paraId="3843B51B" w14:textId="4DD1D4B4" w:rsidR="00EB363B" w:rsidRPr="00B11568" w:rsidRDefault="00463149" w:rsidP="00EB363B">
      <w:pPr>
        <w:tabs>
          <w:tab w:val="left" w:pos="3465"/>
        </w:tabs>
        <w:spacing w:after="160" w:line="240" w:lineRule="auto"/>
        <w:rPr>
          <w:rFonts w:eastAsia="Calibri" w:cs="Times New Roman"/>
          <w:b/>
        </w:rPr>
      </w:pPr>
      <w:r w:rsidRPr="00B11568">
        <w:rPr>
          <w:rFonts w:eastAsia="Calibri" w:cs="Times New Roman"/>
          <w:noProof/>
          <w:lang w:eastAsia="es-CO"/>
        </w:rPr>
        <w:drawing>
          <wp:anchor distT="0" distB="0" distL="114300" distR="114300" simplePos="0" relativeHeight="251698176" behindDoc="1" locked="0" layoutInCell="1" allowOverlap="1" wp14:anchorId="295714A3" wp14:editId="20BE93FA">
            <wp:simplePos x="0" y="0"/>
            <wp:positionH relativeFrom="column">
              <wp:posOffset>-133350</wp:posOffset>
            </wp:positionH>
            <wp:positionV relativeFrom="paragraph">
              <wp:posOffset>144780</wp:posOffset>
            </wp:positionV>
            <wp:extent cx="6230620" cy="2657475"/>
            <wp:effectExtent l="0" t="0" r="0" b="9525"/>
            <wp:wrapTight wrapText="bothSides">
              <wp:wrapPolygon edited="0">
                <wp:start x="0" y="0"/>
                <wp:lineTo x="0" y="21523"/>
                <wp:lineTo x="21530" y="21523"/>
                <wp:lineTo x="21530"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062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C046D" w14:textId="48BD7F94" w:rsidR="00503102" w:rsidRDefault="00503102" w:rsidP="00503102">
      <w:pPr>
        <w:spacing w:line="480" w:lineRule="auto"/>
        <w:rPr>
          <w:rFonts w:eastAsia="Calibri" w:cs="Times New Roman"/>
          <w:b/>
          <w:i/>
          <w:sz w:val="20"/>
        </w:rPr>
      </w:pPr>
      <w:r w:rsidRPr="00B11568">
        <w:rPr>
          <w:rFonts w:eastAsia="Calibri" w:cs="Times New Roman"/>
          <w:i/>
          <w:sz w:val="20"/>
        </w:rPr>
        <w:t>Nota</w:t>
      </w:r>
      <w:r w:rsidRPr="00B11568">
        <w:rPr>
          <w:rFonts w:eastAsia="Calibri" w:cs="Times New Roman"/>
          <w:sz w:val="20"/>
        </w:rPr>
        <w:t>: Tomado de Principios de Histología Y Embriología Bucal: Con Orientación Clínica (p54), por D. J. Chiego, 2019, editorial El</w:t>
      </w:r>
      <w:r w:rsidR="001A7A57" w:rsidRPr="00B11568">
        <w:rPr>
          <w:rFonts w:eastAsia="Calibri" w:cs="Times New Roman"/>
          <w:sz w:val="20"/>
        </w:rPr>
        <w:t xml:space="preserve"> </w:t>
      </w:r>
      <w:r w:rsidRPr="00B11568">
        <w:rPr>
          <w:rFonts w:eastAsia="Calibri" w:cs="Times New Roman"/>
          <w:sz w:val="20"/>
        </w:rPr>
        <w:t>servier</w:t>
      </w:r>
      <w:r w:rsidRPr="00B11568">
        <w:rPr>
          <w:rFonts w:eastAsia="Calibri" w:cs="Times New Roman"/>
          <w:b/>
          <w:i/>
          <w:sz w:val="20"/>
        </w:rPr>
        <w:t>.</w:t>
      </w:r>
    </w:p>
    <w:p w14:paraId="28D422F7" w14:textId="1AE19737" w:rsidR="00575D0C" w:rsidRDefault="00575D0C" w:rsidP="00503102">
      <w:pPr>
        <w:spacing w:line="480" w:lineRule="auto"/>
        <w:rPr>
          <w:rFonts w:eastAsia="Calibri" w:cs="Times New Roman"/>
          <w:b/>
          <w:i/>
          <w:sz w:val="20"/>
        </w:rPr>
      </w:pPr>
    </w:p>
    <w:p w14:paraId="5B72E149" w14:textId="77777777" w:rsidR="00575D0C" w:rsidRPr="00B11568" w:rsidRDefault="00575D0C" w:rsidP="00503102">
      <w:pPr>
        <w:spacing w:line="480" w:lineRule="auto"/>
        <w:rPr>
          <w:rFonts w:eastAsia="Calibri" w:cs="Times New Roman"/>
          <w:b/>
          <w:i/>
          <w:sz w:val="20"/>
        </w:rPr>
      </w:pPr>
    </w:p>
    <w:p w14:paraId="6FEE45F2" w14:textId="77777777" w:rsidR="00714516" w:rsidRPr="00B11568" w:rsidRDefault="00455F81" w:rsidP="00714516">
      <w:pPr>
        <w:tabs>
          <w:tab w:val="left" w:pos="3465"/>
        </w:tabs>
        <w:spacing w:after="160" w:line="240" w:lineRule="auto"/>
        <w:rPr>
          <w:rFonts w:eastAsia="Calibri" w:cs="Times New Roman"/>
          <w:b/>
          <w:i/>
        </w:rPr>
      </w:pPr>
      <w:r w:rsidRPr="00B11568">
        <w:rPr>
          <w:rFonts w:eastAsia="Calibri" w:cs="Times New Roman"/>
          <w:b/>
          <w:i/>
        </w:rPr>
        <w:t>4.4.4 Musculatura</w:t>
      </w:r>
      <w:r w:rsidR="00714516" w:rsidRPr="00B11568">
        <w:rPr>
          <w:rFonts w:eastAsia="Calibri" w:cs="Times New Roman"/>
          <w:b/>
          <w:i/>
        </w:rPr>
        <w:t xml:space="preserve"> facial</w:t>
      </w:r>
    </w:p>
    <w:p w14:paraId="340DE269" w14:textId="42EBECF5" w:rsidR="00455F81" w:rsidRPr="00B11568" w:rsidRDefault="00EB363B" w:rsidP="00714516">
      <w:pPr>
        <w:tabs>
          <w:tab w:val="left" w:pos="3465"/>
        </w:tabs>
        <w:spacing w:after="160" w:line="480" w:lineRule="auto"/>
        <w:ind w:firstLine="851"/>
        <w:rPr>
          <w:rFonts w:eastAsia="Calibri" w:cs="Times New Roman"/>
          <w:b/>
          <w:i/>
        </w:rPr>
      </w:pPr>
      <w:r w:rsidRPr="00B11568">
        <w:rPr>
          <w:rFonts w:eastAsia="Calibri" w:cs="Times New Roman"/>
        </w:rPr>
        <w:t xml:space="preserve">Los músculos faciales se derivan del ectomesénquima de los arcos faríngeos. los músculos pueden verse en la cuarta y quinta semanas., Los músculos de la masticación se desarrollan a partir del primer arco faríngeo, mientras que los de la </w:t>
      </w:r>
      <w:r w:rsidR="00455F81" w:rsidRPr="00B11568">
        <w:rPr>
          <w:rFonts w:eastAsia="Calibri" w:cs="Times New Roman"/>
        </w:rPr>
        <w:t>expresión</w:t>
      </w:r>
      <w:r w:rsidRPr="00B11568">
        <w:rPr>
          <w:rFonts w:eastAsia="Calibri" w:cs="Times New Roman"/>
        </w:rPr>
        <w:t xml:space="preserve"> se diferencian del segundo arco, el músculo estilo faríngeo del tercer arco y los músculos laríngeos y constrictores de la faringe a partir del cuarto arco faríngeo. (Revuelta, 2009)</w:t>
      </w:r>
      <w:r w:rsidR="00503102" w:rsidRPr="00B11568">
        <w:rPr>
          <w:rFonts w:eastAsia="Calibri" w:cs="Times New Roman"/>
        </w:rPr>
        <w:t xml:space="preserve">. En la figura 6 se muestran las estructuras musculares derivadas de los arcos faríngeos. </w:t>
      </w:r>
    </w:p>
    <w:p w14:paraId="1A0C20CC" w14:textId="09E4E3D6" w:rsidR="00C07EAC" w:rsidRPr="00B11568" w:rsidRDefault="00C07EAC" w:rsidP="00836AA0">
      <w:pPr>
        <w:spacing w:after="0" w:line="480" w:lineRule="auto"/>
        <w:rPr>
          <w:rFonts w:eastAsia="Calibri" w:cs="Times New Roman"/>
          <w:b/>
        </w:rPr>
      </w:pPr>
      <w:r w:rsidRPr="00B11568">
        <w:rPr>
          <w:rFonts w:eastAsia="Calibri" w:cs="Times New Roman"/>
          <w:b/>
        </w:rPr>
        <w:t>F</w:t>
      </w:r>
      <w:r w:rsidR="00503102" w:rsidRPr="00B11568">
        <w:rPr>
          <w:rFonts w:eastAsia="Calibri" w:cs="Times New Roman"/>
          <w:b/>
        </w:rPr>
        <w:t>igura 6</w:t>
      </w:r>
      <w:r w:rsidRPr="00B11568">
        <w:rPr>
          <w:rFonts w:eastAsia="Calibri" w:cs="Times New Roman"/>
          <w:b/>
        </w:rPr>
        <w:t xml:space="preserve">. </w:t>
      </w:r>
    </w:p>
    <w:p w14:paraId="5E52E1C3" w14:textId="2B6F6A74" w:rsidR="00C07EAC" w:rsidRPr="00B11568" w:rsidRDefault="001A7A57" w:rsidP="00836AA0">
      <w:pPr>
        <w:spacing w:after="0" w:line="480" w:lineRule="auto"/>
        <w:rPr>
          <w:rFonts w:eastAsia="Calibri" w:cs="Times New Roman"/>
          <w:i/>
        </w:rPr>
      </w:pPr>
      <w:r w:rsidRPr="00B11568">
        <w:rPr>
          <w:rFonts w:eastAsia="Calibri" w:cs="Times New Roman"/>
          <w:i/>
        </w:rPr>
        <w:t>Músculos de</w:t>
      </w:r>
      <w:r w:rsidR="00C07EAC" w:rsidRPr="00B11568">
        <w:rPr>
          <w:rFonts w:eastAsia="Calibri" w:cs="Times New Roman"/>
          <w:i/>
        </w:rPr>
        <w:t xml:space="preserve"> la cara y el cuello derivados de los arcos faríngeos</w:t>
      </w:r>
    </w:p>
    <w:p w14:paraId="2CABE3C3" w14:textId="1BFD5CC5" w:rsidR="00C07EAC" w:rsidRPr="00B11568" w:rsidRDefault="001A7A57" w:rsidP="00C07EAC">
      <w:pPr>
        <w:spacing w:after="160" w:line="480" w:lineRule="auto"/>
        <w:jc w:val="center"/>
        <w:rPr>
          <w:rFonts w:eastAsia="Calibri" w:cs="Times New Roman"/>
          <w:i/>
        </w:rPr>
      </w:pPr>
      <w:r w:rsidRPr="00B11568">
        <w:rPr>
          <w:rFonts w:cs="Times New Roman"/>
          <w:noProof/>
          <w:lang w:eastAsia="es-CO"/>
        </w:rPr>
        <w:drawing>
          <wp:anchor distT="0" distB="0" distL="114300" distR="114300" simplePos="0" relativeHeight="251700224" behindDoc="1" locked="0" layoutInCell="1" allowOverlap="1" wp14:anchorId="1BE148E2" wp14:editId="18134B63">
            <wp:simplePos x="0" y="0"/>
            <wp:positionH relativeFrom="column">
              <wp:posOffset>843280</wp:posOffset>
            </wp:positionH>
            <wp:positionV relativeFrom="paragraph">
              <wp:posOffset>124460</wp:posOffset>
            </wp:positionV>
            <wp:extent cx="4121624" cy="2391811"/>
            <wp:effectExtent l="0" t="0" r="0" b="8890"/>
            <wp:wrapTight wrapText="bothSides">
              <wp:wrapPolygon edited="0">
                <wp:start x="0" y="0"/>
                <wp:lineTo x="0" y="21508"/>
                <wp:lineTo x="21467" y="21508"/>
                <wp:lineTo x="21467" y="0"/>
                <wp:lineTo x="0" y="0"/>
              </wp:wrapPolygon>
            </wp:wrapTight>
            <wp:docPr id="16" name="Imagen 16" descr="https://www.scielo.cl/fbpe/img/ijmorphol/v30n4/art20_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ielo.cl/fbpe/img/ijmorphol/v30n4/art20_f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1624" cy="2391811"/>
                    </a:xfrm>
                    <a:prstGeom prst="rect">
                      <a:avLst/>
                    </a:prstGeom>
                    <a:noFill/>
                    <a:ln>
                      <a:noFill/>
                    </a:ln>
                  </pic:spPr>
                </pic:pic>
              </a:graphicData>
            </a:graphic>
          </wp:anchor>
        </w:drawing>
      </w:r>
    </w:p>
    <w:p w14:paraId="2B38C6D2"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1EADD9DA"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43245BE6"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0A7DA016"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1CF52EC6"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782C2708"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7DCF2400"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6393BC95" w14:textId="77777777" w:rsidR="00836AA0" w:rsidRPr="00B11568" w:rsidRDefault="00836AA0" w:rsidP="00C07EAC">
      <w:pPr>
        <w:pStyle w:val="Sinespaciado"/>
        <w:spacing w:line="480" w:lineRule="auto"/>
        <w:rPr>
          <w:rFonts w:ascii="Times New Roman" w:eastAsia="Calibri" w:hAnsi="Times New Roman" w:cs="Times New Roman"/>
          <w:i/>
          <w:sz w:val="20"/>
        </w:rPr>
      </w:pPr>
    </w:p>
    <w:p w14:paraId="18DA7BBD" w14:textId="77777777" w:rsidR="00836AA0" w:rsidRPr="00B11568" w:rsidRDefault="00C07EAC" w:rsidP="00836AA0">
      <w:pPr>
        <w:pStyle w:val="Sinespaciado"/>
        <w:spacing w:line="480" w:lineRule="auto"/>
        <w:rPr>
          <w:rFonts w:ascii="Times New Roman" w:eastAsia="Calibri" w:hAnsi="Times New Roman" w:cs="Times New Roman"/>
          <w:sz w:val="20"/>
          <w:lang w:val="en-US"/>
        </w:rPr>
      </w:pPr>
      <w:r w:rsidRPr="00B11568">
        <w:rPr>
          <w:rFonts w:ascii="Times New Roman" w:eastAsia="Calibri" w:hAnsi="Times New Roman" w:cs="Times New Roman"/>
          <w:i/>
          <w:sz w:val="20"/>
          <w:lang w:val="en-US"/>
        </w:rPr>
        <w:t>Nota:</w:t>
      </w:r>
      <w:r w:rsidRPr="00B11568">
        <w:rPr>
          <w:rFonts w:ascii="Times New Roman" w:eastAsia="Calibri" w:hAnsi="Times New Roman" w:cs="Times New Roman"/>
          <w:sz w:val="20"/>
          <w:lang w:val="en-US"/>
        </w:rPr>
        <w:t xml:space="preserve"> (Adaptado de </w:t>
      </w:r>
      <w:r w:rsidRPr="00B11568">
        <w:rPr>
          <w:rFonts w:ascii="Times New Roman" w:eastAsia="Calibri" w:hAnsi="Times New Roman" w:cs="Times New Roman"/>
          <w:i/>
          <w:sz w:val="20"/>
          <w:lang w:val="en-US"/>
        </w:rPr>
        <w:t>Face and</w:t>
      </w:r>
      <w:r w:rsidRPr="00B11568">
        <w:rPr>
          <w:rFonts w:ascii="Times New Roman" w:eastAsia="Calibri" w:hAnsi="Times New Roman" w:cs="Times New Roman"/>
          <w:sz w:val="20"/>
          <w:lang w:val="en-US"/>
        </w:rPr>
        <w:t xml:space="preserve"> </w:t>
      </w:r>
      <w:r w:rsidRPr="00B11568">
        <w:rPr>
          <w:rFonts w:ascii="Times New Roman" w:eastAsia="Calibri" w:hAnsi="Times New Roman" w:cs="Times New Roman"/>
          <w:i/>
          <w:sz w:val="20"/>
          <w:lang w:val="en-US"/>
        </w:rPr>
        <w:t>Neck Development in Vertebrates</w:t>
      </w:r>
      <w:r w:rsidRPr="00B11568">
        <w:rPr>
          <w:rFonts w:ascii="Times New Roman" w:eastAsia="Calibri" w:hAnsi="Times New Roman" w:cs="Times New Roman"/>
          <w:sz w:val="20"/>
          <w:lang w:val="en-US"/>
        </w:rPr>
        <w:t xml:space="preserve"> (p. 1373-1388) por M, Meruane 2012, International Journal of Morphology 30(4).</w:t>
      </w:r>
    </w:p>
    <w:p w14:paraId="05B252F5" w14:textId="314AACF8" w:rsidR="00EB363B" w:rsidRPr="00B11568" w:rsidRDefault="00455F81" w:rsidP="00836AA0">
      <w:pPr>
        <w:pStyle w:val="Sinespaciado"/>
        <w:spacing w:line="480" w:lineRule="auto"/>
        <w:rPr>
          <w:rFonts w:ascii="Times New Roman" w:eastAsia="Calibri" w:hAnsi="Times New Roman" w:cs="Times New Roman"/>
        </w:rPr>
      </w:pPr>
      <w:r w:rsidRPr="00B11568">
        <w:rPr>
          <w:rFonts w:ascii="Times New Roman" w:eastAsia="Calibri" w:hAnsi="Times New Roman" w:cs="Times New Roman"/>
          <w:b/>
          <w:i/>
          <w:sz w:val="24"/>
        </w:rPr>
        <w:t>4.4.5</w:t>
      </w:r>
      <w:r w:rsidR="00EB363B" w:rsidRPr="00B11568">
        <w:rPr>
          <w:rFonts w:ascii="Times New Roman" w:eastAsia="Calibri" w:hAnsi="Times New Roman" w:cs="Times New Roman"/>
          <w:b/>
          <w:i/>
          <w:sz w:val="24"/>
        </w:rPr>
        <w:t xml:space="preserve"> Nariz y fosas nasales</w:t>
      </w:r>
    </w:p>
    <w:p w14:paraId="25253E86" w14:textId="0DE916E1" w:rsidR="00EB363B" w:rsidRPr="00B11568" w:rsidRDefault="00EB363B" w:rsidP="00455F81">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Al final </w:t>
      </w:r>
      <w:r w:rsidR="00455F81" w:rsidRPr="00B11568">
        <w:rPr>
          <w:rFonts w:eastAsia="Calibri" w:cs="Times New Roman"/>
        </w:rPr>
        <w:t>de la</w:t>
      </w:r>
      <w:r w:rsidRPr="00B11568">
        <w:rPr>
          <w:rFonts w:eastAsia="Calibri" w:cs="Times New Roman"/>
        </w:rPr>
        <w:t xml:space="preserve"> cuarta semana</w:t>
      </w:r>
      <w:r w:rsidR="00B753E8">
        <w:rPr>
          <w:rFonts w:eastAsia="Calibri" w:cs="Times New Roman"/>
        </w:rPr>
        <w:t>,</w:t>
      </w:r>
      <w:r w:rsidRPr="00B11568">
        <w:rPr>
          <w:rFonts w:eastAsia="Calibri" w:cs="Times New Roman"/>
        </w:rPr>
        <w:t xml:space="preserve"> cuando son más notorios los arcos faríngeos, aparecen en el proceso frontal, dos engrosamientos que tienen forma de placa denominadas placodas nasales en el transcurso de la quinta semana las placodas se invaginan en la parte media para formar las fosas nasales. Los bordes de estas fosas nasales al crecer sobresalen y se conocen como procesos nasales (Chambi,</w:t>
      </w:r>
      <w:r w:rsidR="00455F81" w:rsidRPr="00B11568">
        <w:rPr>
          <w:rFonts w:eastAsia="Calibri" w:cs="Times New Roman"/>
        </w:rPr>
        <w:t xml:space="preserve"> </w:t>
      </w:r>
      <w:r w:rsidRPr="00B11568">
        <w:rPr>
          <w:rFonts w:eastAsia="Calibri" w:cs="Times New Roman"/>
        </w:rPr>
        <w:t>2014)</w:t>
      </w:r>
      <w:r w:rsidR="001A7A57" w:rsidRPr="00B11568">
        <w:rPr>
          <w:rFonts w:eastAsia="Calibri" w:cs="Times New Roman"/>
        </w:rPr>
        <w:t>.</w:t>
      </w:r>
    </w:p>
    <w:p w14:paraId="20DC5307" w14:textId="77777777" w:rsidR="00EB363B" w:rsidRPr="00B11568" w:rsidRDefault="00EB363B" w:rsidP="00455F81">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Los procesos nasales medios, proceso interno del borde de la fosa, se unen entre sí, y hacia arriba se continúan con el resto del proceso frontal, para constituir el proceso frontonasal que dará origen a la frente y al dorso y a la punta de la nariz. Los procesos nasales laterales, porción externa del borde de la fosa, al fusionarse con los procesos maxilares formarán el ala de la nariz. </w:t>
      </w:r>
    </w:p>
    <w:p w14:paraId="3F69FDCC" w14:textId="1870284F" w:rsidR="00EB363B" w:rsidRPr="00B11568" w:rsidRDefault="00EB363B" w:rsidP="00455F81">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Entre la sexta y séptima semana los procesos nasales medios y laterales se relacionan entre sí, por debajo de la fosa olfatoria en desarrollo. La fusión de los tres procesos: lateronasal, medionasal y maxilar forma un reborde de tejido en la base de la fosa olfatoria que luego se desarrolla hacia abajo y adelante. Los contornos de la nariz, aunque desproporcionada en tamaño, tienen ya la forma básica (Revuelta,</w:t>
      </w:r>
      <w:r w:rsidR="00455F81" w:rsidRPr="00B11568">
        <w:rPr>
          <w:rFonts w:eastAsia="Calibri" w:cs="Times New Roman"/>
        </w:rPr>
        <w:t xml:space="preserve"> </w:t>
      </w:r>
      <w:r w:rsidRPr="00B11568">
        <w:rPr>
          <w:rFonts w:eastAsia="Calibri" w:cs="Times New Roman"/>
        </w:rPr>
        <w:t>2009)</w:t>
      </w:r>
      <w:r w:rsidR="00EC3E52" w:rsidRPr="00B11568">
        <w:rPr>
          <w:rFonts w:eastAsia="Calibri" w:cs="Times New Roman"/>
        </w:rPr>
        <w:t>.</w:t>
      </w:r>
    </w:p>
    <w:p w14:paraId="65B5FF00" w14:textId="77777777" w:rsidR="003C18AA" w:rsidRDefault="001A7A57" w:rsidP="001A7A57">
      <w:pPr>
        <w:tabs>
          <w:tab w:val="left" w:pos="3465"/>
        </w:tabs>
        <w:spacing w:after="160" w:line="480" w:lineRule="auto"/>
        <w:rPr>
          <w:rFonts w:eastAsia="Calibri" w:cs="Times New Roman"/>
        </w:rPr>
      </w:pPr>
      <w:r w:rsidRPr="00B11568">
        <w:rPr>
          <w:rFonts w:eastAsia="Calibri" w:cs="Times New Roman"/>
          <w:b/>
        </w:rPr>
        <w:t>Figura 7</w:t>
      </w:r>
      <w:r w:rsidR="00455F81" w:rsidRPr="00B11568">
        <w:rPr>
          <w:rFonts w:eastAsia="Calibri" w:cs="Times New Roman"/>
          <w:b/>
        </w:rPr>
        <w:t>.</w:t>
      </w:r>
      <w:r w:rsidR="00455F81" w:rsidRPr="00B11568">
        <w:rPr>
          <w:rFonts w:eastAsia="Calibri" w:cs="Times New Roman"/>
        </w:rPr>
        <w:t xml:space="preserve">  </w:t>
      </w:r>
    </w:p>
    <w:p w14:paraId="1A132AE4" w14:textId="40C3A7B1" w:rsidR="00455F81" w:rsidRPr="00B11568" w:rsidRDefault="003C18AA" w:rsidP="001A7A57">
      <w:pPr>
        <w:tabs>
          <w:tab w:val="left" w:pos="3465"/>
        </w:tabs>
        <w:spacing w:after="160" w:line="480" w:lineRule="auto"/>
        <w:rPr>
          <w:rFonts w:eastAsia="Calibri" w:cs="Times New Roman"/>
        </w:rPr>
      </w:pPr>
      <w:r w:rsidRPr="00B11568">
        <w:rPr>
          <w:rFonts w:eastAsia="Calibri" w:cs="Times New Roman"/>
          <w:noProof/>
          <w:lang w:eastAsia="es-CO"/>
        </w:rPr>
        <w:drawing>
          <wp:anchor distT="0" distB="0" distL="114300" distR="114300" simplePos="0" relativeHeight="251667456" behindDoc="0" locked="0" layoutInCell="1" allowOverlap="1" wp14:anchorId="286E12E3" wp14:editId="080B9E46">
            <wp:simplePos x="0" y="0"/>
            <wp:positionH relativeFrom="margin">
              <wp:posOffset>880110</wp:posOffset>
            </wp:positionH>
            <wp:positionV relativeFrom="paragraph">
              <wp:posOffset>964565</wp:posOffset>
            </wp:positionV>
            <wp:extent cx="4438015" cy="1704340"/>
            <wp:effectExtent l="0" t="0" r="635" b="0"/>
            <wp:wrapTopAndBottom/>
            <wp:docPr id="69" name="Imagen 69" descr="Otorrinoweb.com - 01.2ª.05 EMBRIOLOGÍA DE LA NA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orrinoweb.com - 01.2ª.05 EMBRIOLOGÍA DE LA NARI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01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68">
        <w:rPr>
          <w:rFonts w:eastAsia="Calibri" w:cs="Times New Roman"/>
          <w:i/>
        </w:rPr>
        <w:t>Embriología de la nariz</w:t>
      </w:r>
      <w:r w:rsidR="00EC3E52" w:rsidRPr="00B11568">
        <w:rPr>
          <w:rFonts w:eastAsia="Calibri" w:cs="Times New Roman"/>
          <w:i/>
        </w:rPr>
        <w:t>.</w:t>
      </w:r>
    </w:p>
    <w:p w14:paraId="455CD67E" w14:textId="77777777" w:rsidR="001A7A57" w:rsidRPr="00B11568" w:rsidRDefault="001A7A57" w:rsidP="001A7A57">
      <w:pPr>
        <w:pBdr>
          <w:top w:val="nil"/>
          <w:left w:val="nil"/>
          <w:bottom w:val="nil"/>
          <w:right w:val="nil"/>
          <w:between w:val="nil"/>
        </w:pBdr>
        <w:spacing w:after="0" w:line="480" w:lineRule="auto"/>
        <w:rPr>
          <w:rFonts w:eastAsia="Calibri" w:cs="Times New Roman"/>
          <w:i/>
        </w:rPr>
      </w:pPr>
    </w:p>
    <w:p w14:paraId="432A2E77" w14:textId="77002B0B" w:rsidR="001A7A57" w:rsidRPr="00B11568" w:rsidRDefault="000B0FE2" w:rsidP="001A7A57">
      <w:pPr>
        <w:pBdr>
          <w:top w:val="nil"/>
          <w:left w:val="nil"/>
          <w:bottom w:val="nil"/>
          <w:right w:val="nil"/>
          <w:between w:val="nil"/>
        </w:pBdr>
        <w:spacing w:after="0" w:line="480" w:lineRule="auto"/>
        <w:rPr>
          <w:rFonts w:eastAsia="Calibri" w:cs="Times New Roman"/>
        </w:rPr>
      </w:pPr>
      <w:r w:rsidRPr="00B11568">
        <w:rPr>
          <w:rFonts w:eastAsia="Calibri" w:cs="Times New Roman"/>
          <w:i/>
        </w:rPr>
        <w:t>Nota</w:t>
      </w:r>
      <w:r w:rsidR="001A7A57" w:rsidRPr="00B11568">
        <w:rPr>
          <w:rFonts w:eastAsia="Calibri" w:cs="Times New Roman"/>
        </w:rPr>
        <w:t>: (Adoptado de https://www.otorrinoweb.com/temas/o%C3%ADdo/173-t12/5603-012o05-embriologia-de-la-nariz.html).</w:t>
      </w:r>
    </w:p>
    <w:p w14:paraId="3BDCACF5" w14:textId="48496811" w:rsidR="00EB363B" w:rsidRPr="00B11568" w:rsidRDefault="000B0FE2" w:rsidP="002E0F7F">
      <w:pPr>
        <w:pBdr>
          <w:top w:val="nil"/>
          <w:left w:val="nil"/>
          <w:bottom w:val="nil"/>
          <w:right w:val="nil"/>
          <w:between w:val="nil"/>
        </w:pBdr>
        <w:spacing w:after="0" w:line="480" w:lineRule="auto"/>
        <w:rPr>
          <w:rFonts w:eastAsia="Calibri" w:cs="Times New Roman"/>
          <w:b/>
        </w:rPr>
      </w:pPr>
      <w:r w:rsidRPr="00B11568">
        <w:rPr>
          <w:rFonts w:eastAsia="Calibri" w:cs="Times New Roman"/>
          <w:b/>
        </w:rPr>
        <w:t>4.5</w:t>
      </w:r>
      <w:r w:rsidR="00EB363B" w:rsidRPr="00B11568">
        <w:rPr>
          <w:rFonts w:eastAsia="Calibri" w:cs="Times New Roman"/>
          <w:b/>
        </w:rPr>
        <w:t xml:space="preserve"> </w:t>
      </w:r>
      <w:r w:rsidRPr="00B11568">
        <w:rPr>
          <w:rFonts w:eastAsia="Calibri" w:cs="Times New Roman"/>
          <w:b/>
        </w:rPr>
        <w:t>Crecimiento y</w:t>
      </w:r>
      <w:r w:rsidR="00EB363B" w:rsidRPr="00B11568">
        <w:rPr>
          <w:rFonts w:eastAsia="Calibri" w:cs="Times New Roman"/>
          <w:b/>
        </w:rPr>
        <w:t xml:space="preserve"> desarrollo del complejo craneofacial</w:t>
      </w:r>
    </w:p>
    <w:p w14:paraId="1BE3F432" w14:textId="77777777" w:rsidR="00EB363B" w:rsidRPr="00B11568" w:rsidRDefault="00EB363B" w:rsidP="000B0FE2">
      <w:pPr>
        <w:tabs>
          <w:tab w:val="left" w:pos="3465"/>
        </w:tabs>
        <w:spacing w:after="160" w:line="360" w:lineRule="auto"/>
        <w:ind w:firstLine="851"/>
        <w:rPr>
          <w:rFonts w:eastAsia="Calibri" w:cs="Times New Roman"/>
        </w:rPr>
      </w:pPr>
      <w:r w:rsidRPr="00B11568">
        <w:rPr>
          <w:rFonts w:eastAsia="Calibri" w:cs="Times New Roman"/>
        </w:rPr>
        <w:t>El complejo craneofacial comprende la cabeza, la cara y la cavidad bucal y es la más</w:t>
      </w:r>
    </w:p>
    <w:p w14:paraId="131BD6B1" w14:textId="6731FFE5" w:rsidR="00EB363B" w:rsidRPr="00B11568" w:rsidRDefault="002E0F7F" w:rsidP="00EB363B">
      <w:pPr>
        <w:tabs>
          <w:tab w:val="left" w:pos="3465"/>
        </w:tabs>
        <w:spacing w:after="160" w:line="360" w:lineRule="auto"/>
        <w:rPr>
          <w:rFonts w:eastAsia="Calibri" w:cs="Times New Roman"/>
        </w:rPr>
      </w:pPr>
      <w:r w:rsidRPr="00B11568">
        <w:rPr>
          <w:rFonts w:eastAsia="Calibri" w:cs="Times New Roman"/>
        </w:rPr>
        <w:t>d</w:t>
      </w:r>
      <w:r w:rsidR="00EB363B" w:rsidRPr="00B11568">
        <w:rPr>
          <w:rFonts w:eastAsia="Calibri" w:cs="Times New Roman"/>
        </w:rPr>
        <w:t>istintiva de todas las estructuras del cuerpo humano, impartiendo identidades únicas a los</w:t>
      </w:r>
    </w:p>
    <w:p w14:paraId="2E080471" w14:textId="1A0D6219" w:rsidR="00EB363B" w:rsidRPr="00B11568" w:rsidRDefault="002E0F7F" w:rsidP="00EB363B">
      <w:pPr>
        <w:tabs>
          <w:tab w:val="left" w:pos="3465"/>
        </w:tabs>
        <w:spacing w:after="160" w:line="360" w:lineRule="auto"/>
        <w:rPr>
          <w:rFonts w:eastAsia="Calibri" w:cs="Times New Roman"/>
        </w:rPr>
      </w:pPr>
      <w:r w:rsidRPr="00B11568">
        <w:rPr>
          <w:rFonts w:eastAsia="Calibri" w:cs="Times New Roman"/>
        </w:rPr>
        <w:t>i</w:t>
      </w:r>
      <w:r w:rsidR="00EB363B" w:rsidRPr="00B11568">
        <w:rPr>
          <w:rFonts w:eastAsia="Calibri" w:cs="Times New Roman"/>
        </w:rPr>
        <w:t>ndividuos. Las estructuras del complejo craneofacial, como la mandíbula, el paladar, la</w:t>
      </w:r>
    </w:p>
    <w:p w14:paraId="049F291D" w14:textId="77777777" w:rsidR="00EB363B" w:rsidRPr="00B11568" w:rsidRDefault="00EB363B" w:rsidP="00EB363B">
      <w:pPr>
        <w:tabs>
          <w:tab w:val="left" w:pos="3465"/>
        </w:tabs>
        <w:spacing w:after="160" w:line="360" w:lineRule="auto"/>
        <w:rPr>
          <w:rFonts w:eastAsia="Calibri" w:cs="Times New Roman"/>
        </w:rPr>
      </w:pPr>
      <w:r w:rsidRPr="00B11568">
        <w:rPr>
          <w:rFonts w:eastAsia="Calibri" w:cs="Times New Roman"/>
        </w:rPr>
        <w:t>Articulación temporomandibular (ATM) y la dentición, ofrecen paradigmas valiosos para</w:t>
      </w:r>
    </w:p>
    <w:p w14:paraId="68F8EAA4" w14:textId="1C9C78DF" w:rsidR="00EB363B" w:rsidRPr="00B11568" w:rsidRDefault="00EB363B" w:rsidP="00EB363B">
      <w:pPr>
        <w:tabs>
          <w:tab w:val="left" w:pos="3465"/>
        </w:tabs>
        <w:spacing w:after="160" w:line="360" w:lineRule="auto"/>
        <w:rPr>
          <w:rFonts w:eastAsia="Calibri" w:cs="Times New Roman"/>
        </w:rPr>
      </w:pPr>
      <w:r w:rsidRPr="00B11568">
        <w:rPr>
          <w:rFonts w:eastAsia="Calibri" w:cs="Times New Roman"/>
        </w:rPr>
        <w:t>Estudiar el desarrollo, la estructura y las funciones (D’Souza, 2010)</w:t>
      </w:r>
      <w:r w:rsidR="002E0F7F" w:rsidRPr="00B11568">
        <w:rPr>
          <w:rFonts w:eastAsia="Calibri" w:cs="Times New Roman"/>
        </w:rPr>
        <w:t>.</w:t>
      </w:r>
    </w:p>
    <w:p w14:paraId="304E7CC1" w14:textId="06D20BE0" w:rsidR="00EB363B" w:rsidRPr="00B11568" w:rsidRDefault="00EB363B" w:rsidP="003C18AA">
      <w:pPr>
        <w:tabs>
          <w:tab w:val="left" w:pos="3465"/>
        </w:tabs>
        <w:spacing w:after="0" w:line="480" w:lineRule="auto"/>
        <w:ind w:firstLine="851"/>
        <w:rPr>
          <w:rFonts w:eastAsia="Calibri" w:cs="Times New Roman"/>
        </w:rPr>
      </w:pPr>
      <w:r w:rsidRPr="00B11568">
        <w:rPr>
          <w:rFonts w:eastAsia="Calibri" w:cs="Times New Roman"/>
        </w:rPr>
        <w:t>El Crecimiento y desarrollo craneofacial se deriva de ciertos procesos durante la etapa intrauterina y posteriormente el nacimiento, esta serie de procesos durante el proceso de crecimiento logran un equilibrio funcional y estructural con relación a tejidos blandos, tejidos duros de toda la región cráneo facial (Guercio, 2009)</w:t>
      </w:r>
      <w:r w:rsidR="00E737B5" w:rsidRPr="00B11568">
        <w:rPr>
          <w:rFonts w:eastAsia="Calibri" w:cs="Times New Roman"/>
        </w:rPr>
        <w:t>.</w:t>
      </w:r>
      <w:r w:rsidRPr="00B11568">
        <w:rPr>
          <w:rFonts w:eastAsia="Calibri" w:cs="Times New Roman"/>
        </w:rPr>
        <w:t xml:space="preserve">   </w:t>
      </w:r>
    </w:p>
    <w:p w14:paraId="4E14D686" w14:textId="431E3311" w:rsidR="00EB363B" w:rsidRPr="00B11568" w:rsidRDefault="00EB363B" w:rsidP="003C18AA">
      <w:pPr>
        <w:tabs>
          <w:tab w:val="left" w:pos="3465"/>
        </w:tabs>
        <w:spacing w:after="0" w:line="480" w:lineRule="auto"/>
        <w:ind w:firstLine="851"/>
        <w:rPr>
          <w:rFonts w:eastAsia="Calibri" w:cs="Times New Roman"/>
          <w:color w:val="000000"/>
          <w:shd w:val="clear" w:color="auto" w:fill="FFFFFF"/>
        </w:rPr>
      </w:pPr>
      <w:r w:rsidRPr="00B11568">
        <w:rPr>
          <w:rFonts w:eastAsia="Calibri" w:cs="Times New Roman"/>
          <w:color w:val="000000"/>
          <w:shd w:val="clear" w:color="auto" w:fill="FFFFFF"/>
        </w:rPr>
        <w:t>Proceso dinámico y continúo a través del cual los seres vivos, al mismo tiempo que incrementan su tamaño corporal, maduran y adquieren progresivamente su plena capacidad funcional. Este proceso se inicia en el momento de la concepción y continúa a través de la gestación, la infancia, adolescencia hasta la edad adulta (Prieto e</w:t>
      </w:r>
      <w:r w:rsidR="000B0FE2" w:rsidRPr="00B11568">
        <w:rPr>
          <w:rFonts w:eastAsia="Calibri" w:cs="Times New Roman"/>
          <w:color w:val="000000"/>
          <w:shd w:val="clear" w:color="auto" w:fill="FFFFFF"/>
        </w:rPr>
        <w:t xml:space="preserve">t </w:t>
      </w:r>
      <w:r w:rsidRPr="00B11568">
        <w:rPr>
          <w:rFonts w:eastAsia="Calibri" w:cs="Times New Roman"/>
          <w:color w:val="000000"/>
          <w:shd w:val="clear" w:color="auto" w:fill="FFFFFF"/>
        </w:rPr>
        <w:t>al</w:t>
      </w:r>
      <w:r w:rsidR="000B0FE2" w:rsidRPr="00B11568">
        <w:rPr>
          <w:rFonts w:eastAsia="Calibri" w:cs="Times New Roman"/>
          <w:color w:val="000000"/>
          <w:shd w:val="clear" w:color="auto" w:fill="FFFFFF"/>
        </w:rPr>
        <w:t>.,</w:t>
      </w:r>
      <w:r w:rsidRPr="00B11568">
        <w:rPr>
          <w:rFonts w:eastAsia="Calibri" w:cs="Times New Roman"/>
          <w:color w:val="000000"/>
          <w:shd w:val="clear" w:color="auto" w:fill="FFFFFF"/>
        </w:rPr>
        <w:t xml:space="preserve"> 2020)</w:t>
      </w:r>
      <w:r w:rsidR="00E737B5" w:rsidRPr="00B11568">
        <w:rPr>
          <w:rFonts w:eastAsia="Calibri" w:cs="Times New Roman"/>
          <w:color w:val="000000"/>
          <w:shd w:val="clear" w:color="auto" w:fill="FFFFFF"/>
        </w:rPr>
        <w:t>.</w:t>
      </w:r>
    </w:p>
    <w:p w14:paraId="1076A76D" w14:textId="7899F0D5" w:rsidR="00EB363B" w:rsidRPr="00B11568" w:rsidRDefault="00EB363B" w:rsidP="003C18AA">
      <w:pPr>
        <w:tabs>
          <w:tab w:val="left" w:pos="3465"/>
        </w:tabs>
        <w:spacing w:after="0" w:line="480" w:lineRule="auto"/>
        <w:ind w:firstLine="851"/>
        <w:rPr>
          <w:rFonts w:eastAsia="Calibri" w:cs="Times New Roman"/>
        </w:rPr>
      </w:pPr>
      <w:r w:rsidRPr="00B11568">
        <w:rPr>
          <w:rFonts w:eastAsia="Calibri" w:cs="Times New Roman"/>
        </w:rPr>
        <w:t xml:space="preserve">La cara del recién nacido es redonda, plana, ojos dominantes, debido a la ausencia de toda la </w:t>
      </w:r>
      <w:r w:rsidR="000B0FE2" w:rsidRPr="00B11568">
        <w:rPr>
          <w:rFonts w:eastAsia="Calibri" w:cs="Times New Roman"/>
        </w:rPr>
        <w:t>raíz de</w:t>
      </w:r>
      <w:r w:rsidRPr="00B11568">
        <w:rPr>
          <w:rFonts w:eastAsia="Calibri" w:cs="Times New Roman"/>
        </w:rPr>
        <w:t xml:space="preserve"> la nariz parecen estar </w:t>
      </w:r>
      <w:r w:rsidR="000B0FE2" w:rsidRPr="00B11568">
        <w:rPr>
          <w:rFonts w:eastAsia="Calibri" w:cs="Times New Roman"/>
        </w:rPr>
        <w:t>completamente separados</w:t>
      </w:r>
      <w:r w:rsidRPr="00B11568">
        <w:rPr>
          <w:rFonts w:eastAsia="Calibri" w:cs="Times New Roman"/>
        </w:rPr>
        <w:t>. En el periodo de crecimiento, la cara tiene una forma más oval, debido al crecimiento de los maxilares.  Perfil facial convexo Esta impresión se incrementa por el desarrollo del mentón, y la profundización de los ojos como consecuencia del desarrollo de los rebordes orbitales y del puente de la nariz (Otaño et, al 2007)</w:t>
      </w:r>
      <w:r w:rsidR="00E737B5" w:rsidRPr="00B11568">
        <w:rPr>
          <w:rFonts w:eastAsia="Calibri" w:cs="Times New Roman"/>
        </w:rPr>
        <w:t>.</w:t>
      </w:r>
    </w:p>
    <w:p w14:paraId="65E711BC" w14:textId="054D6A18" w:rsidR="00EB363B" w:rsidRPr="00B11568" w:rsidRDefault="00EB363B" w:rsidP="003C18AA">
      <w:pPr>
        <w:tabs>
          <w:tab w:val="left" w:pos="3465"/>
        </w:tabs>
        <w:spacing w:after="0" w:line="480" w:lineRule="auto"/>
        <w:ind w:firstLine="851"/>
        <w:rPr>
          <w:rFonts w:eastAsia="Calibri" w:cs="Times New Roman"/>
        </w:rPr>
      </w:pPr>
      <w:r w:rsidRPr="00B11568">
        <w:rPr>
          <w:rFonts w:eastAsia="Calibri" w:cs="Times New Roman"/>
        </w:rPr>
        <w:t xml:space="preserve">En cuanto esqueleto facial aumenta en todas direcciones durante e todo el periodo de crecimiento postnatal, altura es mayor que en profundidad, y también que en ancho. La anchura facial es la primera en desarrollarse </w:t>
      </w:r>
      <w:r w:rsidR="000B0FE2" w:rsidRPr="00B11568">
        <w:rPr>
          <w:rFonts w:eastAsia="Calibri" w:cs="Times New Roman"/>
        </w:rPr>
        <w:t>completamente las</w:t>
      </w:r>
      <w:r w:rsidRPr="00B11568">
        <w:rPr>
          <w:rFonts w:eastAsia="Calibri" w:cs="Times New Roman"/>
        </w:rPr>
        <w:t xml:space="preserve"> tres dimensiones y el esqueleto facial hace más largo y estrecho </w:t>
      </w:r>
      <w:r w:rsidR="000B0FE2" w:rsidRPr="00B11568">
        <w:rPr>
          <w:rFonts w:eastAsia="Calibri" w:cs="Times New Roman"/>
        </w:rPr>
        <w:t>desde nacimiento</w:t>
      </w:r>
      <w:r w:rsidRPr="00B11568">
        <w:rPr>
          <w:rFonts w:eastAsia="Calibri" w:cs="Times New Roman"/>
        </w:rPr>
        <w:t xml:space="preserve"> hasta </w:t>
      </w:r>
      <w:r w:rsidR="000B0FE2" w:rsidRPr="00B11568">
        <w:rPr>
          <w:rFonts w:eastAsia="Calibri" w:cs="Times New Roman"/>
        </w:rPr>
        <w:t>la adultez</w:t>
      </w:r>
      <w:r w:rsidRPr="00B11568">
        <w:rPr>
          <w:rFonts w:eastAsia="Calibri" w:cs="Times New Roman"/>
        </w:rPr>
        <w:t xml:space="preserve">, la altura facial superior e inferior son altamente independientes, La altura facial antero superior </w:t>
      </w:r>
      <w:r w:rsidR="000B0FE2" w:rsidRPr="00B11568">
        <w:rPr>
          <w:rFonts w:eastAsia="Calibri" w:cs="Times New Roman"/>
        </w:rPr>
        <w:t>está relacionada</w:t>
      </w:r>
      <w:r w:rsidRPr="00B11568">
        <w:rPr>
          <w:rFonts w:eastAsia="Calibri" w:cs="Times New Roman"/>
        </w:rPr>
        <w:t xml:space="preserve"> con los cambios de crecimiento en la base craneal, mientras que las dimensiones de la anteroinferior parecen ser más dependientes de la función muscular </w:t>
      </w:r>
      <w:r w:rsidR="000B0FE2" w:rsidRPr="00B11568">
        <w:rPr>
          <w:rFonts w:eastAsia="Calibri" w:cs="Times New Roman"/>
        </w:rPr>
        <w:t>(Roldan</w:t>
      </w:r>
      <w:r w:rsidRPr="00B11568">
        <w:rPr>
          <w:rFonts w:eastAsia="Calibri" w:cs="Times New Roman"/>
        </w:rPr>
        <w:t>, 2013)</w:t>
      </w:r>
      <w:r w:rsidR="000B0FE2" w:rsidRPr="00B11568">
        <w:rPr>
          <w:rFonts w:eastAsia="Calibri" w:cs="Times New Roman"/>
        </w:rPr>
        <w:t>.</w:t>
      </w:r>
    </w:p>
    <w:p w14:paraId="6CA03468" w14:textId="697FA506" w:rsidR="00EB363B" w:rsidRPr="00B11568" w:rsidRDefault="000B0FE2" w:rsidP="00EB363B">
      <w:pPr>
        <w:tabs>
          <w:tab w:val="left" w:pos="3465"/>
        </w:tabs>
        <w:spacing w:after="160" w:line="480" w:lineRule="auto"/>
        <w:rPr>
          <w:rFonts w:eastAsia="Calibri" w:cs="Times New Roman"/>
          <w:b/>
        </w:rPr>
      </w:pPr>
      <w:r w:rsidRPr="00B11568">
        <w:rPr>
          <w:rFonts w:eastAsia="Calibri" w:cs="Times New Roman"/>
          <w:b/>
        </w:rPr>
        <w:t>4.5.1</w:t>
      </w:r>
      <w:r w:rsidR="00EB363B" w:rsidRPr="00B11568">
        <w:rPr>
          <w:rFonts w:eastAsia="Calibri" w:cs="Times New Roman"/>
          <w:b/>
        </w:rPr>
        <w:t xml:space="preserve"> </w:t>
      </w:r>
      <w:r w:rsidR="00EB363B" w:rsidRPr="00B11568">
        <w:rPr>
          <w:rFonts w:eastAsia="Calibri" w:cs="Times New Roman"/>
          <w:b/>
          <w:i/>
        </w:rPr>
        <w:t>Mecanismo de crecimiento ósea craneofacial</w:t>
      </w:r>
    </w:p>
    <w:p w14:paraId="4F277D7D" w14:textId="4DBDF883" w:rsidR="008843FE" w:rsidRPr="00B11568" w:rsidRDefault="00EB363B" w:rsidP="00EB363B">
      <w:pPr>
        <w:tabs>
          <w:tab w:val="left" w:pos="3465"/>
        </w:tabs>
        <w:spacing w:after="160" w:line="480" w:lineRule="auto"/>
        <w:rPr>
          <w:rFonts w:eastAsia="Calibri" w:cs="Times New Roman"/>
        </w:rPr>
      </w:pPr>
      <w:r w:rsidRPr="00B11568">
        <w:rPr>
          <w:rFonts w:eastAsia="Calibri" w:cs="Times New Roman"/>
        </w:rPr>
        <w:t xml:space="preserve">Dentro </w:t>
      </w:r>
      <w:r w:rsidR="00E737B5" w:rsidRPr="00B11568">
        <w:rPr>
          <w:rFonts w:eastAsia="Calibri" w:cs="Times New Roman"/>
        </w:rPr>
        <w:t>d</w:t>
      </w:r>
      <w:r w:rsidRPr="00B11568">
        <w:rPr>
          <w:rFonts w:eastAsia="Calibri" w:cs="Times New Roman"/>
        </w:rPr>
        <w:t>el c</w:t>
      </w:r>
      <w:r w:rsidR="008843FE" w:rsidRPr="00B11568">
        <w:rPr>
          <w:rFonts w:eastAsia="Calibri" w:cs="Times New Roman"/>
        </w:rPr>
        <w:t xml:space="preserve">recimiento craneofacial </w:t>
      </w:r>
      <w:r w:rsidR="00E737B5" w:rsidRPr="00B11568">
        <w:rPr>
          <w:rFonts w:eastAsia="Calibri" w:cs="Times New Roman"/>
        </w:rPr>
        <w:t>se encuentran varios procesos.</w:t>
      </w:r>
    </w:p>
    <w:p w14:paraId="0E279293" w14:textId="22BF50E9" w:rsidR="00EB363B" w:rsidRPr="00B11568" w:rsidRDefault="008843FE" w:rsidP="00EB363B">
      <w:pPr>
        <w:tabs>
          <w:tab w:val="left" w:pos="3465"/>
        </w:tabs>
        <w:spacing w:after="160" w:line="480" w:lineRule="auto"/>
        <w:rPr>
          <w:rFonts w:eastAsia="Calibri" w:cs="Times New Roman"/>
        </w:rPr>
      </w:pPr>
      <w:r w:rsidRPr="00B11568">
        <w:rPr>
          <w:rFonts w:eastAsia="Calibri" w:cs="Times New Roman"/>
        </w:rPr>
        <w:t xml:space="preserve">     </w:t>
      </w:r>
      <w:r w:rsidR="000B0FE2" w:rsidRPr="00B11568">
        <w:rPr>
          <w:rFonts w:eastAsia="Calibri" w:cs="Times New Roman"/>
          <w:b/>
        </w:rPr>
        <w:t>4.5.1.1</w:t>
      </w:r>
      <w:r w:rsidR="00EB363B" w:rsidRPr="00B11568">
        <w:rPr>
          <w:rFonts w:eastAsia="Calibri" w:cs="Times New Roman"/>
          <w:b/>
        </w:rPr>
        <w:t xml:space="preserve"> Osificación endocondral</w:t>
      </w:r>
    </w:p>
    <w:p w14:paraId="1F2EC69B" w14:textId="2F53C599" w:rsidR="00EB363B" w:rsidRPr="00B11568" w:rsidRDefault="00EB363B" w:rsidP="008843FE">
      <w:pPr>
        <w:tabs>
          <w:tab w:val="left" w:pos="3465"/>
        </w:tabs>
        <w:spacing w:after="160" w:line="480" w:lineRule="auto"/>
        <w:ind w:firstLine="851"/>
        <w:rPr>
          <w:rFonts w:eastAsia="Calibri" w:cs="Times New Roman"/>
        </w:rPr>
      </w:pPr>
      <w:r w:rsidRPr="00B11568">
        <w:rPr>
          <w:rFonts w:eastAsia="Calibri" w:cs="Times New Roman"/>
        </w:rPr>
        <w:t xml:space="preserve">El tejido mesenquimatoso primario se transforma en cartílago, las células del tejido </w:t>
      </w:r>
      <w:r w:rsidR="008843FE" w:rsidRPr="00B11568">
        <w:rPr>
          <w:rFonts w:eastAsia="Calibri" w:cs="Times New Roman"/>
        </w:rPr>
        <w:t>se hipertrofian</w:t>
      </w:r>
      <w:r w:rsidRPr="00B11568">
        <w:rPr>
          <w:rFonts w:eastAsia="Calibri" w:cs="Times New Roman"/>
        </w:rPr>
        <w:t>, la matriz empieza su calcificación, las células se degeneran y los tejido</w:t>
      </w:r>
      <w:r w:rsidR="002E0F7F" w:rsidRPr="00B11568">
        <w:rPr>
          <w:rFonts w:eastAsia="Calibri" w:cs="Times New Roman"/>
        </w:rPr>
        <w:t xml:space="preserve">s </w:t>
      </w:r>
      <w:r w:rsidRPr="00B11568">
        <w:rPr>
          <w:rFonts w:eastAsia="Calibri" w:cs="Times New Roman"/>
        </w:rPr>
        <w:t xml:space="preserve">osteogénicos empiezan </w:t>
      </w:r>
      <w:r w:rsidR="008843FE" w:rsidRPr="00B11568">
        <w:rPr>
          <w:rFonts w:eastAsia="Calibri" w:cs="Times New Roman"/>
        </w:rPr>
        <w:t>a invadir la</w:t>
      </w:r>
      <w:r w:rsidRPr="00B11568">
        <w:rPr>
          <w:rFonts w:eastAsia="Calibri" w:cs="Times New Roman"/>
        </w:rPr>
        <w:t xml:space="preserve"> masa cartilaginosa, es decir que el hueso endocondral no se forma directamente del cartílago. Este proceso se inicia en los centros de osificación donde </w:t>
      </w:r>
      <w:r w:rsidR="008843FE" w:rsidRPr="00B11568">
        <w:rPr>
          <w:rFonts w:eastAsia="Calibri" w:cs="Times New Roman"/>
        </w:rPr>
        <w:t>la secuencia</w:t>
      </w:r>
      <w:r w:rsidRPr="00B11568">
        <w:rPr>
          <w:rFonts w:eastAsia="Calibri" w:cs="Times New Roman"/>
        </w:rPr>
        <w:t xml:space="preserve"> comienza con la hipertrofia de los condrocitos y su vascularización, </w:t>
      </w:r>
      <w:r w:rsidR="008843FE" w:rsidRPr="00B11568">
        <w:rPr>
          <w:rFonts w:eastAsia="Calibri" w:cs="Times New Roman"/>
        </w:rPr>
        <w:t>posteriormente</w:t>
      </w:r>
      <w:r w:rsidRPr="00B11568">
        <w:rPr>
          <w:rFonts w:eastAsia="Calibri" w:cs="Times New Roman"/>
        </w:rPr>
        <w:t xml:space="preserve"> para continuar en el mismo tiempo, con los depósitos de hidroxiapatita en la matriz existente entre ellos (</w:t>
      </w:r>
      <w:r w:rsidR="008843FE" w:rsidRPr="00B11568">
        <w:rPr>
          <w:rFonts w:eastAsia="Calibri" w:cs="Times New Roman"/>
        </w:rPr>
        <w:t>Jiménez</w:t>
      </w:r>
      <w:r w:rsidRPr="00B11568">
        <w:rPr>
          <w:rFonts w:eastAsia="Calibri" w:cs="Times New Roman"/>
        </w:rPr>
        <w:t>, 2013)</w:t>
      </w:r>
      <w:r w:rsidR="002E0F7F" w:rsidRPr="00B11568">
        <w:rPr>
          <w:rFonts w:eastAsia="Calibri" w:cs="Times New Roman"/>
        </w:rPr>
        <w:t>.</w:t>
      </w:r>
    </w:p>
    <w:p w14:paraId="6085DA6F" w14:textId="3C4A123C" w:rsidR="00EB363B" w:rsidRPr="00B11568" w:rsidRDefault="008843FE" w:rsidP="00EB363B">
      <w:pPr>
        <w:tabs>
          <w:tab w:val="left" w:pos="3465"/>
        </w:tabs>
        <w:spacing w:after="160" w:line="480" w:lineRule="auto"/>
        <w:rPr>
          <w:rFonts w:eastAsia="Calibri" w:cs="Times New Roman"/>
          <w:b/>
        </w:rPr>
      </w:pPr>
      <w:r w:rsidRPr="00B11568">
        <w:rPr>
          <w:rFonts w:eastAsia="Calibri" w:cs="Times New Roman"/>
          <w:b/>
        </w:rPr>
        <w:t xml:space="preserve">     4.5</w:t>
      </w:r>
      <w:r w:rsidR="00EB363B" w:rsidRPr="00B11568">
        <w:rPr>
          <w:rFonts w:eastAsia="Calibri" w:cs="Times New Roman"/>
          <w:b/>
        </w:rPr>
        <w:t>.1.2 Osificación intramenbranosa</w:t>
      </w:r>
    </w:p>
    <w:p w14:paraId="0A19C206" w14:textId="2CE42DAB" w:rsidR="00EB363B" w:rsidRPr="00B11568" w:rsidRDefault="00EB363B" w:rsidP="008843FE">
      <w:pPr>
        <w:tabs>
          <w:tab w:val="left" w:pos="3465"/>
        </w:tabs>
        <w:spacing w:after="160" w:line="480" w:lineRule="auto"/>
        <w:ind w:firstLine="851"/>
        <w:rPr>
          <w:rFonts w:eastAsia="Calibri" w:cs="Times New Roman"/>
          <w:b/>
        </w:rPr>
      </w:pPr>
      <w:r w:rsidRPr="00B11568">
        <w:rPr>
          <w:rFonts w:eastAsia="Calibri" w:cs="Times New Roman"/>
        </w:rPr>
        <w:t>Produce en los  huesos planos, parte de zonas donde  ya existía un mesénquima, en el  cual aparecen una  series de fibras, las células mesenquimatosas se empiezan a diferencia en osteoblastos que secretan el  colágeno y sustancia fundamental, en la  cual quedan atrapadas dichas células por los depósitos cristalinos de hidroxiapatita; la cual se conoce como fase  “mineralización de la matriz orgánica” y los osteoblastos se transforman en osteocitos, clases de tejidos se combinan dos o tres formas de crecimiento, todos son sistemas de crecimiento intersticial, porque involucran los cambios  de los componentes presentes del tejido, el hueso es un material duro, por fuerza debe desarrollarse por un proceso de agregación de nuevas células y nueva matriz sobre las superficies óseas que  ya están formadas</w:t>
      </w:r>
      <w:r w:rsidR="00E737B5" w:rsidRPr="00B11568">
        <w:rPr>
          <w:rFonts w:eastAsia="Calibri" w:cs="Times New Roman"/>
        </w:rPr>
        <w:t xml:space="preserve"> </w:t>
      </w:r>
      <w:r w:rsidRPr="00B11568">
        <w:rPr>
          <w:rFonts w:eastAsia="Calibri" w:cs="Times New Roman"/>
        </w:rPr>
        <w:t>(Calixto,2012)</w:t>
      </w:r>
      <w:r w:rsidR="002E0F7F" w:rsidRPr="00B11568">
        <w:rPr>
          <w:rFonts w:eastAsia="Calibri" w:cs="Times New Roman"/>
        </w:rPr>
        <w:t>.</w:t>
      </w:r>
    </w:p>
    <w:p w14:paraId="5B39C40B" w14:textId="77777777" w:rsidR="002E0F7F" w:rsidRPr="00B11568" w:rsidRDefault="008843FE" w:rsidP="002E0F7F">
      <w:pPr>
        <w:tabs>
          <w:tab w:val="left" w:pos="3465"/>
        </w:tabs>
        <w:spacing w:after="160" w:line="480" w:lineRule="auto"/>
        <w:rPr>
          <w:rFonts w:eastAsia="Calibri" w:cs="Times New Roman"/>
          <w:b/>
        </w:rPr>
      </w:pPr>
      <w:r w:rsidRPr="00B11568">
        <w:rPr>
          <w:rFonts w:eastAsia="Calibri" w:cs="Times New Roman"/>
          <w:b/>
        </w:rPr>
        <w:t xml:space="preserve">     4.5</w:t>
      </w:r>
      <w:r w:rsidR="00EB363B" w:rsidRPr="00B11568">
        <w:rPr>
          <w:rFonts w:eastAsia="Calibri" w:cs="Times New Roman"/>
          <w:b/>
        </w:rPr>
        <w:t>.1.3 Crecimiento aposicional</w:t>
      </w:r>
    </w:p>
    <w:p w14:paraId="23CCEAE1" w14:textId="47089F8A" w:rsidR="00EB363B" w:rsidRPr="00B11568" w:rsidRDefault="008843FE" w:rsidP="003C18AA">
      <w:pPr>
        <w:tabs>
          <w:tab w:val="left" w:pos="3465"/>
        </w:tabs>
        <w:spacing w:after="0" w:line="480" w:lineRule="auto"/>
        <w:rPr>
          <w:rFonts w:eastAsia="Calibri" w:cs="Times New Roman"/>
          <w:b/>
        </w:rPr>
      </w:pPr>
      <w:r w:rsidRPr="00B11568">
        <w:rPr>
          <w:rFonts w:eastAsia="Calibri" w:cs="Times New Roman"/>
        </w:rPr>
        <w:t>Células conectivas</w:t>
      </w:r>
      <w:r w:rsidR="00EB363B" w:rsidRPr="00B11568">
        <w:rPr>
          <w:rFonts w:eastAsia="Calibri" w:cs="Times New Roman"/>
        </w:rPr>
        <w:t xml:space="preserve"> que rodea al hueso formado se va diferenciando en nuevos osteoblastos que depositan hueso nuevo sobre el </w:t>
      </w:r>
      <w:r w:rsidRPr="00B11568">
        <w:rPr>
          <w:rFonts w:eastAsia="Calibri" w:cs="Times New Roman"/>
        </w:rPr>
        <w:t>viejo,</w:t>
      </w:r>
      <w:r w:rsidR="00EB363B" w:rsidRPr="00B11568">
        <w:rPr>
          <w:rFonts w:eastAsia="Calibri" w:cs="Times New Roman"/>
        </w:rPr>
        <w:t xml:space="preserve"> por una parte, mientras </w:t>
      </w:r>
      <w:r w:rsidRPr="00B11568">
        <w:rPr>
          <w:rFonts w:eastAsia="Calibri" w:cs="Times New Roman"/>
        </w:rPr>
        <w:t>que,</w:t>
      </w:r>
      <w:r w:rsidR="00EB363B" w:rsidRPr="00B11568">
        <w:rPr>
          <w:rFonts w:eastAsia="Calibri" w:cs="Times New Roman"/>
        </w:rPr>
        <w:t xml:space="preserve"> por el otro, una combinación de actividades osteoblásticas y osteoclásticas permiten la remodelación del hueso. Existe un mecanismo aposición-reabsorción en las superficies interna y externa del hueso, el hueso puede ser esponjoso o compacto según la intensidad y disposición de las trabéculas. Es este proceso de </w:t>
      </w:r>
      <w:r w:rsidRPr="00B11568">
        <w:rPr>
          <w:rFonts w:eastAsia="Calibri" w:cs="Times New Roman"/>
        </w:rPr>
        <w:t>reorganización que</w:t>
      </w:r>
      <w:r w:rsidR="00EB363B" w:rsidRPr="00B11568">
        <w:rPr>
          <w:rFonts w:eastAsia="Calibri" w:cs="Times New Roman"/>
        </w:rPr>
        <w:t xml:space="preserve"> dura toda la vida y responde a las exigencias funcionales cambiando </w:t>
      </w:r>
      <w:r w:rsidRPr="00B11568">
        <w:rPr>
          <w:rFonts w:eastAsia="Calibri" w:cs="Times New Roman"/>
        </w:rPr>
        <w:t>así</w:t>
      </w:r>
      <w:r w:rsidR="00EB363B" w:rsidRPr="00B11568">
        <w:rPr>
          <w:rFonts w:eastAsia="Calibri" w:cs="Times New Roman"/>
        </w:rPr>
        <w:t xml:space="preserve"> su estructura apos</w:t>
      </w:r>
      <w:r w:rsidRPr="00B11568">
        <w:rPr>
          <w:rFonts w:eastAsia="Calibri" w:cs="Times New Roman"/>
        </w:rPr>
        <w:t>icional o reabsortiva (Otaño et al.</w:t>
      </w:r>
      <w:r w:rsidR="00EB363B" w:rsidRPr="00B11568">
        <w:rPr>
          <w:rFonts w:eastAsia="Calibri" w:cs="Times New Roman"/>
        </w:rPr>
        <w:t>, 2007)</w:t>
      </w:r>
      <w:r w:rsidR="00E737B5" w:rsidRPr="00B11568">
        <w:rPr>
          <w:rFonts w:eastAsia="Calibri" w:cs="Times New Roman"/>
        </w:rPr>
        <w:t>.</w:t>
      </w:r>
    </w:p>
    <w:p w14:paraId="075B7828" w14:textId="03A433B7" w:rsidR="00EB363B" w:rsidRPr="00B11568" w:rsidRDefault="00EB363B" w:rsidP="003C18AA">
      <w:pPr>
        <w:tabs>
          <w:tab w:val="left" w:pos="3465"/>
        </w:tabs>
        <w:spacing w:after="0" w:line="480" w:lineRule="auto"/>
        <w:ind w:firstLine="851"/>
        <w:rPr>
          <w:rFonts w:eastAsia="Calibri" w:cs="Times New Roman"/>
        </w:rPr>
      </w:pPr>
      <w:r w:rsidRPr="00B11568">
        <w:rPr>
          <w:rFonts w:eastAsia="Calibri" w:cs="Times New Roman"/>
        </w:rPr>
        <w:t xml:space="preserve">Existe un desplazamiento primario </w:t>
      </w:r>
      <w:r w:rsidR="008843FE" w:rsidRPr="00B11568">
        <w:rPr>
          <w:rFonts w:eastAsia="Calibri" w:cs="Times New Roman"/>
        </w:rPr>
        <w:t>presente,</w:t>
      </w:r>
      <w:r w:rsidRPr="00B11568">
        <w:rPr>
          <w:rFonts w:eastAsia="Calibri" w:cs="Times New Roman"/>
        </w:rPr>
        <w:t xml:space="preserve"> se </w:t>
      </w:r>
      <w:r w:rsidR="008843FE" w:rsidRPr="00B11568">
        <w:rPr>
          <w:rFonts w:eastAsia="Calibri" w:cs="Times New Roman"/>
        </w:rPr>
        <w:t>exactamente</w:t>
      </w:r>
      <w:r w:rsidRPr="00B11568">
        <w:rPr>
          <w:rFonts w:eastAsia="Calibri" w:cs="Times New Roman"/>
        </w:rPr>
        <w:t xml:space="preserve"> refiere al cambio de </w:t>
      </w:r>
      <w:r w:rsidR="008843FE" w:rsidRPr="00B11568">
        <w:rPr>
          <w:rFonts w:eastAsia="Calibri" w:cs="Times New Roman"/>
        </w:rPr>
        <w:t>la posición</w:t>
      </w:r>
      <w:r w:rsidRPr="00B11568">
        <w:rPr>
          <w:rFonts w:eastAsia="Calibri" w:cs="Times New Roman"/>
        </w:rPr>
        <w:t xml:space="preserve"> del hueso en el espacio por su propio </w:t>
      </w:r>
      <w:r w:rsidR="008843FE" w:rsidRPr="00B11568">
        <w:rPr>
          <w:rFonts w:eastAsia="Calibri" w:cs="Times New Roman"/>
        </w:rPr>
        <w:t>crecimiento,</w:t>
      </w:r>
      <w:r w:rsidRPr="00B11568">
        <w:rPr>
          <w:rFonts w:eastAsia="Calibri" w:cs="Times New Roman"/>
        </w:rPr>
        <w:t xml:space="preserve"> y </w:t>
      </w:r>
      <w:r w:rsidR="008843FE" w:rsidRPr="00B11568">
        <w:rPr>
          <w:rFonts w:eastAsia="Calibri" w:cs="Times New Roman"/>
        </w:rPr>
        <w:t>también</w:t>
      </w:r>
      <w:r w:rsidRPr="00B11568">
        <w:rPr>
          <w:rFonts w:eastAsia="Calibri" w:cs="Times New Roman"/>
        </w:rPr>
        <w:t xml:space="preserve"> </w:t>
      </w:r>
      <w:r w:rsidR="008843FE" w:rsidRPr="00B11568">
        <w:rPr>
          <w:rFonts w:eastAsia="Calibri" w:cs="Times New Roman"/>
        </w:rPr>
        <w:t>presente un</w:t>
      </w:r>
      <w:r w:rsidRPr="00B11568">
        <w:rPr>
          <w:rFonts w:eastAsia="Calibri" w:cs="Times New Roman"/>
        </w:rPr>
        <w:t xml:space="preserve"> desplazamiento secundario, dónde una estructura ósea se desplaza por el crecimiento y desplazamiento de otra estructura </w:t>
      </w:r>
      <w:r w:rsidR="002E0F7F" w:rsidRPr="00B11568">
        <w:rPr>
          <w:rFonts w:eastAsia="Calibri" w:cs="Times New Roman"/>
        </w:rPr>
        <w:t>vecina.</w:t>
      </w:r>
      <w:r w:rsidRPr="00B11568">
        <w:rPr>
          <w:rFonts w:eastAsia="Calibri" w:cs="Times New Roman"/>
        </w:rPr>
        <w:t xml:space="preserve"> El desplazamiento final de una estructura es la suma de ambas (Chambi, 2014)</w:t>
      </w:r>
      <w:r w:rsidR="002E0F7F" w:rsidRPr="00B11568">
        <w:rPr>
          <w:rFonts w:eastAsia="Calibri" w:cs="Times New Roman"/>
        </w:rPr>
        <w:t>.</w:t>
      </w:r>
    </w:p>
    <w:p w14:paraId="5B1D55C5" w14:textId="6CAB14C4" w:rsidR="00EB363B" w:rsidRPr="00B11568" w:rsidRDefault="008843FE" w:rsidP="00FE483D">
      <w:pPr>
        <w:tabs>
          <w:tab w:val="left" w:pos="3465"/>
        </w:tabs>
        <w:spacing w:after="0" w:line="480" w:lineRule="auto"/>
        <w:rPr>
          <w:rFonts w:eastAsia="Calibri" w:cs="Times New Roman"/>
          <w:b/>
        </w:rPr>
      </w:pPr>
      <w:r w:rsidRPr="00B11568">
        <w:rPr>
          <w:rFonts w:eastAsia="Calibri" w:cs="Times New Roman"/>
          <w:b/>
        </w:rPr>
        <w:t>4.5</w:t>
      </w:r>
      <w:r w:rsidR="00EB363B" w:rsidRPr="00B11568">
        <w:rPr>
          <w:rFonts w:eastAsia="Calibri" w:cs="Times New Roman"/>
          <w:b/>
        </w:rPr>
        <w:t>.1.4 Crecimiento sutural</w:t>
      </w:r>
    </w:p>
    <w:p w14:paraId="0F704C19" w14:textId="46B7DDCA"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La sutura se caracteriza por </w:t>
      </w:r>
      <w:r w:rsidR="008843FE" w:rsidRPr="00B11568">
        <w:rPr>
          <w:rFonts w:eastAsia="Calibri" w:cs="Times New Roman"/>
        </w:rPr>
        <w:t>un repliegue</w:t>
      </w:r>
      <w:r w:rsidRPr="00B11568">
        <w:rPr>
          <w:rFonts w:eastAsia="Calibri" w:cs="Times New Roman"/>
        </w:rPr>
        <w:t xml:space="preserve"> que </w:t>
      </w:r>
      <w:r w:rsidR="008843FE" w:rsidRPr="00B11568">
        <w:rPr>
          <w:rFonts w:eastAsia="Calibri" w:cs="Times New Roman"/>
        </w:rPr>
        <w:t>va hacia</w:t>
      </w:r>
      <w:r w:rsidRPr="00B11568">
        <w:rPr>
          <w:rFonts w:eastAsia="Calibri" w:cs="Times New Roman"/>
        </w:rPr>
        <w:t xml:space="preserve"> dentro de la membrana perióstica y las zonas fibrosas de unión que se continua directamente una con otra se comportan también como zonas de crecimiento, a medida que el hueso reemplaza el material conectivo de </w:t>
      </w:r>
      <w:r w:rsidR="008843FE" w:rsidRPr="00B11568">
        <w:rPr>
          <w:rFonts w:eastAsia="Calibri" w:cs="Times New Roman"/>
        </w:rPr>
        <w:t>la sutura</w:t>
      </w:r>
      <w:r w:rsidRPr="00B11568">
        <w:rPr>
          <w:rFonts w:eastAsia="Calibri" w:cs="Times New Roman"/>
        </w:rPr>
        <w:t xml:space="preserve">, </w:t>
      </w:r>
      <w:r w:rsidR="008843FE" w:rsidRPr="00B11568">
        <w:rPr>
          <w:rFonts w:eastAsia="Calibri" w:cs="Times New Roman"/>
        </w:rPr>
        <w:t>se aumenta</w:t>
      </w:r>
      <w:r w:rsidRPr="00B11568">
        <w:rPr>
          <w:rFonts w:eastAsia="Calibri" w:cs="Times New Roman"/>
        </w:rPr>
        <w:t xml:space="preserve"> el </w:t>
      </w:r>
      <w:r w:rsidR="008843FE" w:rsidRPr="00B11568">
        <w:rPr>
          <w:rFonts w:eastAsia="Calibri" w:cs="Times New Roman"/>
        </w:rPr>
        <w:t>tamaño, controlando el</w:t>
      </w:r>
      <w:r w:rsidRPr="00B11568">
        <w:rPr>
          <w:rFonts w:eastAsia="Calibri" w:cs="Times New Roman"/>
        </w:rPr>
        <w:t xml:space="preserve"> conjunto de estructuras craneofacial</w:t>
      </w:r>
      <w:r w:rsidR="002E0F7F" w:rsidRPr="00B11568">
        <w:rPr>
          <w:rFonts w:eastAsia="Calibri" w:cs="Times New Roman"/>
        </w:rPr>
        <w:t xml:space="preserve"> (Garzón 2008).</w:t>
      </w:r>
    </w:p>
    <w:p w14:paraId="62241347" w14:textId="37944614"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El maxilar superior tiene una osificación que es intramenbranosa, se explica mediante dos </w:t>
      </w:r>
      <w:r w:rsidR="008843FE" w:rsidRPr="00B11568">
        <w:rPr>
          <w:rFonts w:eastAsia="Calibri" w:cs="Times New Roman"/>
        </w:rPr>
        <w:t>formas</w:t>
      </w:r>
      <w:r w:rsidRPr="00B11568">
        <w:rPr>
          <w:rFonts w:eastAsia="Calibri" w:cs="Times New Roman"/>
        </w:rPr>
        <w:t xml:space="preserve"> la primera se da </w:t>
      </w:r>
      <w:r w:rsidR="008843FE" w:rsidRPr="00B11568">
        <w:rPr>
          <w:rFonts w:eastAsia="Calibri" w:cs="Times New Roman"/>
        </w:rPr>
        <w:t>por una</w:t>
      </w:r>
      <w:r w:rsidRPr="00B11568">
        <w:rPr>
          <w:rFonts w:eastAsia="Calibri" w:cs="Times New Roman"/>
        </w:rPr>
        <w:t xml:space="preserve"> aposición ósea en las suturas que conectan el maxilar y </w:t>
      </w:r>
      <w:r w:rsidR="008843FE" w:rsidRPr="00B11568">
        <w:rPr>
          <w:rFonts w:eastAsia="Calibri" w:cs="Times New Roman"/>
        </w:rPr>
        <w:t>la bóveda</w:t>
      </w:r>
      <w:r w:rsidRPr="00B11568">
        <w:rPr>
          <w:rFonts w:eastAsia="Calibri" w:cs="Times New Roman"/>
        </w:rPr>
        <w:t xml:space="preserve"> craneana y </w:t>
      </w:r>
      <w:r w:rsidR="008843FE" w:rsidRPr="00B11568">
        <w:rPr>
          <w:rFonts w:eastAsia="Calibri" w:cs="Times New Roman"/>
        </w:rPr>
        <w:t>segundo la</w:t>
      </w:r>
      <w:r w:rsidRPr="00B11568">
        <w:rPr>
          <w:rFonts w:eastAsia="Calibri" w:cs="Times New Roman"/>
        </w:rPr>
        <w:t xml:space="preserve"> base del cráneo a través del remodelado de la superficie. El maxilar superior se </w:t>
      </w:r>
      <w:r w:rsidR="008843FE" w:rsidRPr="00B11568">
        <w:rPr>
          <w:rFonts w:eastAsia="Calibri" w:cs="Times New Roman"/>
        </w:rPr>
        <w:t>conforma por</w:t>
      </w:r>
      <w:r w:rsidRPr="00B11568">
        <w:rPr>
          <w:rFonts w:eastAsia="Calibri" w:cs="Times New Roman"/>
        </w:rPr>
        <w:t xml:space="preserve"> </w:t>
      </w:r>
      <w:r w:rsidR="008843FE" w:rsidRPr="00B11568">
        <w:rPr>
          <w:rFonts w:eastAsia="Calibri" w:cs="Times New Roman"/>
        </w:rPr>
        <w:t>dos centros</w:t>
      </w:r>
      <w:r w:rsidRPr="00B11568">
        <w:rPr>
          <w:rFonts w:eastAsia="Calibri" w:cs="Times New Roman"/>
        </w:rPr>
        <w:t xml:space="preserve"> de osificación, el </w:t>
      </w:r>
      <w:r w:rsidR="008843FE" w:rsidRPr="00B11568">
        <w:rPr>
          <w:rFonts w:eastAsia="Calibri" w:cs="Times New Roman"/>
        </w:rPr>
        <w:t>primero para</w:t>
      </w:r>
      <w:r w:rsidRPr="00B11568">
        <w:rPr>
          <w:rFonts w:eastAsia="Calibri" w:cs="Times New Roman"/>
        </w:rPr>
        <w:t xml:space="preserve"> la maxila propiamente y el otro para la premaxila.  El tejido intramenbranoso del cual se desarrollan los maxilares el cual está ubicado lateral del cartílago de la cápsula nasal </w:t>
      </w:r>
      <w:r w:rsidR="008843FE" w:rsidRPr="00B11568">
        <w:rPr>
          <w:rFonts w:eastAsia="Calibri" w:cs="Times New Roman"/>
        </w:rPr>
        <w:t>a finales</w:t>
      </w:r>
      <w:r w:rsidRPr="00B11568">
        <w:rPr>
          <w:rFonts w:eastAsia="Calibri" w:cs="Times New Roman"/>
        </w:rPr>
        <w:t xml:space="preserve"> de la sexta semana de vida intrauterina, donde se formará el canino, a partir de este punto, se produce </w:t>
      </w:r>
      <w:r w:rsidR="008843FE" w:rsidRPr="00B11568">
        <w:rPr>
          <w:rFonts w:eastAsia="Calibri" w:cs="Times New Roman"/>
        </w:rPr>
        <w:t>la osificación</w:t>
      </w:r>
      <w:r w:rsidRPr="00B11568">
        <w:rPr>
          <w:rFonts w:eastAsia="Calibri" w:cs="Times New Roman"/>
        </w:rPr>
        <w:t xml:space="preserve"> en todas direcciones (</w:t>
      </w:r>
      <w:r w:rsidR="002E0F7F" w:rsidRPr="00B11568">
        <w:rPr>
          <w:rFonts w:eastAsia="Calibri" w:cs="Times New Roman"/>
        </w:rPr>
        <w:t>Bustamante</w:t>
      </w:r>
      <w:r w:rsidRPr="00B11568">
        <w:rPr>
          <w:rFonts w:eastAsia="Calibri" w:cs="Times New Roman"/>
        </w:rPr>
        <w:t>, 2020)</w:t>
      </w:r>
      <w:r w:rsidR="00FE483D" w:rsidRPr="00B11568">
        <w:rPr>
          <w:rFonts w:eastAsia="Calibri" w:cs="Times New Roman"/>
        </w:rPr>
        <w:t>.</w:t>
      </w:r>
    </w:p>
    <w:p w14:paraId="1D046D7A" w14:textId="13839739" w:rsidR="00EB363B" w:rsidRPr="00B11568" w:rsidRDefault="00EB363B" w:rsidP="00FE483D">
      <w:pPr>
        <w:tabs>
          <w:tab w:val="left" w:pos="3465"/>
        </w:tabs>
        <w:spacing w:after="0" w:line="480" w:lineRule="auto"/>
        <w:ind w:firstLine="851"/>
        <w:rPr>
          <w:rFonts w:eastAsia="Calibri" w:cs="Times New Roman"/>
          <w:i/>
        </w:rPr>
      </w:pPr>
      <w:r w:rsidRPr="00B11568">
        <w:rPr>
          <w:rFonts w:eastAsia="Calibri" w:cs="Times New Roman"/>
        </w:rPr>
        <w:t xml:space="preserve">La osificación de la mandíbula es de tipo </w:t>
      </w:r>
      <w:r w:rsidR="008843FE" w:rsidRPr="00B11568">
        <w:rPr>
          <w:rFonts w:eastAsia="Calibri" w:cs="Times New Roman"/>
        </w:rPr>
        <w:t xml:space="preserve">intramenbranoso y endocondral. </w:t>
      </w:r>
      <w:r w:rsidRPr="00B11568">
        <w:rPr>
          <w:rFonts w:eastAsia="Calibri" w:cs="Times New Roman"/>
        </w:rPr>
        <w:t xml:space="preserve">Endocondralmente se presenta en el cóndilo mandibular, el cual está cubierto por un cartílago que sufre cambios de hiperplasia, hipertrofia y remplazo endocondral, todas las otras áreas tienen un crecimiento </w:t>
      </w:r>
      <w:r w:rsidR="008843FE" w:rsidRPr="00B11568">
        <w:rPr>
          <w:rFonts w:eastAsia="Calibri" w:cs="Times New Roman"/>
        </w:rPr>
        <w:t>intramenbranoso</w:t>
      </w:r>
      <w:r w:rsidRPr="00B11568">
        <w:rPr>
          <w:rFonts w:eastAsia="Calibri" w:cs="Times New Roman"/>
        </w:rPr>
        <w:t xml:space="preserve"> en el cual se presenta aposición y reabsorción ósea Las áreas de mayor actividad son el borde posterior de la rama y las apófisis corónides y el cóndilo, lo cual indicaría una dirección de crecimiento posterosuperior y un desplazamiento </w:t>
      </w:r>
      <w:r w:rsidR="008843FE" w:rsidRPr="00B11568">
        <w:rPr>
          <w:rFonts w:eastAsia="Calibri" w:cs="Times New Roman"/>
        </w:rPr>
        <w:t>hacia abajo y adelante (O</w:t>
      </w:r>
      <w:r w:rsidRPr="00B11568">
        <w:rPr>
          <w:rFonts w:eastAsia="Calibri" w:cs="Times New Roman"/>
        </w:rPr>
        <w:t>taño et al</w:t>
      </w:r>
      <w:r w:rsidR="00030B07" w:rsidRPr="00B11568">
        <w:rPr>
          <w:rFonts w:eastAsia="Calibri" w:cs="Times New Roman"/>
        </w:rPr>
        <w:t>.,</w:t>
      </w:r>
      <w:r w:rsidRPr="00B11568">
        <w:rPr>
          <w:rFonts w:eastAsia="Calibri" w:cs="Times New Roman"/>
        </w:rPr>
        <w:t xml:space="preserve"> 2007)</w:t>
      </w:r>
      <w:r w:rsidR="00FE483D" w:rsidRPr="00B11568">
        <w:rPr>
          <w:rFonts w:eastAsia="Calibri" w:cs="Times New Roman"/>
        </w:rPr>
        <w:t>.</w:t>
      </w:r>
    </w:p>
    <w:p w14:paraId="4DE89D43" w14:textId="77777777" w:rsidR="00EB363B" w:rsidRPr="00B11568" w:rsidRDefault="00EB363B" w:rsidP="00FE483D">
      <w:pPr>
        <w:tabs>
          <w:tab w:val="left" w:pos="3465"/>
        </w:tabs>
        <w:spacing w:after="0" w:line="480" w:lineRule="auto"/>
        <w:rPr>
          <w:rFonts w:eastAsia="Calibri" w:cs="Times New Roman"/>
          <w:b/>
          <w:i/>
        </w:rPr>
      </w:pPr>
      <w:r w:rsidRPr="00B753E8">
        <w:rPr>
          <w:rFonts w:eastAsia="Calibri" w:cs="Times New Roman"/>
          <w:b/>
          <w:i/>
        </w:rPr>
        <w:t>4.2.2 Crecimiento Postnatal del Complejo Cráneo facial</w:t>
      </w:r>
    </w:p>
    <w:p w14:paraId="6FE5F92A" w14:textId="12C96F5D"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La cabeza al nacer constituye la cuarta parte del total de la talla del niño, seguido de la quinta en el primer año, la sexta a los 8 años, posteriormente la séptima en la pubertad, y por último la séptima y media en la edad adulta. El cráneo en su totalidad en cuanto a tamaño es mayor que la cara al nacer, y con el desarrollo de la dentición, el crecimiento de toda la cara aumenta hasta la pubertad. Hasta que en la </w:t>
      </w:r>
      <w:r w:rsidR="008843FE" w:rsidRPr="00B11568">
        <w:rPr>
          <w:rFonts w:eastAsia="Calibri" w:cs="Times New Roman"/>
        </w:rPr>
        <w:t>etapa adulta</w:t>
      </w:r>
      <w:r w:rsidRPr="00B11568">
        <w:rPr>
          <w:rFonts w:eastAsia="Calibri" w:cs="Times New Roman"/>
        </w:rPr>
        <w:t xml:space="preserve"> ya completa las proporciones completamente iguales (Couly, 2002)</w:t>
      </w:r>
      <w:r w:rsidR="00FE483D" w:rsidRPr="00B11568">
        <w:rPr>
          <w:rFonts w:eastAsia="Calibri" w:cs="Times New Roman"/>
        </w:rPr>
        <w:t>.</w:t>
      </w:r>
    </w:p>
    <w:p w14:paraId="6494BAB0" w14:textId="6F9FB33F" w:rsidR="00EB363B" w:rsidRPr="00B11568" w:rsidRDefault="00EB363B" w:rsidP="00FE483D">
      <w:pPr>
        <w:tabs>
          <w:tab w:val="left" w:pos="3465"/>
        </w:tabs>
        <w:spacing w:after="0" w:line="480" w:lineRule="auto"/>
        <w:ind w:firstLine="851"/>
        <w:rPr>
          <w:rFonts w:eastAsia="Calibri" w:cs="Times New Roman"/>
          <w:b/>
        </w:rPr>
      </w:pPr>
      <w:r w:rsidRPr="00B11568">
        <w:rPr>
          <w:rFonts w:eastAsia="Calibri" w:cs="Times New Roman"/>
        </w:rPr>
        <w:t xml:space="preserve">El esqueleto facial aumenta en todas direcciones durante el periodo de crecimiento postnatal, el aumento en altura es mayor que en profundidad, y que en ancho. La anchura facial es la primera en alcanzar las tres dimensiones y el esqueleto facial por tanto se hace invariablemente más largo y estrecho del nacimiento a la </w:t>
      </w:r>
      <w:r w:rsidR="008843FE" w:rsidRPr="00B11568">
        <w:rPr>
          <w:rFonts w:eastAsia="Calibri" w:cs="Times New Roman"/>
        </w:rPr>
        <w:t>adultez (</w:t>
      </w:r>
      <w:r w:rsidRPr="00B11568">
        <w:rPr>
          <w:rFonts w:eastAsia="Calibri" w:cs="Times New Roman"/>
        </w:rPr>
        <w:t>Prada</w:t>
      </w:r>
      <w:r w:rsidR="00030B07" w:rsidRPr="00B11568">
        <w:rPr>
          <w:rFonts w:eastAsia="Calibri" w:cs="Times New Roman"/>
        </w:rPr>
        <w:t>,</w:t>
      </w:r>
      <w:r w:rsidRPr="00B11568">
        <w:rPr>
          <w:rFonts w:eastAsia="Calibri" w:cs="Times New Roman"/>
        </w:rPr>
        <w:t xml:space="preserve"> 2017)</w:t>
      </w:r>
      <w:r w:rsidR="00E737B5" w:rsidRPr="00B11568">
        <w:rPr>
          <w:rFonts w:eastAsia="Calibri" w:cs="Times New Roman"/>
        </w:rPr>
        <w:t>.</w:t>
      </w:r>
    </w:p>
    <w:p w14:paraId="38CAEAA6" w14:textId="0AE1FDC6" w:rsidR="00EB363B" w:rsidRPr="00B11568" w:rsidRDefault="00B47A9A" w:rsidP="00FE483D">
      <w:pPr>
        <w:tabs>
          <w:tab w:val="left" w:pos="3465"/>
        </w:tabs>
        <w:spacing w:after="0" w:line="480" w:lineRule="auto"/>
        <w:rPr>
          <w:rFonts w:eastAsia="Calibri" w:cs="Times New Roman"/>
          <w:b/>
          <w:i/>
        </w:rPr>
      </w:pPr>
      <w:r w:rsidRPr="00B11568">
        <w:rPr>
          <w:rFonts w:eastAsia="Calibri" w:cs="Times New Roman"/>
          <w:b/>
        </w:rPr>
        <w:t xml:space="preserve"> </w:t>
      </w:r>
      <w:r w:rsidRPr="00B11568">
        <w:rPr>
          <w:rFonts w:eastAsia="Calibri" w:cs="Times New Roman"/>
          <w:b/>
          <w:i/>
        </w:rPr>
        <w:t>4.5.2.</w:t>
      </w:r>
      <w:r w:rsidR="00EB363B" w:rsidRPr="00B11568">
        <w:rPr>
          <w:rFonts w:eastAsia="Calibri" w:cs="Times New Roman"/>
          <w:b/>
          <w:i/>
        </w:rPr>
        <w:t xml:space="preserve"> Bóveda Craneana. (Neurocráneo)</w:t>
      </w:r>
    </w:p>
    <w:p w14:paraId="5B98ADAE" w14:textId="3632D161"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La bóveda craneana es asimétrica, esto se </w:t>
      </w:r>
      <w:r w:rsidR="00B47A9A" w:rsidRPr="00B11568">
        <w:rPr>
          <w:rFonts w:eastAsia="Calibri" w:cs="Times New Roman"/>
        </w:rPr>
        <w:t>va corrigiendo con</w:t>
      </w:r>
      <w:r w:rsidRPr="00B11568">
        <w:rPr>
          <w:rFonts w:eastAsia="Calibri" w:cs="Times New Roman"/>
        </w:rPr>
        <w:t xml:space="preserve"> el proceso de crecimiento postnatal cambiando de forma los dos primeros años de vida. Se aumenta de tamaño el </w:t>
      </w:r>
      <w:r w:rsidR="00B47A9A" w:rsidRPr="00B11568">
        <w:rPr>
          <w:rFonts w:eastAsia="Calibri" w:cs="Times New Roman"/>
        </w:rPr>
        <w:t>cráneo a</w:t>
      </w:r>
      <w:r w:rsidRPr="00B11568">
        <w:rPr>
          <w:rFonts w:eastAsia="Calibri" w:cs="Times New Roman"/>
        </w:rPr>
        <w:t xml:space="preserve"> causa de </w:t>
      </w:r>
      <w:r w:rsidR="00FE483D" w:rsidRPr="00B11568">
        <w:rPr>
          <w:rFonts w:eastAsia="Calibri" w:cs="Times New Roman"/>
        </w:rPr>
        <w:t>la presión</w:t>
      </w:r>
      <w:r w:rsidRPr="00B11568">
        <w:rPr>
          <w:rFonts w:eastAsia="Calibri" w:cs="Times New Roman"/>
        </w:rPr>
        <w:t xml:space="preserve"> que se ejerce el cerebro en crecimiento y su función primaria es la protección. La causa del aumento de </w:t>
      </w:r>
      <w:r w:rsidR="00B47A9A" w:rsidRPr="00B11568">
        <w:rPr>
          <w:rFonts w:eastAsia="Calibri" w:cs="Times New Roman"/>
        </w:rPr>
        <w:t>tamaño</w:t>
      </w:r>
      <w:r w:rsidRPr="00B11568">
        <w:rPr>
          <w:rFonts w:eastAsia="Calibri" w:cs="Times New Roman"/>
        </w:rPr>
        <w:t xml:space="preserve"> del cráneo no por </w:t>
      </w:r>
      <w:r w:rsidR="00FE483D" w:rsidRPr="00B11568">
        <w:rPr>
          <w:rFonts w:eastAsia="Calibri" w:cs="Times New Roman"/>
        </w:rPr>
        <w:t>el crecimiento</w:t>
      </w:r>
      <w:r w:rsidRPr="00B11568">
        <w:rPr>
          <w:rFonts w:eastAsia="Calibri" w:cs="Times New Roman"/>
        </w:rPr>
        <w:t xml:space="preserve"> aposicional en la superficie externa de los huesos se debe al  desarrollo de las suturas. Ambas superficies óseas, la externa y la interna, son de aposición y </w:t>
      </w:r>
      <w:r w:rsidR="00B47A9A" w:rsidRPr="00B11568">
        <w:rPr>
          <w:rFonts w:eastAsia="Calibri" w:cs="Times New Roman"/>
        </w:rPr>
        <w:t>reabsorción (</w:t>
      </w:r>
      <w:r w:rsidRPr="00B11568">
        <w:rPr>
          <w:rFonts w:eastAsia="Calibri" w:cs="Times New Roman"/>
        </w:rPr>
        <w:t>Díaz, 2020)</w:t>
      </w:r>
      <w:r w:rsidR="00E737B5" w:rsidRPr="00B11568">
        <w:rPr>
          <w:rFonts w:eastAsia="Calibri" w:cs="Times New Roman"/>
        </w:rPr>
        <w:t>.</w:t>
      </w:r>
    </w:p>
    <w:p w14:paraId="0B4BE214" w14:textId="5FE762DF"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En el nacimiento las suturas entre los huesos se encuentran separadas por medio de las fontanelas, que son espacios membranosos en la bóveda. La fontanela anterior que se cierra a lo largo del primer año de vida completándose alrededor de los 12-18 meses, la fontanela posterior o lamboidea, la cual se cierra en el primer mes postnatal, la fontanela lateral-anterior o esfenoidea se cierra a los tres meses postnatales y la fontanela lateral</w:t>
      </w:r>
      <w:r w:rsidR="00774C78" w:rsidRPr="00B11568">
        <w:rPr>
          <w:rFonts w:eastAsia="Calibri" w:cs="Times New Roman"/>
        </w:rPr>
        <w:t xml:space="preserve"> </w:t>
      </w:r>
      <w:r w:rsidRPr="00B11568">
        <w:rPr>
          <w:rFonts w:eastAsia="Calibri" w:cs="Times New Roman"/>
        </w:rPr>
        <w:t>posterior o mastoidea se o</w:t>
      </w:r>
      <w:r w:rsidR="002E0F7F" w:rsidRPr="00B11568">
        <w:rPr>
          <w:rFonts w:eastAsia="Calibri" w:cs="Times New Roman"/>
        </w:rPr>
        <w:t>sifica a los dos años (Fuchs et al.</w:t>
      </w:r>
      <w:r w:rsidRPr="00B11568">
        <w:rPr>
          <w:rFonts w:eastAsia="Calibri" w:cs="Times New Roman"/>
        </w:rPr>
        <w:t>, 2015)</w:t>
      </w:r>
      <w:r w:rsidR="002E0F7F" w:rsidRPr="00B11568">
        <w:rPr>
          <w:rFonts w:eastAsia="Calibri" w:cs="Times New Roman"/>
        </w:rPr>
        <w:t>.</w:t>
      </w:r>
    </w:p>
    <w:p w14:paraId="792CC206" w14:textId="56973986"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Su crecimiento en cuanto a la anchura, básicamente crece por aposición con una resorción en la tabla interna, crecimiento en altura se debe al crecimiento de la sutura frontoesfenoidal sobre la parte externa de la bóveda craneal, su crecimiento en longitud se debe al crecimiento en la sutura coronaria (Prada</w:t>
      </w:r>
      <w:r w:rsidR="00774C78" w:rsidRPr="00B11568">
        <w:rPr>
          <w:rFonts w:eastAsia="Calibri" w:cs="Times New Roman"/>
        </w:rPr>
        <w:t>,</w:t>
      </w:r>
      <w:r w:rsidRPr="00B11568">
        <w:rPr>
          <w:rFonts w:eastAsia="Calibri" w:cs="Times New Roman"/>
        </w:rPr>
        <w:t xml:space="preserve"> 2017)</w:t>
      </w:r>
      <w:r w:rsidR="00E737B5" w:rsidRPr="00B11568">
        <w:rPr>
          <w:rFonts w:eastAsia="Calibri" w:cs="Times New Roman"/>
        </w:rPr>
        <w:t>.</w:t>
      </w:r>
    </w:p>
    <w:p w14:paraId="451C5930" w14:textId="7239327D" w:rsidR="00EB363B" w:rsidRPr="00B11568" w:rsidRDefault="00B47A9A" w:rsidP="00FE483D">
      <w:pPr>
        <w:tabs>
          <w:tab w:val="left" w:pos="3465"/>
        </w:tabs>
        <w:spacing w:after="0" w:line="480" w:lineRule="auto"/>
        <w:rPr>
          <w:rFonts w:eastAsia="Calibri" w:cs="Times New Roman"/>
          <w:b/>
        </w:rPr>
      </w:pPr>
      <w:r w:rsidRPr="00B11568">
        <w:rPr>
          <w:rFonts w:eastAsia="Calibri" w:cs="Times New Roman"/>
          <w:b/>
        </w:rPr>
        <w:t xml:space="preserve">     4.5.2.1</w:t>
      </w:r>
      <w:r w:rsidR="00EB363B" w:rsidRPr="00B11568">
        <w:rPr>
          <w:rFonts w:eastAsia="Calibri" w:cs="Times New Roman"/>
          <w:b/>
        </w:rPr>
        <w:t xml:space="preserve"> Crecimiento de la Base Craneal (condocráneo) </w:t>
      </w:r>
    </w:p>
    <w:p w14:paraId="6B966DC3" w14:textId="7640E82B"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La base craneal se ubica </w:t>
      </w:r>
      <w:r w:rsidR="00B47A9A" w:rsidRPr="00B11568">
        <w:rPr>
          <w:rFonts w:eastAsia="Calibri" w:cs="Times New Roman"/>
        </w:rPr>
        <w:t>ubicado entre</w:t>
      </w:r>
      <w:r w:rsidRPr="00B11568">
        <w:rPr>
          <w:rFonts w:eastAsia="Calibri" w:cs="Times New Roman"/>
        </w:rPr>
        <w:t xml:space="preserve"> el euro y el viscerocráneo; se </w:t>
      </w:r>
      <w:r w:rsidR="00B47A9A" w:rsidRPr="00B11568">
        <w:rPr>
          <w:rFonts w:eastAsia="Calibri" w:cs="Times New Roman"/>
        </w:rPr>
        <w:t>encuentra relacionado</w:t>
      </w:r>
      <w:r w:rsidRPr="00B11568">
        <w:rPr>
          <w:rFonts w:eastAsia="Calibri" w:cs="Times New Roman"/>
        </w:rPr>
        <w:t xml:space="preserve"> con </w:t>
      </w:r>
      <w:r w:rsidR="00B47A9A" w:rsidRPr="00B11568">
        <w:rPr>
          <w:rFonts w:eastAsia="Calibri" w:cs="Times New Roman"/>
        </w:rPr>
        <w:t>la bóveda</w:t>
      </w:r>
      <w:r w:rsidRPr="00B11568">
        <w:rPr>
          <w:rFonts w:eastAsia="Calibri" w:cs="Times New Roman"/>
        </w:rPr>
        <w:t xml:space="preserve"> y comparten la función de protección del cerebro, también está articulada con la columna, también cóndilo mandibular y complejo nasomaxilar. Los centros de osificación en el </w:t>
      </w:r>
      <w:r w:rsidR="00B47A9A" w:rsidRPr="00B11568">
        <w:rPr>
          <w:rFonts w:eastAsia="Calibri" w:cs="Times New Roman"/>
        </w:rPr>
        <w:t>endocráneo y condrocráneo</w:t>
      </w:r>
      <w:r w:rsidRPr="00B11568">
        <w:rPr>
          <w:rFonts w:eastAsia="Calibri" w:cs="Times New Roman"/>
        </w:rPr>
        <w:t xml:space="preserve">, aparecen al comienzo de la vida embrionaria, establecen la ubicación definitiva de los huesos </w:t>
      </w:r>
      <w:r w:rsidR="00B47A9A" w:rsidRPr="00B11568">
        <w:rPr>
          <w:rFonts w:eastAsia="Calibri" w:cs="Times New Roman"/>
        </w:rPr>
        <w:t>basilar, el</w:t>
      </w:r>
      <w:r w:rsidRPr="00B11568">
        <w:rPr>
          <w:rFonts w:eastAsia="Calibri" w:cs="Times New Roman"/>
        </w:rPr>
        <w:t xml:space="preserve"> esfenoides y también el etmoides, que constituyen </w:t>
      </w:r>
      <w:r w:rsidR="00056640" w:rsidRPr="00B11568">
        <w:rPr>
          <w:rFonts w:eastAsia="Calibri" w:cs="Times New Roman"/>
        </w:rPr>
        <w:t>toda la</w:t>
      </w:r>
      <w:r w:rsidRPr="00B11568">
        <w:rPr>
          <w:rFonts w:eastAsia="Calibri" w:cs="Times New Roman"/>
        </w:rPr>
        <w:t xml:space="preserve"> base del cráneo. Durante el desarrollo </w:t>
      </w:r>
      <w:r w:rsidR="00B47A9A" w:rsidRPr="00B11568">
        <w:rPr>
          <w:rFonts w:eastAsia="Calibri" w:cs="Times New Roman"/>
        </w:rPr>
        <w:t>las osificaciones persisten</w:t>
      </w:r>
      <w:r w:rsidRPr="00B11568">
        <w:rPr>
          <w:rFonts w:eastAsia="Calibri" w:cs="Times New Roman"/>
        </w:rPr>
        <w:t xml:space="preserve"> en los centros de osificación, partes de cartílagos denominadas sincondrosis. Los puntos importantes de crecimiento son: la sincondrosis esfe</w:t>
      </w:r>
      <w:r w:rsidR="00B47A9A" w:rsidRPr="00B11568">
        <w:rPr>
          <w:rFonts w:eastAsia="Calibri" w:cs="Times New Roman"/>
        </w:rPr>
        <w:t>no-occipital, la Inter</w:t>
      </w:r>
      <w:r w:rsidRPr="00B11568">
        <w:rPr>
          <w:rFonts w:eastAsia="Calibri" w:cs="Times New Roman"/>
        </w:rPr>
        <w:t>esfenoidal y la esfeno-etmoidal. La Interesfenoidal se osifica antes o inmediatamente después del nacimiento (Fucs et</w:t>
      </w:r>
      <w:r w:rsidR="00B47A9A" w:rsidRPr="00B11568">
        <w:rPr>
          <w:rFonts w:eastAsia="Calibri" w:cs="Times New Roman"/>
        </w:rPr>
        <w:t xml:space="preserve"> </w:t>
      </w:r>
      <w:r w:rsidRPr="00B11568">
        <w:rPr>
          <w:rFonts w:eastAsia="Calibri" w:cs="Times New Roman"/>
        </w:rPr>
        <w:t>al</w:t>
      </w:r>
      <w:r w:rsidR="00B47A9A" w:rsidRPr="00B11568">
        <w:rPr>
          <w:rFonts w:eastAsia="Calibri" w:cs="Times New Roman"/>
        </w:rPr>
        <w:t>.,</w:t>
      </w:r>
      <w:r w:rsidRPr="00B11568">
        <w:rPr>
          <w:rFonts w:eastAsia="Calibri" w:cs="Times New Roman"/>
        </w:rPr>
        <w:t xml:space="preserve"> 2015)</w:t>
      </w:r>
      <w:r w:rsidR="00FE483D" w:rsidRPr="00B11568">
        <w:rPr>
          <w:rFonts w:eastAsia="Calibri" w:cs="Times New Roman"/>
        </w:rPr>
        <w:t>.</w:t>
      </w:r>
    </w:p>
    <w:p w14:paraId="04FDBE31" w14:textId="7D7DF295"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 xml:space="preserve"> En cuanto a su crecimiento en el ancho, su anchura se le atribuye a la </w:t>
      </w:r>
      <w:r w:rsidR="00774C78" w:rsidRPr="00B11568">
        <w:rPr>
          <w:rFonts w:eastAsia="Calibri" w:cs="Times New Roman"/>
        </w:rPr>
        <w:t>sincondrosis</w:t>
      </w:r>
      <w:r w:rsidRPr="00B11568">
        <w:rPr>
          <w:rFonts w:eastAsia="Calibri" w:cs="Times New Roman"/>
        </w:rPr>
        <w:t xml:space="preserve"> temporoesfenoidal y temporooccipital, su crecimiento en altura está dada por la aposición superficial y su crecimiento en longitud </w:t>
      </w:r>
      <w:r w:rsidR="00774C78" w:rsidRPr="00B11568">
        <w:rPr>
          <w:rFonts w:eastAsia="Calibri" w:cs="Times New Roman"/>
        </w:rPr>
        <w:t>sincondrosis</w:t>
      </w:r>
      <w:r w:rsidRPr="00B11568">
        <w:rPr>
          <w:rFonts w:eastAsia="Calibri" w:cs="Times New Roman"/>
        </w:rPr>
        <w:t xml:space="preserve"> esfeno etmoidal hasta la infancia juega un papel importante en el crecimiento de su longitud en la base del cráneo. Hasta los 20 años el crecimiento anteroposterior de la base del cráneo </w:t>
      </w:r>
      <w:r w:rsidR="000C10CF" w:rsidRPr="00B11568">
        <w:rPr>
          <w:rFonts w:eastAsia="Calibri" w:cs="Times New Roman"/>
        </w:rPr>
        <w:t>se debe al sincondrosis esfeno</w:t>
      </w:r>
      <w:r w:rsidRPr="00B11568">
        <w:rPr>
          <w:rFonts w:eastAsia="Calibri" w:cs="Times New Roman"/>
        </w:rPr>
        <w:t>occipital (Prada</w:t>
      </w:r>
      <w:r w:rsidR="000C10CF" w:rsidRPr="00B11568">
        <w:rPr>
          <w:rFonts w:eastAsia="Calibri" w:cs="Times New Roman"/>
        </w:rPr>
        <w:t xml:space="preserve">, </w:t>
      </w:r>
      <w:r w:rsidRPr="00B11568">
        <w:rPr>
          <w:rFonts w:eastAsia="Calibri" w:cs="Times New Roman"/>
        </w:rPr>
        <w:t>2017)</w:t>
      </w:r>
      <w:r w:rsidR="002E0F7F" w:rsidRPr="00B11568">
        <w:rPr>
          <w:rFonts w:eastAsia="Calibri" w:cs="Times New Roman"/>
        </w:rPr>
        <w:t>.</w:t>
      </w:r>
    </w:p>
    <w:p w14:paraId="15760418" w14:textId="4DD3F2A7" w:rsidR="00EB363B" w:rsidRPr="00B11568" w:rsidRDefault="00B47A9A" w:rsidP="00FE483D">
      <w:pPr>
        <w:tabs>
          <w:tab w:val="left" w:pos="3465"/>
        </w:tabs>
        <w:spacing w:after="0" w:line="480" w:lineRule="auto"/>
        <w:rPr>
          <w:rFonts w:eastAsia="Calibri" w:cs="Times New Roman"/>
          <w:b/>
        </w:rPr>
      </w:pPr>
      <w:r w:rsidRPr="00B11568">
        <w:rPr>
          <w:rFonts w:eastAsia="Calibri" w:cs="Times New Roman"/>
          <w:b/>
        </w:rPr>
        <w:t xml:space="preserve">     4.5.2.2</w:t>
      </w:r>
      <w:r w:rsidR="00EB363B" w:rsidRPr="00B11568">
        <w:rPr>
          <w:rFonts w:eastAsia="Calibri" w:cs="Times New Roman"/>
          <w:b/>
        </w:rPr>
        <w:t xml:space="preserve"> Crecimiento del Complejo Nasomaxilar</w:t>
      </w:r>
    </w:p>
    <w:p w14:paraId="6B87B939" w14:textId="3A4D15E3" w:rsidR="00EB363B" w:rsidRPr="00B11568" w:rsidRDefault="00774C78" w:rsidP="00FE483D">
      <w:pPr>
        <w:tabs>
          <w:tab w:val="left" w:pos="3465"/>
        </w:tabs>
        <w:spacing w:after="0" w:line="480" w:lineRule="auto"/>
        <w:ind w:firstLine="851"/>
        <w:rPr>
          <w:rFonts w:eastAsia="Calibri" w:cs="Times New Roman"/>
        </w:rPr>
      </w:pPr>
      <w:r w:rsidRPr="00B11568">
        <w:rPr>
          <w:rFonts w:eastAsia="Calibri" w:cs="Times New Roman"/>
        </w:rPr>
        <w:t xml:space="preserve">El maxilar </w:t>
      </w:r>
      <w:r w:rsidR="00EB363B" w:rsidRPr="00B11568">
        <w:rPr>
          <w:rFonts w:eastAsia="Calibri" w:cs="Times New Roman"/>
        </w:rPr>
        <w:t xml:space="preserve">se conforma </w:t>
      </w:r>
      <w:r w:rsidR="00B47A9A" w:rsidRPr="00B11568">
        <w:rPr>
          <w:rFonts w:eastAsia="Calibri" w:cs="Times New Roman"/>
        </w:rPr>
        <w:t>por premaxila</w:t>
      </w:r>
      <w:r w:rsidR="00EB363B" w:rsidRPr="00B11568">
        <w:rPr>
          <w:rFonts w:eastAsia="Calibri" w:cs="Times New Roman"/>
        </w:rPr>
        <w:t xml:space="preserve">, maxila y paladar se </w:t>
      </w:r>
      <w:r w:rsidRPr="00B11568">
        <w:rPr>
          <w:rFonts w:eastAsia="Calibri" w:cs="Times New Roman"/>
        </w:rPr>
        <w:t>da del</w:t>
      </w:r>
      <w:r w:rsidR="00EB363B" w:rsidRPr="00B11568">
        <w:rPr>
          <w:rFonts w:eastAsia="Calibri" w:cs="Times New Roman"/>
        </w:rPr>
        <w:t xml:space="preserve"> crecimiento complejo </w:t>
      </w:r>
      <w:r w:rsidRPr="00B11568">
        <w:rPr>
          <w:rFonts w:eastAsia="Calibri" w:cs="Times New Roman"/>
        </w:rPr>
        <w:t>de muchos</w:t>
      </w:r>
      <w:r w:rsidR="00EB363B" w:rsidRPr="00B11568">
        <w:rPr>
          <w:rFonts w:eastAsia="Calibri" w:cs="Times New Roman"/>
        </w:rPr>
        <w:t xml:space="preserve"> componentes diferentes. </w:t>
      </w:r>
      <w:r w:rsidR="00030B07" w:rsidRPr="00B11568">
        <w:rPr>
          <w:rFonts w:eastAsia="Calibri" w:cs="Times New Roman"/>
        </w:rPr>
        <w:t>Las</w:t>
      </w:r>
      <w:r w:rsidR="00EB363B" w:rsidRPr="00B11568">
        <w:rPr>
          <w:rFonts w:eastAsia="Calibri" w:cs="Times New Roman"/>
        </w:rPr>
        <w:t xml:space="preserve"> cavidades orbitales se </w:t>
      </w:r>
      <w:r w:rsidRPr="00B11568">
        <w:rPr>
          <w:rFonts w:eastAsia="Calibri" w:cs="Times New Roman"/>
        </w:rPr>
        <w:t>desarrollan por</w:t>
      </w:r>
      <w:r w:rsidR="00EB363B" w:rsidRPr="00B11568">
        <w:rPr>
          <w:rFonts w:eastAsia="Calibri" w:cs="Times New Roman"/>
        </w:rPr>
        <w:t xml:space="preserve"> </w:t>
      </w:r>
      <w:r w:rsidRPr="00B11568">
        <w:rPr>
          <w:rFonts w:eastAsia="Calibri" w:cs="Times New Roman"/>
        </w:rPr>
        <w:t>completo al nacimiento y l</w:t>
      </w:r>
      <w:r w:rsidR="00EB363B" w:rsidRPr="00B11568">
        <w:rPr>
          <w:rFonts w:eastAsia="Calibri" w:cs="Times New Roman"/>
        </w:rPr>
        <w:t xml:space="preserve">a cavidad nasal se ubica entre las órbitas y su piso se encuentra a nivel del fondo. </w:t>
      </w:r>
      <w:r w:rsidRPr="00B11568">
        <w:rPr>
          <w:rFonts w:eastAsia="Calibri" w:cs="Times New Roman"/>
        </w:rPr>
        <w:t>Los procesos</w:t>
      </w:r>
      <w:r w:rsidR="00EB363B" w:rsidRPr="00B11568">
        <w:rPr>
          <w:rFonts w:eastAsia="Calibri" w:cs="Times New Roman"/>
        </w:rPr>
        <w:t xml:space="preserve"> alveolares se </w:t>
      </w:r>
      <w:r w:rsidRPr="00B11568">
        <w:rPr>
          <w:rFonts w:eastAsia="Calibri" w:cs="Times New Roman"/>
        </w:rPr>
        <w:t>perciben</w:t>
      </w:r>
      <w:r w:rsidR="00EB363B" w:rsidRPr="00B11568">
        <w:rPr>
          <w:rFonts w:eastAsia="Calibri" w:cs="Times New Roman"/>
        </w:rPr>
        <w:t xml:space="preserve"> débilmente, </w:t>
      </w:r>
      <w:r w:rsidRPr="00B11568">
        <w:rPr>
          <w:rFonts w:eastAsia="Calibri" w:cs="Times New Roman"/>
        </w:rPr>
        <w:t>y el</w:t>
      </w:r>
      <w:r w:rsidR="00EB363B" w:rsidRPr="00B11568">
        <w:rPr>
          <w:rFonts w:eastAsia="Calibri" w:cs="Times New Roman"/>
        </w:rPr>
        <w:t xml:space="preserve"> paladar tiene una débil curvatura transversal. El cuerpo del maxilar está completamente lleno con el desarrollo dentario. Los senos paranasales en el verdadero sentido, son deficientes todavía, aunque son una depresión en el piso de la cavidad nasal, indicando su futura posición (Sperberg, 1989)</w:t>
      </w:r>
      <w:r w:rsidR="002E0F7F" w:rsidRPr="00B11568">
        <w:rPr>
          <w:rFonts w:eastAsia="Calibri" w:cs="Times New Roman"/>
        </w:rPr>
        <w:t>.</w:t>
      </w:r>
    </w:p>
    <w:p w14:paraId="50D9BBDD" w14:textId="48FEA2B4" w:rsidR="00EB363B" w:rsidRPr="00B11568" w:rsidRDefault="00B47A9A" w:rsidP="00FE483D">
      <w:pPr>
        <w:tabs>
          <w:tab w:val="left" w:pos="3465"/>
        </w:tabs>
        <w:spacing w:after="0" w:line="480" w:lineRule="auto"/>
        <w:rPr>
          <w:rFonts w:eastAsia="Calibri" w:cs="Times New Roman"/>
          <w:b/>
        </w:rPr>
      </w:pPr>
      <w:r w:rsidRPr="00B11568">
        <w:rPr>
          <w:rFonts w:eastAsia="Calibri" w:cs="Times New Roman"/>
          <w:b/>
        </w:rPr>
        <w:t xml:space="preserve">     4.5.2.3 Crecimiento</w:t>
      </w:r>
      <w:r w:rsidR="00EB363B" w:rsidRPr="00B11568">
        <w:rPr>
          <w:rFonts w:eastAsia="Calibri" w:cs="Times New Roman"/>
          <w:b/>
        </w:rPr>
        <w:t xml:space="preserve"> en profundidad</w:t>
      </w:r>
    </w:p>
    <w:p w14:paraId="4C08E660" w14:textId="5743E279" w:rsidR="00EB363B" w:rsidRPr="00B11568" w:rsidRDefault="00EB363B" w:rsidP="00FE483D">
      <w:pPr>
        <w:tabs>
          <w:tab w:val="left" w:pos="3465"/>
        </w:tabs>
        <w:spacing w:after="0" w:line="480" w:lineRule="auto"/>
        <w:ind w:firstLine="851"/>
        <w:rPr>
          <w:rFonts w:eastAsia="Calibri" w:cs="Times New Roman"/>
        </w:rPr>
      </w:pPr>
      <w:r w:rsidRPr="00B11568">
        <w:rPr>
          <w:rFonts w:eastAsia="Calibri" w:cs="Times New Roman"/>
        </w:rPr>
        <w:t>En cuanto a la base craneal, el crecimiento maxilar se produce en sentido antero inferior, El crecimiento anterior es principalmente el resultado del desplazamiento de los cuerpos maxilares. El aumento dimensional en el maxilar se produce principalmente en la parte posterior por aposición ósea en las tuberosidades y sus suturas adyacentes. La base alveolar es elongada, creando espacio para la erupción posterior de los dientes. La superficie anterior del maxilar, es estable desde el punto de vista del crecimiento, y solo presenta variaciones en el patrón de remodelado. La posición del contorno anterior del proceso cigomático es también marcadamente estable en relación con el cuerpo maxilar (Jaab, 1994)</w:t>
      </w:r>
      <w:r w:rsidR="00FE483D" w:rsidRPr="00B11568">
        <w:rPr>
          <w:rFonts w:eastAsia="Calibri" w:cs="Times New Roman"/>
        </w:rPr>
        <w:t>.</w:t>
      </w:r>
    </w:p>
    <w:p w14:paraId="0C7AC998" w14:textId="25414B0E" w:rsidR="00EB363B" w:rsidRPr="00B11568" w:rsidRDefault="00B47A9A" w:rsidP="006E0CA6">
      <w:pPr>
        <w:tabs>
          <w:tab w:val="left" w:pos="3465"/>
        </w:tabs>
        <w:spacing w:after="0" w:line="480" w:lineRule="auto"/>
        <w:rPr>
          <w:rFonts w:eastAsia="Calibri" w:cs="Times New Roman"/>
        </w:rPr>
      </w:pPr>
      <w:r w:rsidRPr="00B11568">
        <w:rPr>
          <w:rFonts w:eastAsia="Calibri" w:cs="Times New Roman"/>
          <w:b/>
        </w:rPr>
        <w:t>4.5.2.4</w:t>
      </w:r>
      <w:r w:rsidR="00EB363B" w:rsidRPr="00B11568">
        <w:rPr>
          <w:rFonts w:eastAsia="Calibri" w:cs="Times New Roman"/>
          <w:b/>
        </w:rPr>
        <w:t xml:space="preserve"> Crecimiento en altura</w:t>
      </w:r>
      <w:r w:rsidR="00EB363B" w:rsidRPr="00B11568">
        <w:rPr>
          <w:rFonts w:eastAsia="Calibri" w:cs="Times New Roman"/>
        </w:rPr>
        <w:t xml:space="preserve"> </w:t>
      </w:r>
    </w:p>
    <w:p w14:paraId="5D948217" w14:textId="4D731EF6" w:rsidR="00EB363B" w:rsidRPr="00B11568" w:rsidRDefault="00B47A9A" w:rsidP="006E0CA6">
      <w:pPr>
        <w:tabs>
          <w:tab w:val="left" w:pos="3465"/>
        </w:tabs>
        <w:spacing w:after="0" w:line="480" w:lineRule="auto"/>
        <w:ind w:firstLine="851"/>
        <w:rPr>
          <w:rFonts w:eastAsia="Calibri" w:cs="Times New Roman"/>
        </w:rPr>
      </w:pPr>
      <w:r w:rsidRPr="00B11568">
        <w:rPr>
          <w:rFonts w:eastAsia="Calibri" w:cs="Times New Roman"/>
        </w:rPr>
        <w:t>E</w:t>
      </w:r>
      <w:r w:rsidR="00EB363B" w:rsidRPr="00B11568">
        <w:rPr>
          <w:rFonts w:eastAsia="Calibri" w:cs="Times New Roman"/>
        </w:rPr>
        <w:t xml:space="preserve">l crecimiento vertical de la </w:t>
      </w:r>
      <w:r w:rsidRPr="00B11568">
        <w:rPr>
          <w:rFonts w:eastAsia="Calibri" w:cs="Times New Roman"/>
        </w:rPr>
        <w:t>parte media</w:t>
      </w:r>
      <w:r w:rsidR="00EB363B" w:rsidRPr="00B11568">
        <w:rPr>
          <w:rFonts w:eastAsia="Calibri" w:cs="Times New Roman"/>
        </w:rPr>
        <w:t xml:space="preserve"> de la </w:t>
      </w:r>
      <w:r w:rsidRPr="00B11568">
        <w:rPr>
          <w:rFonts w:eastAsia="Calibri" w:cs="Times New Roman"/>
        </w:rPr>
        <w:t>cara con</w:t>
      </w:r>
      <w:r w:rsidR="00EB363B" w:rsidRPr="00B11568">
        <w:rPr>
          <w:rFonts w:eastAsia="Calibri" w:cs="Times New Roman"/>
        </w:rPr>
        <w:t xml:space="preserve"> respecto a </w:t>
      </w:r>
      <w:r w:rsidRPr="00B11568">
        <w:rPr>
          <w:rFonts w:eastAsia="Calibri" w:cs="Times New Roman"/>
        </w:rPr>
        <w:t>la base</w:t>
      </w:r>
      <w:r w:rsidR="00EB363B" w:rsidRPr="00B11568">
        <w:rPr>
          <w:rFonts w:eastAsia="Calibri" w:cs="Times New Roman"/>
        </w:rPr>
        <w:t xml:space="preserve"> craneal anterior se da como </w:t>
      </w:r>
      <w:r w:rsidRPr="00B11568">
        <w:rPr>
          <w:rFonts w:eastAsia="Calibri" w:cs="Times New Roman"/>
        </w:rPr>
        <w:t>el resultado</w:t>
      </w:r>
      <w:r w:rsidR="00EB363B" w:rsidRPr="00B11568">
        <w:rPr>
          <w:rFonts w:eastAsia="Calibri" w:cs="Times New Roman"/>
        </w:rPr>
        <w:t xml:space="preserve"> de la descendencia que tiene el maxilar por </w:t>
      </w:r>
      <w:r w:rsidRPr="00B11568">
        <w:rPr>
          <w:rFonts w:eastAsia="Calibri" w:cs="Times New Roman"/>
        </w:rPr>
        <w:t>el desplazamiento</w:t>
      </w:r>
      <w:r w:rsidR="00EB363B" w:rsidRPr="00B11568">
        <w:rPr>
          <w:rFonts w:eastAsia="Calibri" w:cs="Times New Roman"/>
        </w:rPr>
        <w:t xml:space="preserve"> y remodelado de las superficies óseas. El desplazamiento del maxilar, genera espacio para la expansión de la cavidad nasal y las órbitas (González, 2011)</w:t>
      </w:r>
      <w:r w:rsidR="00E737B5" w:rsidRPr="00B11568">
        <w:rPr>
          <w:rFonts w:eastAsia="Calibri" w:cs="Times New Roman"/>
        </w:rPr>
        <w:t>.</w:t>
      </w:r>
      <w:r w:rsidR="00EB363B" w:rsidRPr="00B11568">
        <w:rPr>
          <w:rFonts w:eastAsia="Calibri" w:cs="Times New Roman"/>
        </w:rPr>
        <w:t xml:space="preserve"> Se plantea que el </w:t>
      </w:r>
      <w:r w:rsidRPr="00B11568">
        <w:rPr>
          <w:rFonts w:eastAsia="Calibri" w:cs="Times New Roman"/>
        </w:rPr>
        <w:t>desarrollo del</w:t>
      </w:r>
      <w:r w:rsidR="00EB363B" w:rsidRPr="00B11568">
        <w:rPr>
          <w:rFonts w:eastAsia="Calibri" w:cs="Times New Roman"/>
        </w:rPr>
        <w:t xml:space="preserve"> </w:t>
      </w:r>
      <w:r w:rsidRPr="00B11568">
        <w:rPr>
          <w:rFonts w:eastAsia="Calibri" w:cs="Times New Roman"/>
        </w:rPr>
        <w:t>complejo nasomaxilar</w:t>
      </w:r>
      <w:r w:rsidR="00EB363B" w:rsidRPr="00B11568">
        <w:rPr>
          <w:rFonts w:eastAsia="Calibri" w:cs="Times New Roman"/>
        </w:rPr>
        <w:t xml:space="preserve"> se debe a cuatro pares de suturas en las cuales tenemos sutura frontomaxilar, cigomáticomaxilar, </w:t>
      </w:r>
      <w:r w:rsidRPr="00B11568">
        <w:rPr>
          <w:rFonts w:eastAsia="Calibri" w:cs="Times New Roman"/>
        </w:rPr>
        <w:t>cigomático temporal</w:t>
      </w:r>
      <w:r w:rsidR="00EB363B" w:rsidRPr="00B11568">
        <w:rPr>
          <w:rFonts w:eastAsia="Calibri" w:cs="Times New Roman"/>
        </w:rPr>
        <w:t xml:space="preserve"> y pértigopalatina, que unen el </w:t>
      </w:r>
      <w:r w:rsidRPr="00B11568">
        <w:rPr>
          <w:rFonts w:eastAsia="Calibri" w:cs="Times New Roman"/>
        </w:rPr>
        <w:t>cráneo, cara</w:t>
      </w:r>
      <w:r w:rsidR="00EB363B" w:rsidRPr="00B11568">
        <w:rPr>
          <w:rFonts w:eastAsia="Calibri" w:cs="Times New Roman"/>
        </w:rPr>
        <w:t xml:space="preserve"> y empujan el complejo nasomaxilar hacia adelante y abajo para adaptar su crecimiento con la mandíbula (Sicher, 1997)</w:t>
      </w:r>
      <w:r w:rsidR="00FE483D" w:rsidRPr="00B11568">
        <w:rPr>
          <w:rFonts w:eastAsia="Calibri" w:cs="Times New Roman"/>
        </w:rPr>
        <w:t>.</w:t>
      </w:r>
    </w:p>
    <w:p w14:paraId="254F9D33" w14:textId="003CADAE"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El piso de la cavidad nasal y el techo del paladar se mueven verticalmente en relación con las órbitas. El crecimiento de los procesos alveolares es rápido durante la erupción dentaria y excede el descenso del techo del paladar tres veces como promedio, acentuando así la curvatura del paladar. La magnitud del crecimiento vertical de los procesos alveolares y la curvatura del paladar muestran relativa variación individual, debido a la capacidad adaptativa del proceso alveolar y la </w:t>
      </w:r>
      <w:r w:rsidR="00717343" w:rsidRPr="00B11568">
        <w:rPr>
          <w:rFonts w:eastAsia="Calibri" w:cs="Times New Roman"/>
        </w:rPr>
        <w:t>dentición (</w:t>
      </w:r>
      <w:r w:rsidRPr="00B11568">
        <w:rPr>
          <w:rFonts w:eastAsia="Calibri" w:cs="Times New Roman"/>
        </w:rPr>
        <w:t>Ponce ,1994)</w:t>
      </w:r>
      <w:r w:rsidR="00FE483D" w:rsidRPr="00B11568">
        <w:rPr>
          <w:rFonts w:eastAsia="Calibri" w:cs="Times New Roman"/>
        </w:rPr>
        <w:t>.</w:t>
      </w:r>
    </w:p>
    <w:p w14:paraId="7A4E7621" w14:textId="20A2A7EB" w:rsidR="00EB363B" w:rsidRPr="00B11568" w:rsidRDefault="00B47A9A" w:rsidP="006E0CA6">
      <w:pPr>
        <w:tabs>
          <w:tab w:val="left" w:pos="3465"/>
        </w:tabs>
        <w:spacing w:after="0" w:line="480" w:lineRule="auto"/>
        <w:rPr>
          <w:rFonts w:eastAsia="Calibri" w:cs="Times New Roman"/>
          <w:b/>
        </w:rPr>
      </w:pPr>
      <w:r w:rsidRPr="00B11568">
        <w:rPr>
          <w:rFonts w:eastAsia="Calibri" w:cs="Times New Roman"/>
          <w:b/>
        </w:rPr>
        <w:t xml:space="preserve">     4.5.2.5</w:t>
      </w:r>
      <w:r w:rsidR="00EB363B" w:rsidRPr="00B11568">
        <w:rPr>
          <w:rFonts w:eastAsia="Calibri" w:cs="Times New Roman"/>
          <w:b/>
        </w:rPr>
        <w:t xml:space="preserve"> Crecimiento en ancho</w:t>
      </w:r>
    </w:p>
    <w:p w14:paraId="2F16D091" w14:textId="547797F5"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Se da </w:t>
      </w:r>
      <w:r w:rsidR="00B47A9A" w:rsidRPr="00B11568">
        <w:rPr>
          <w:rFonts w:eastAsia="Calibri" w:cs="Times New Roman"/>
        </w:rPr>
        <w:t>una expansión</w:t>
      </w:r>
      <w:r w:rsidRPr="00B11568">
        <w:rPr>
          <w:rFonts w:eastAsia="Calibri" w:cs="Times New Roman"/>
        </w:rPr>
        <w:t xml:space="preserve"> adicional en la cavidad nasal se produce </w:t>
      </w:r>
      <w:r w:rsidR="00717343" w:rsidRPr="00B11568">
        <w:rPr>
          <w:rFonts w:eastAsia="Calibri" w:cs="Times New Roman"/>
        </w:rPr>
        <w:t>mediante la</w:t>
      </w:r>
      <w:r w:rsidRPr="00B11568">
        <w:rPr>
          <w:rFonts w:eastAsia="Calibri" w:cs="Times New Roman"/>
        </w:rPr>
        <w:t xml:space="preserve"> separación de los cuerpos maxilares en la sutura media, el desplazamiento lateral y </w:t>
      </w:r>
      <w:r w:rsidR="00717343" w:rsidRPr="00B11568">
        <w:rPr>
          <w:rFonts w:eastAsia="Calibri" w:cs="Times New Roman"/>
        </w:rPr>
        <w:t>la reabsorción</w:t>
      </w:r>
      <w:r w:rsidRPr="00B11568">
        <w:rPr>
          <w:rFonts w:eastAsia="Calibri" w:cs="Times New Roman"/>
        </w:rPr>
        <w:t xml:space="preserve"> ósea en las paredes laterales de la cavidad. el crecimiento en ancho del maxilar que está en </w:t>
      </w:r>
      <w:r w:rsidR="00717343" w:rsidRPr="00B11568">
        <w:rPr>
          <w:rFonts w:eastAsia="Calibri" w:cs="Times New Roman"/>
        </w:rPr>
        <w:t>la sutura</w:t>
      </w:r>
      <w:r w:rsidRPr="00B11568">
        <w:rPr>
          <w:rFonts w:eastAsia="Calibri" w:cs="Times New Roman"/>
        </w:rPr>
        <w:t xml:space="preserve"> media va </w:t>
      </w:r>
      <w:r w:rsidR="00717343" w:rsidRPr="00B11568">
        <w:rPr>
          <w:rFonts w:eastAsia="Calibri" w:cs="Times New Roman"/>
        </w:rPr>
        <w:t>continuar</w:t>
      </w:r>
      <w:r w:rsidRPr="00B11568">
        <w:rPr>
          <w:rFonts w:eastAsia="Calibri" w:cs="Times New Roman"/>
        </w:rPr>
        <w:t xml:space="preserve"> hasta la etapa juvenil, entre </w:t>
      </w:r>
      <w:r w:rsidR="00717343" w:rsidRPr="00B11568">
        <w:rPr>
          <w:rFonts w:eastAsia="Calibri" w:cs="Times New Roman"/>
        </w:rPr>
        <w:t>las</w:t>
      </w:r>
      <w:r w:rsidRPr="00B11568">
        <w:rPr>
          <w:rFonts w:eastAsia="Calibri" w:cs="Times New Roman"/>
        </w:rPr>
        <w:t xml:space="preserve"> edades de 17 y 18 años aproximadamente y </w:t>
      </w:r>
      <w:r w:rsidR="00717343" w:rsidRPr="00B11568">
        <w:rPr>
          <w:rFonts w:eastAsia="Calibri" w:cs="Times New Roman"/>
        </w:rPr>
        <w:t>posterior a</w:t>
      </w:r>
      <w:r w:rsidRPr="00B11568">
        <w:rPr>
          <w:rFonts w:eastAsia="Calibri" w:cs="Times New Roman"/>
        </w:rPr>
        <w:t xml:space="preserve"> la curva de crecimiento en altura (Sperberg, 1989)</w:t>
      </w:r>
      <w:r w:rsidR="00E737B5" w:rsidRPr="00B11568">
        <w:rPr>
          <w:rFonts w:eastAsia="Calibri" w:cs="Times New Roman"/>
        </w:rPr>
        <w:t>.</w:t>
      </w:r>
    </w:p>
    <w:p w14:paraId="194C18D4" w14:textId="744BCD1B" w:rsidR="00EB363B" w:rsidRPr="00B11568" w:rsidRDefault="00B47A9A" w:rsidP="006E0CA6">
      <w:pPr>
        <w:tabs>
          <w:tab w:val="left" w:pos="3465"/>
        </w:tabs>
        <w:spacing w:after="0" w:line="480" w:lineRule="auto"/>
        <w:rPr>
          <w:rFonts w:eastAsia="Calibri" w:cs="Times New Roman"/>
          <w:b/>
          <w:i/>
        </w:rPr>
      </w:pPr>
      <w:r w:rsidRPr="00B11568">
        <w:rPr>
          <w:rFonts w:eastAsia="Calibri" w:cs="Times New Roman"/>
          <w:b/>
        </w:rPr>
        <w:t>4.5.3</w:t>
      </w:r>
      <w:r w:rsidR="00EB363B" w:rsidRPr="00B11568">
        <w:rPr>
          <w:rFonts w:eastAsia="Calibri" w:cs="Times New Roman"/>
          <w:b/>
          <w:i/>
        </w:rPr>
        <w:t xml:space="preserve"> Maxilar inferior </w:t>
      </w:r>
    </w:p>
    <w:p w14:paraId="176141CD" w14:textId="4C32CCB1" w:rsidR="00EB363B" w:rsidRPr="00B11568" w:rsidRDefault="00B47A9A" w:rsidP="006E0CA6">
      <w:pPr>
        <w:tabs>
          <w:tab w:val="left" w:pos="3465"/>
        </w:tabs>
        <w:spacing w:after="0" w:line="480" w:lineRule="auto"/>
        <w:rPr>
          <w:rFonts w:eastAsia="Calibri" w:cs="Times New Roman"/>
          <w:b/>
        </w:rPr>
      </w:pPr>
      <w:r w:rsidRPr="00B11568">
        <w:rPr>
          <w:rFonts w:eastAsia="Calibri" w:cs="Times New Roman"/>
          <w:b/>
        </w:rPr>
        <w:t xml:space="preserve">     4.5</w:t>
      </w:r>
      <w:r w:rsidR="00EB363B" w:rsidRPr="00B11568">
        <w:rPr>
          <w:rFonts w:eastAsia="Calibri" w:cs="Times New Roman"/>
          <w:b/>
        </w:rPr>
        <w:t>.3</w:t>
      </w:r>
      <w:r w:rsidRPr="00B11568">
        <w:rPr>
          <w:rFonts w:eastAsia="Calibri" w:cs="Times New Roman"/>
          <w:b/>
        </w:rPr>
        <w:t>.1</w:t>
      </w:r>
      <w:r w:rsidR="00EB363B" w:rsidRPr="00B11568">
        <w:rPr>
          <w:rFonts w:eastAsia="Calibri" w:cs="Times New Roman"/>
          <w:b/>
        </w:rPr>
        <w:t xml:space="preserve"> Teorías que tratan de Explicar el Crecimiento Craneofacial</w:t>
      </w:r>
    </w:p>
    <w:p w14:paraId="12ABFCE7" w14:textId="7D6A9EF0"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En el crecimiento mandibular es importante la actividad endocondral y perióstica. El crecimiento</w:t>
      </w:r>
      <w:r w:rsidR="00B47A9A" w:rsidRPr="00B11568">
        <w:rPr>
          <w:rFonts w:eastAsia="Calibri" w:cs="Times New Roman"/>
        </w:rPr>
        <w:t xml:space="preserve"> </w:t>
      </w:r>
      <w:r w:rsidR="00774C78" w:rsidRPr="00B11568">
        <w:rPr>
          <w:rFonts w:eastAsia="Calibri" w:cs="Times New Roman"/>
        </w:rPr>
        <w:t>e</w:t>
      </w:r>
      <w:r w:rsidRPr="00B11568">
        <w:rPr>
          <w:rFonts w:eastAsia="Calibri" w:cs="Times New Roman"/>
        </w:rPr>
        <w:t>ndocondral se da a partir del cartílago que recubre la superfic</w:t>
      </w:r>
      <w:r w:rsidR="00B47A9A" w:rsidRPr="00B11568">
        <w:rPr>
          <w:rFonts w:eastAsia="Calibri" w:cs="Times New Roman"/>
        </w:rPr>
        <w:t xml:space="preserve">ie del cóndilo mandibular y las </w:t>
      </w:r>
      <w:r w:rsidRPr="00B11568">
        <w:rPr>
          <w:rFonts w:eastAsia="Calibri" w:cs="Times New Roman"/>
        </w:rPr>
        <w:t>Zonas restantes a partir se forman y crecen por aposición superficial directa y remodelación (Scott, 1963)</w:t>
      </w:r>
      <w:r w:rsidR="00B47A9A" w:rsidRPr="00B11568">
        <w:rPr>
          <w:rFonts w:eastAsia="Calibri" w:cs="Times New Roman"/>
        </w:rPr>
        <w:t>.</w:t>
      </w:r>
    </w:p>
    <w:p w14:paraId="6B07F2D9" w14:textId="1D4B616D"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Dentro de los principales puntos de crecimiento de la mandíbula se relacionan: La superficie</w:t>
      </w:r>
      <w:r w:rsidR="00B47A9A" w:rsidRPr="00B11568">
        <w:rPr>
          <w:rFonts w:eastAsia="Calibri" w:cs="Times New Roman"/>
        </w:rPr>
        <w:t xml:space="preserve"> p</w:t>
      </w:r>
      <w:r w:rsidRPr="00B11568">
        <w:rPr>
          <w:rFonts w:eastAsia="Calibri" w:cs="Times New Roman"/>
        </w:rPr>
        <w:t>osterior de la rama y apófisis condilar, los cuales tienen un pa</w:t>
      </w:r>
      <w:r w:rsidR="00B47A9A" w:rsidRPr="00B11568">
        <w:rPr>
          <w:rFonts w:eastAsia="Calibri" w:cs="Times New Roman"/>
        </w:rPr>
        <w:t>pel importante en el desarrollo d</w:t>
      </w:r>
      <w:r w:rsidRPr="00B11568">
        <w:rPr>
          <w:rFonts w:eastAsia="Calibri" w:cs="Times New Roman"/>
        </w:rPr>
        <w:t>e la mandíbula, el cuerpo de la mandíbula se alarga por apos</w:t>
      </w:r>
      <w:r w:rsidR="00B47A9A" w:rsidRPr="00B11568">
        <w:rPr>
          <w:rFonts w:eastAsia="Calibri" w:cs="Times New Roman"/>
        </w:rPr>
        <w:t>ición perióstica de hueso en la s</w:t>
      </w:r>
      <w:r w:rsidRPr="00B11568">
        <w:rPr>
          <w:rFonts w:eastAsia="Calibri" w:cs="Times New Roman"/>
        </w:rPr>
        <w:t xml:space="preserve">uperficie posterior, mientras que la rama mandibular </w:t>
      </w:r>
      <w:r w:rsidR="00B47A9A" w:rsidRPr="00B11568">
        <w:rPr>
          <w:rFonts w:eastAsia="Calibri" w:cs="Times New Roman"/>
        </w:rPr>
        <w:t>crece en altura por reposición e</w:t>
      </w:r>
      <w:r w:rsidRPr="00B11568">
        <w:rPr>
          <w:rFonts w:eastAsia="Calibri" w:cs="Times New Roman"/>
        </w:rPr>
        <w:t>ndocondral a nivel del cóndilo y por remodelación superficial en la parte anterior (Ponce, 1994)</w:t>
      </w:r>
      <w:r w:rsidR="002E0F7F" w:rsidRPr="00B11568">
        <w:rPr>
          <w:rFonts w:eastAsia="Calibri" w:cs="Times New Roman"/>
        </w:rPr>
        <w:t>.</w:t>
      </w:r>
    </w:p>
    <w:p w14:paraId="724F1CA5" w14:textId="7CB4A073"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La progresiva remodelación posterior crea espacio para que erupción el segundo molar</w:t>
      </w:r>
      <w:r w:rsidR="00B47A9A" w:rsidRPr="00B11568">
        <w:rPr>
          <w:rFonts w:eastAsia="Calibri" w:cs="Times New Roman"/>
        </w:rPr>
        <w:t xml:space="preserve"> d</w:t>
      </w:r>
      <w:r w:rsidRPr="00B11568">
        <w:rPr>
          <w:rFonts w:eastAsia="Calibri" w:cs="Times New Roman"/>
        </w:rPr>
        <w:t xml:space="preserve">eciduo y posteriormente la erupción de los molares permanentes, sin </w:t>
      </w:r>
      <w:r w:rsidR="00B47A9A" w:rsidRPr="00B11568">
        <w:rPr>
          <w:rFonts w:eastAsia="Calibri" w:cs="Times New Roman"/>
        </w:rPr>
        <w:t>embargo, es frecuente q</w:t>
      </w:r>
      <w:r w:rsidRPr="00B11568">
        <w:rPr>
          <w:rFonts w:eastAsia="Calibri" w:cs="Times New Roman"/>
        </w:rPr>
        <w:t>ue el crecimiento cese y no haya espacio para la erupció</w:t>
      </w:r>
      <w:r w:rsidR="00B47A9A" w:rsidRPr="00B11568">
        <w:rPr>
          <w:rFonts w:eastAsia="Calibri" w:cs="Times New Roman"/>
        </w:rPr>
        <w:t>n del tercer molar y este quede i</w:t>
      </w:r>
      <w:r w:rsidRPr="00B11568">
        <w:rPr>
          <w:rFonts w:eastAsia="Calibri" w:cs="Times New Roman"/>
        </w:rPr>
        <w:t>mpactado en la rama mandibular (Scott, 1963)</w:t>
      </w:r>
      <w:r w:rsidR="002E0F7F" w:rsidRPr="00B11568">
        <w:rPr>
          <w:rFonts w:eastAsia="Calibri" w:cs="Times New Roman"/>
        </w:rPr>
        <w:t>.</w:t>
      </w:r>
    </w:p>
    <w:p w14:paraId="5EF09927" w14:textId="5DC436AB"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Es importante tener en cuenta que el crecimiento no solo depende de factores genéticos, </w:t>
      </w:r>
      <w:r w:rsidR="00B47A9A" w:rsidRPr="00B11568">
        <w:rPr>
          <w:rFonts w:eastAsia="Calibri" w:cs="Times New Roman"/>
        </w:rPr>
        <w:t>sino t</w:t>
      </w:r>
      <w:r w:rsidRPr="00B11568">
        <w:rPr>
          <w:rFonts w:eastAsia="Calibri" w:cs="Times New Roman"/>
        </w:rPr>
        <w:t>ambién de factores ambientales como la nutrición, grado de ac</w:t>
      </w:r>
      <w:r w:rsidR="00B47A9A" w:rsidRPr="00B11568">
        <w:rPr>
          <w:rFonts w:eastAsia="Calibri" w:cs="Times New Roman"/>
        </w:rPr>
        <w:t>tividad física, estado de salud g</w:t>
      </w:r>
      <w:r w:rsidRPr="00B11568">
        <w:rPr>
          <w:rFonts w:eastAsia="Calibri" w:cs="Times New Roman"/>
        </w:rPr>
        <w:t>eneral, por este motivo han surgido una variedad de teorías</w:t>
      </w:r>
      <w:r w:rsidR="00B47A9A" w:rsidRPr="00B11568">
        <w:rPr>
          <w:rFonts w:eastAsia="Calibri" w:cs="Times New Roman"/>
        </w:rPr>
        <w:t xml:space="preserve"> importantes que han tratado de e</w:t>
      </w:r>
      <w:r w:rsidRPr="00B11568">
        <w:rPr>
          <w:rFonts w:eastAsia="Calibri" w:cs="Times New Roman"/>
        </w:rPr>
        <w:t>xplicar los factores que determinan el crecimiento craneofacial, dentro de estas se encuentran:</w:t>
      </w:r>
    </w:p>
    <w:p w14:paraId="4F30516C" w14:textId="759C04F2" w:rsidR="00EB363B" w:rsidRPr="00B11568" w:rsidRDefault="00717343" w:rsidP="006E0CA6">
      <w:pPr>
        <w:tabs>
          <w:tab w:val="left" w:pos="3465"/>
        </w:tabs>
        <w:spacing w:after="0" w:line="480" w:lineRule="auto"/>
        <w:rPr>
          <w:rFonts w:eastAsia="Calibri" w:cs="Times New Roman"/>
          <w:b/>
        </w:rPr>
      </w:pPr>
      <w:r w:rsidRPr="00B11568">
        <w:rPr>
          <w:rFonts w:eastAsia="Calibri" w:cs="Times New Roman"/>
          <w:b/>
        </w:rPr>
        <w:t xml:space="preserve">     4.5.3.2</w:t>
      </w:r>
      <w:r w:rsidR="00EB363B" w:rsidRPr="00B11568">
        <w:rPr>
          <w:rFonts w:eastAsia="Calibri" w:cs="Times New Roman"/>
          <w:b/>
        </w:rPr>
        <w:t xml:space="preserve"> Teoría Genética</w:t>
      </w:r>
    </w:p>
    <w:p w14:paraId="0BB0776D" w14:textId="0B0D66FA"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Se explicó </w:t>
      </w:r>
      <w:r w:rsidR="00717343" w:rsidRPr="00B11568">
        <w:rPr>
          <w:rFonts w:eastAsia="Calibri" w:cs="Times New Roman"/>
        </w:rPr>
        <w:t>que el</w:t>
      </w:r>
      <w:r w:rsidRPr="00B11568">
        <w:rPr>
          <w:rFonts w:eastAsia="Calibri" w:cs="Times New Roman"/>
        </w:rPr>
        <w:t xml:space="preserve"> patrón persistente de la configuración facial. Se dedujo que estaba bajo fuerte control genético. </w:t>
      </w:r>
      <w:r w:rsidR="00717343" w:rsidRPr="00B11568">
        <w:rPr>
          <w:rFonts w:eastAsia="Calibri" w:cs="Times New Roman"/>
        </w:rPr>
        <w:t>Además,</w:t>
      </w:r>
      <w:r w:rsidRPr="00B11568">
        <w:rPr>
          <w:rFonts w:eastAsia="Calibri" w:cs="Times New Roman"/>
        </w:rPr>
        <w:t xml:space="preserve"> se pensó que los cartílagos y suturas faciales estaban bajo control genético y que el cerebro determinaba las dimensiones de la bóveda. Esto implica que las suturas de la bóveda se suponen que la función de la programación genética ejerce una influencia fundamentalmente en el establecimiento del patrón facial básico y las características sobre las cuales el medio externo e interno operan (Brodie, 1994)</w:t>
      </w:r>
      <w:r w:rsidR="00E737B5" w:rsidRPr="00B11568">
        <w:rPr>
          <w:rFonts w:eastAsia="Calibri" w:cs="Times New Roman"/>
        </w:rPr>
        <w:t>.</w:t>
      </w:r>
    </w:p>
    <w:p w14:paraId="0BE24640" w14:textId="2C351E52" w:rsidR="00EB363B" w:rsidRPr="00B11568" w:rsidRDefault="00717343" w:rsidP="006E0CA6">
      <w:pPr>
        <w:tabs>
          <w:tab w:val="left" w:pos="3465"/>
        </w:tabs>
        <w:spacing w:after="0" w:line="480" w:lineRule="auto"/>
        <w:rPr>
          <w:rFonts w:eastAsia="Calibri" w:cs="Times New Roman"/>
          <w:b/>
        </w:rPr>
      </w:pPr>
      <w:r w:rsidRPr="00B11568">
        <w:rPr>
          <w:rFonts w:eastAsia="Calibri" w:cs="Times New Roman"/>
          <w:b/>
        </w:rPr>
        <w:t xml:space="preserve">     4.5.3.3 </w:t>
      </w:r>
      <w:r w:rsidR="00EB363B" w:rsidRPr="00B11568">
        <w:rPr>
          <w:rFonts w:eastAsia="Calibri" w:cs="Times New Roman"/>
          <w:b/>
        </w:rPr>
        <w:t>Hipótesis de Sicher (Dominancia Sutural)</w:t>
      </w:r>
    </w:p>
    <w:p w14:paraId="02ADBAD4" w14:textId="1C34378D"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Dedujo durante sus estudios utilizando sustancias colorantes que las suturas estaban causando la mayor parte del crecimiento. </w:t>
      </w:r>
      <w:r w:rsidR="00717343" w:rsidRPr="00B11568">
        <w:rPr>
          <w:rFonts w:eastAsia="Calibri" w:cs="Times New Roman"/>
        </w:rPr>
        <w:t>Además,</w:t>
      </w:r>
      <w:r w:rsidRPr="00B11568">
        <w:rPr>
          <w:rFonts w:eastAsia="Calibri" w:cs="Times New Roman"/>
        </w:rPr>
        <w:t xml:space="preserve"> pensaba que el tejido conectivo de las suturas del complejo nasomaxilar y la bóveda producían fuerzas que separaban los huesos tal como las sincondrosis expandían la base craneana y las láminas epifisales alongaban los huesos largos. Consideraba también a las suturas, cartílago y periostio responsable de todo crecimiento facial y suponían que todos estaban bajo un fuerte control genético intrínseco (Sicher, 1977)</w:t>
      </w:r>
      <w:r w:rsidR="00E737B5" w:rsidRPr="00B11568">
        <w:rPr>
          <w:rFonts w:eastAsia="Calibri" w:cs="Times New Roman"/>
        </w:rPr>
        <w:t>.</w:t>
      </w:r>
    </w:p>
    <w:p w14:paraId="5DE5059F" w14:textId="7FA9CAA7" w:rsidR="00EB363B" w:rsidRPr="00B11568" w:rsidRDefault="00EB363B" w:rsidP="006E0CA6">
      <w:pPr>
        <w:tabs>
          <w:tab w:val="left" w:pos="3465"/>
        </w:tabs>
        <w:spacing w:after="0" w:line="480" w:lineRule="auto"/>
        <w:rPr>
          <w:rFonts w:eastAsia="Calibri" w:cs="Times New Roman"/>
          <w:b/>
        </w:rPr>
      </w:pPr>
      <w:r w:rsidRPr="00B11568">
        <w:rPr>
          <w:rFonts w:eastAsia="Calibri" w:cs="Times New Roman"/>
          <w:b/>
        </w:rPr>
        <w:t xml:space="preserve">    </w:t>
      </w:r>
      <w:r w:rsidR="00717343" w:rsidRPr="00B11568">
        <w:rPr>
          <w:rFonts w:eastAsia="Calibri" w:cs="Times New Roman"/>
          <w:b/>
        </w:rPr>
        <w:t>4.5.3.4</w:t>
      </w:r>
      <w:r w:rsidRPr="00B11568">
        <w:rPr>
          <w:rFonts w:eastAsia="Calibri" w:cs="Times New Roman"/>
          <w:b/>
        </w:rPr>
        <w:t xml:space="preserve"> Hipótesis de Scott (tabique nasal)</w:t>
      </w:r>
    </w:p>
    <w:p w14:paraId="44306821" w14:textId="77777777" w:rsidR="00774C78"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b/>
        </w:rPr>
        <w:t xml:space="preserve"> </w:t>
      </w:r>
      <w:r w:rsidRPr="00B11568">
        <w:rPr>
          <w:rFonts w:eastAsia="Calibri" w:cs="Times New Roman"/>
        </w:rPr>
        <w:t xml:space="preserve">Consideró los sitios cartilaginosos </w:t>
      </w:r>
      <w:r w:rsidR="00717343" w:rsidRPr="00B11568">
        <w:rPr>
          <w:rFonts w:eastAsia="Calibri" w:cs="Times New Roman"/>
        </w:rPr>
        <w:t>del cráneo</w:t>
      </w:r>
      <w:r w:rsidRPr="00B11568">
        <w:rPr>
          <w:rFonts w:eastAsia="Calibri" w:cs="Times New Roman"/>
        </w:rPr>
        <w:t xml:space="preserve">, como centros primarios de crecimiento. El crecimiento cartilaginoso en la base craneal y el del septum nasal serán los factores fundamentales en el control del crecimiento, influyen en menor proporción </w:t>
      </w:r>
      <w:r w:rsidR="00717343" w:rsidRPr="00B11568">
        <w:rPr>
          <w:rFonts w:eastAsia="Calibri" w:cs="Times New Roman"/>
        </w:rPr>
        <w:t>los factores</w:t>
      </w:r>
      <w:r w:rsidRPr="00B11568">
        <w:rPr>
          <w:rFonts w:eastAsia="Calibri" w:cs="Times New Roman"/>
        </w:rPr>
        <w:t xml:space="preserve"> ambientales y locales (Scott, 1987)</w:t>
      </w:r>
      <w:r w:rsidR="00717343" w:rsidRPr="00B11568">
        <w:rPr>
          <w:rFonts w:eastAsia="Calibri" w:cs="Times New Roman"/>
        </w:rPr>
        <w:t>.</w:t>
      </w:r>
    </w:p>
    <w:p w14:paraId="718A03E9" w14:textId="47118CF2" w:rsidR="00EB363B" w:rsidRPr="00B11568" w:rsidRDefault="00774C78" w:rsidP="006E0CA6">
      <w:pPr>
        <w:tabs>
          <w:tab w:val="left" w:pos="3465"/>
        </w:tabs>
        <w:spacing w:after="0" w:line="480" w:lineRule="auto"/>
        <w:rPr>
          <w:rFonts w:eastAsia="Calibri" w:cs="Times New Roman"/>
        </w:rPr>
      </w:pPr>
      <w:r w:rsidRPr="00B11568">
        <w:rPr>
          <w:rFonts w:eastAsia="Calibri" w:cs="Times New Roman"/>
          <w:b/>
        </w:rPr>
        <w:t xml:space="preserve">    </w:t>
      </w:r>
      <w:r w:rsidR="00717343" w:rsidRPr="00B11568">
        <w:rPr>
          <w:rFonts w:eastAsia="Calibri" w:cs="Times New Roman"/>
          <w:b/>
        </w:rPr>
        <w:t>4.5.3.5</w:t>
      </w:r>
      <w:r w:rsidR="00EB363B" w:rsidRPr="00B11568">
        <w:rPr>
          <w:rFonts w:eastAsia="Calibri" w:cs="Times New Roman"/>
          <w:b/>
        </w:rPr>
        <w:t xml:space="preserve"> Teoría de la Matriz Funcional</w:t>
      </w:r>
    </w:p>
    <w:p w14:paraId="56C4FB2D" w14:textId="1A43CE94" w:rsidR="00EB363B" w:rsidRPr="00B11568" w:rsidRDefault="00774C78" w:rsidP="006E0CA6">
      <w:pPr>
        <w:tabs>
          <w:tab w:val="left" w:pos="3465"/>
        </w:tabs>
        <w:spacing w:after="0" w:line="480" w:lineRule="auto"/>
        <w:ind w:firstLine="851"/>
        <w:rPr>
          <w:rFonts w:eastAsia="Calibri" w:cs="Times New Roman"/>
        </w:rPr>
      </w:pPr>
      <w:r w:rsidRPr="00B11568">
        <w:rPr>
          <w:rFonts w:eastAsia="Calibri" w:cs="Times New Roman"/>
        </w:rPr>
        <w:t>E</w:t>
      </w:r>
      <w:r w:rsidR="00EB363B" w:rsidRPr="00B11568">
        <w:rPr>
          <w:rFonts w:eastAsia="Calibri" w:cs="Times New Roman"/>
        </w:rPr>
        <w:t xml:space="preserve">l hueso y el cartílago parecen ser deficientes de determinantes de crecimiento y ellos crecen en respuesta al crecimiento intrínseco de tejidos adyacentes, donde establecen  que el código genético en el  crecimiento esquelético craneofacial está por  fuera del esqueleto óseo, se denomina a los tejidos adyacentes  matrices funcionales en donde cada componente realiza una actividad determinada , mientras que los tejidos esqueléticos sirven como soporte y protección a  las matrices funcionales adyacentes . Estos tejidos esqueléticos van a crecer crecen en respuesta al crecimiento de los tejidos blandos, cualquier hueso crece por reacciones funcionales </w:t>
      </w:r>
      <w:r w:rsidRPr="00B11568">
        <w:rPr>
          <w:rFonts w:eastAsia="Calibri" w:cs="Times New Roman"/>
        </w:rPr>
        <w:t>determinadas por</w:t>
      </w:r>
      <w:r w:rsidR="00EB363B" w:rsidRPr="00B11568">
        <w:rPr>
          <w:rFonts w:eastAsia="Calibri" w:cs="Times New Roman"/>
        </w:rPr>
        <w:t xml:space="preserve"> todos los tejidos blandos que trabajan relacionados con ese hueso, el cual no regula el ritmo ni las direcciones de su crecimiento. La matriz funcional del tejido blando es el determinante verdadero que domina el crecimiento esquelético (Moss, 1989)</w:t>
      </w:r>
      <w:r w:rsidR="00E737B5" w:rsidRPr="00B11568">
        <w:rPr>
          <w:rFonts w:eastAsia="Calibri" w:cs="Times New Roman"/>
        </w:rPr>
        <w:t>.</w:t>
      </w:r>
    </w:p>
    <w:p w14:paraId="5DE4DF2A" w14:textId="0EDBED33" w:rsidR="00EB363B" w:rsidRPr="00B11568" w:rsidRDefault="00774C78" w:rsidP="006E0CA6">
      <w:pPr>
        <w:tabs>
          <w:tab w:val="left" w:pos="3465"/>
        </w:tabs>
        <w:spacing w:after="0" w:line="480" w:lineRule="auto"/>
        <w:rPr>
          <w:rFonts w:eastAsia="Calibri" w:cs="Times New Roman"/>
          <w:b/>
        </w:rPr>
      </w:pPr>
      <w:r w:rsidRPr="00B11568">
        <w:rPr>
          <w:rFonts w:eastAsia="Calibri" w:cs="Times New Roman"/>
          <w:b/>
        </w:rPr>
        <w:t xml:space="preserve">     4.5.3.6</w:t>
      </w:r>
      <w:r w:rsidR="00EB363B" w:rsidRPr="00B11568">
        <w:rPr>
          <w:rFonts w:eastAsia="Calibri" w:cs="Times New Roman"/>
          <w:b/>
        </w:rPr>
        <w:t xml:space="preserve"> Teoría de Van Limborgh</w:t>
      </w:r>
    </w:p>
    <w:p w14:paraId="5A57BE92" w14:textId="06D5EE55" w:rsidR="00EB363B" w:rsidRDefault="00EB363B" w:rsidP="006E0CA6">
      <w:pPr>
        <w:tabs>
          <w:tab w:val="left" w:pos="3465"/>
        </w:tabs>
        <w:spacing w:after="0" w:line="480" w:lineRule="auto"/>
        <w:ind w:firstLine="851"/>
        <w:rPr>
          <w:rFonts w:eastAsia="Calibri" w:cs="Times New Roman"/>
        </w:rPr>
      </w:pPr>
      <w:r w:rsidRPr="00B11568">
        <w:rPr>
          <w:rFonts w:eastAsia="Calibri" w:cs="Times New Roman"/>
        </w:rPr>
        <w:t>Se combina varias teorías para poder explicar todos los mecanismos de crecimiento. Se construyó un modelo que distingue el conjunto de elementos que modifica el crecimiento y desarrollo del cráneo y cara, se plantea 6 elementos esenciales:</w:t>
      </w:r>
      <w:r w:rsidR="00774C78" w:rsidRPr="00B11568">
        <w:rPr>
          <w:rFonts w:eastAsia="Calibri" w:cs="Times New Roman"/>
        </w:rPr>
        <w:t xml:space="preserve"> </w:t>
      </w:r>
      <w:r w:rsidRPr="00B11568">
        <w:rPr>
          <w:rFonts w:eastAsia="Calibri" w:cs="Times New Roman"/>
          <w:i/>
        </w:rPr>
        <w:t>Crecimiento condocraneal</w:t>
      </w:r>
      <w:r w:rsidRPr="00B11568">
        <w:rPr>
          <w:rFonts w:eastAsia="Calibri" w:cs="Times New Roman"/>
        </w:rPr>
        <w:t xml:space="preserve"> principalmente </w:t>
      </w:r>
      <w:r w:rsidR="00774C78" w:rsidRPr="00B11568">
        <w:rPr>
          <w:rFonts w:eastAsia="Calibri" w:cs="Times New Roman"/>
        </w:rPr>
        <w:t>controlado por</w:t>
      </w:r>
      <w:r w:rsidRPr="00B11568">
        <w:rPr>
          <w:rFonts w:eastAsia="Calibri" w:cs="Times New Roman"/>
        </w:rPr>
        <w:t xml:space="preserve"> factores genéticos intrínsecos., </w:t>
      </w:r>
      <w:r w:rsidRPr="00B11568">
        <w:rPr>
          <w:rFonts w:eastAsia="Calibri" w:cs="Times New Roman"/>
          <w:i/>
        </w:rPr>
        <w:t>Crecimiento desmocraneal</w:t>
      </w:r>
      <w:r w:rsidRPr="00B11568">
        <w:rPr>
          <w:rFonts w:eastAsia="Calibri" w:cs="Times New Roman"/>
        </w:rPr>
        <w:t xml:space="preserve"> principalmente controlado solo por unos pocos </w:t>
      </w:r>
      <w:r w:rsidR="00774C78" w:rsidRPr="00B11568">
        <w:rPr>
          <w:rFonts w:eastAsia="Calibri" w:cs="Times New Roman"/>
        </w:rPr>
        <w:t xml:space="preserve">factores genéticos intrínsecos. </w:t>
      </w:r>
      <w:r w:rsidRPr="00B11568">
        <w:rPr>
          <w:rFonts w:eastAsia="Calibri" w:cs="Times New Roman"/>
        </w:rPr>
        <w:t>Los cartílagos del cráneo en crecimien</w:t>
      </w:r>
      <w:r w:rsidR="00774C78" w:rsidRPr="00B11568">
        <w:rPr>
          <w:rFonts w:eastAsia="Calibri" w:cs="Times New Roman"/>
        </w:rPr>
        <w:t>to son centros de crecimiento, e</w:t>
      </w:r>
      <w:r w:rsidRPr="00B11568">
        <w:rPr>
          <w:rFonts w:eastAsia="Calibri" w:cs="Times New Roman"/>
        </w:rPr>
        <w:t>l crecimiento sutural es principalmente controlado por influencias originadas de los cartílagos del cráneo y otras estruc</w:t>
      </w:r>
      <w:r w:rsidR="00774C78" w:rsidRPr="00B11568">
        <w:rPr>
          <w:rFonts w:eastAsia="Calibri" w:cs="Times New Roman"/>
        </w:rPr>
        <w:t>turas adyacentes de la cabeza, e</w:t>
      </w:r>
      <w:r w:rsidRPr="00B11568">
        <w:rPr>
          <w:rFonts w:eastAsia="Calibri" w:cs="Times New Roman"/>
        </w:rPr>
        <w:t xml:space="preserve">l crecimiento periostio </w:t>
      </w:r>
      <w:r w:rsidR="00774C78" w:rsidRPr="00B11568">
        <w:rPr>
          <w:rFonts w:eastAsia="Calibri" w:cs="Times New Roman"/>
        </w:rPr>
        <w:t>es principalmente</w:t>
      </w:r>
      <w:r w:rsidRPr="00B11568">
        <w:rPr>
          <w:rFonts w:eastAsia="Calibri" w:cs="Times New Roman"/>
        </w:rPr>
        <w:t xml:space="preserve"> </w:t>
      </w:r>
      <w:r w:rsidR="00774C78" w:rsidRPr="00B11568">
        <w:rPr>
          <w:rFonts w:eastAsia="Calibri" w:cs="Times New Roman"/>
        </w:rPr>
        <w:t>controlado por</w:t>
      </w:r>
      <w:r w:rsidRPr="00B11568">
        <w:rPr>
          <w:rFonts w:eastAsia="Calibri" w:cs="Times New Roman"/>
        </w:rPr>
        <w:t xml:space="preserve"> influencias originadas en estru</w:t>
      </w:r>
      <w:r w:rsidR="00774C78" w:rsidRPr="00B11568">
        <w:rPr>
          <w:rFonts w:eastAsia="Calibri" w:cs="Times New Roman"/>
        </w:rPr>
        <w:t>cturas adyacentes a la cabeza. E</w:t>
      </w:r>
      <w:r w:rsidRPr="00B11568">
        <w:rPr>
          <w:rFonts w:eastAsia="Calibri" w:cs="Times New Roman"/>
        </w:rPr>
        <w:t>l crecimiento sutural y periostio son gobernados adicionalmente por influencias ambientales no genéticas locales inclusive fuerzas musculares (Limborgh, 1989)</w:t>
      </w:r>
      <w:r w:rsidR="006E0CA6" w:rsidRPr="00B11568">
        <w:rPr>
          <w:rFonts w:eastAsia="Calibri" w:cs="Times New Roman"/>
        </w:rPr>
        <w:t>.</w:t>
      </w:r>
    </w:p>
    <w:p w14:paraId="692D5F9E" w14:textId="77777777" w:rsidR="003C18AA" w:rsidRPr="00B11568" w:rsidRDefault="003C18AA" w:rsidP="006E0CA6">
      <w:pPr>
        <w:tabs>
          <w:tab w:val="left" w:pos="3465"/>
        </w:tabs>
        <w:spacing w:after="0" w:line="480" w:lineRule="auto"/>
        <w:ind w:firstLine="851"/>
        <w:rPr>
          <w:rFonts w:eastAsia="Calibri" w:cs="Times New Roman"/>
        </w:rPr>
      </w:pPr>
    </w:p>
    <w:p w14:paraId="7336E06C" w14:textId="72C02A3D" w:rsidR="00EB363B" w:rsidRPr="00B11568" w:rsidRDefault="00EB363B" w:rsidP="006E0CA6">
      <w:pPr>
        <w:tabs>
          <w:tab w:val="left" w:pos="3465"/>
        </w:tabs>
        <w:spacing w:after="0" w:line="480" w:lineRule="auto"/>
        <w:rPr>
          <w:rFonts w:eastAsia="Calibri" w:cs="Times New Roman"/>
          <w:b/>
        </w:rPr>
      </w:pPr>
      <w:r w:rsidRPr="00B11568">
        <w:rPr>
          <w:rFonts w:eastAsia="Calibri" w:cs="Times New Roman"/>
          <w:b/>
        </w:rPr>
        <w:t xml:space="preserve">    </w:t>
      </w:r>
      <w:r w:rsidR="00774C78" w:rsidRPr="00B11568">
        <w:rPr>
          <w:rFonts w:eastAsia="Calibri" w:cs="Times New Roman"/>
          <w:b/>
        </w:rPr>
        <w:t>4.5.3.7</w:t>
      </w:r>
      <w:r w:rsidRPr="00B11568">
        <w:rPr>
          <w:rFonts w:eastAsia="Calibri" w:cs="Times New Roman"/>
          <w:b/>
        </w:rPr>
        <w:t xml:space="preserve"> Hipótesis de Petrovic (servosistema)</w:t>
      </w:r>
    </w:p>
    <w:p w14:paraId="1B4C72F7" w14:textId="3658B9A4" w:rsidR="00EB363B" w:rsidRPr="00B11568" w:rsidRDefault="00EB363B" w:rsidP="006E0CA6">
      <w:pPr>
        <w:tabs>
          <w:tab w:val="left" w:pos="3465"/>
        </w:tabs>
        <w:spacing w:after="0" w:line="480" w:lineRule="auto"/>
        <w:ind w:firstLine="851"/>
        <w:rPr>
          <w:rFonts w:eastAsia="Calibri" w:cs="Times New Roman"/>
        </w:rPr>
      </w:pPr>
      <w:r w:rsidRPr="00B11568">
        <w:rPr>
          <w:rFonts w:eastAsia="Calibri" w:cs="Times New Roman"/>
        </w:rPr>
        <w:t xml:space="preserve"> Se estableció que cuando </w:t>
      </w:r>
      <w:r w:rsidR="00774C78" w:rsidRPr="00B11568">
        <w:rPr>
          <w:rFonts w:eastAsia="Calibri" w:cs="Times New Roman"/>
        </w:rPr>
        <w:t>interactúa una</w:t>
      </w:r>
      <w:r w:rsidRPr="00B11568">
        <w:rPr>
          <w:rFonts w:eastAsia="Calibri" w:cs="Times New Roman"/>
        </w:rPr>
        <w:t xml:space="preserve"> serie de cambio </w:t>
      </w:r>
      <w:r w:rsidR="00774C78" w:rsidRPr="00B11568">
        <w:rPr>
          <w:rFonts w:eastAsia="Calibri" w:cs="Times New Roman"/>
        </w:rPr>
        <w:t>tanto causal</w:t>
      </w:r>
      <w:r w:rsidRPr="00B11568">
        <w:rPr>
          <w:rFonts w:eastAsia="Calibri" w:cs="Times New Roman"/>
        </w:rPr>
        <w:t xml:space="preserve"> y mecanismos lo que determina el crecimiento de las regiones de complejo craneofacial. Con respecto </w:t>
      </w:r>
      <w:r w:rsidR="00774C78" w:rsidRPr="00B11568">
        <w:rPr>
          <w:rFonts w:eastAsia="Calibri" w:cs="Times New Roman"/>
        </w:rPr>
        <w:t>al crecimiento</w:t>
      </w:r>
      <w:r w:rsidRPr="00B11568">
        <w:rPr>
          <w:rFonts w:eastAsia="Calibri" w:cs="Times New Roman"/>
        </w:rPr>
        <w:t xml:space="preserve"> facial, el control de los </w:t>
      </w:r>
      <w:r w:rsidR="00774C78" w:rsidRPr="00B11568">
        <w:rPr>
          <w:rFonts w:eastAsia="Calibri" w:cs="Times New Roman"/>
        </w:rPr>
        <w:t>cartílagos adopta</w:t>
      </w:r>
      <w:r w:rsidRPr="00B11568">
        <w:rPr>
          <w:rFonts w:eastAsia="Calibri" w:cs="Times New Roman"/>
        </w:rPr>
        <w:t xml:space="preserve"> una forma que </w:t>
      </w:r>
      <w:r w:rsidR="00774C78" w:rsidRPr="00B11568">
        <w:rPr>
          <w:rFonts w:eastAsia="Calibri" w:cs="Times New Roman"/>
        </w:rPr>
        <w:t>comanda mientras</w:t>
      </w:r>
      <w:r w:rsidRPr="00B11568">
        <w:rPr>
          <w:rFonts w:eastAsia="Calibri" w:cs="Times New Roman"/>
        </w:rPr>
        <w:t xml:space="preserve"> que el control del </w:t>
      </w:r>
      <w:r w:rsidR="00774C78" w:rsidRPr="00B11568">
        <w:rPr>
          <w:rFonts w:eastAsia="Calibri" w:cs="Times New Roman"/>
        </w:rPr>
        <w:t>cartílago está</w:t>
      </w:r>
      <w:r w:rsidRPr="00B11568">
        <w:rPr>
          <w:rFonts w:eastAsia="Calibri" w:cs="Times New Roman"/>
        </w:rPr>
        <w:t xml:space="preserve"> formado no solo de un efecto directo de la multiplicación celular sino también de efectos indirectos. La dirección y magnitud de la variación del crecimiento condilar es percibida como respuesta cuantitativa a la elongación del maxilar por lo que el tamaño mandibular no es una determinante genética (Petrovic, 1976)</w:t>
      </w:r>
      <w:r w:rsidR="00E737B5" w:rsidRPr="00B11568">
        <w:rPr>
          <w:rFonts w:eastAsia="Calibri" w:cs="Times New Roman"/>
        </w:rPr>
        <w:t>.</w:t>
      </w:r>
    </w:p>
    <w:p w14:paraId="5EE33E94" w14:textId="5DA591A2" w:rsidR="00EB363B" w:rsidRPr="00B11568" w:rsidRDefault="00EB363B" w:rsidP="006E0CA6">
      <w:pPr>
        <w:tabs>
          <w:tab w:val="left" w:pos="3465"/>
        </w:tabs>
        <w:spacing w:after="0" w:line="480" w:lineRule="auto"/>
        <w:rPr>
          <w:rFonts w:eastAsia="Calibri" w:cs="Times New Roman"/>
          <w:b/>
        </w:rPr>
      </w:pPr>
      <w:r w:rsidRPr="00B11568">
        <w:rPr>
          <w:rFonts w:eastAsia="Calibri" w:cs="Times New Roman"/>
          <w:b/>
        </w:rPr>
        <w:t xml:space="preserve">     </w:t>
      </w:r>
      <w:r w:rsidR="00774C78" w:rsidRPr="00B11568">
        <w:rPr>
          <w:rFonts w:eastAsia="Calibri" w:cs="Times New Roman"/>
          <w:b/>
        </w:rPr>
        <w:t>4.</w:t>
      </w:r>
      <w:r w:rsidRPr="00B11568">
        <w:rPr>
          <w:rFonts w:eastAsia="Calibri" w:cs="Times New Roman"/>
          <w:b/>
        </w:rPr>
        <w:t>5.3.7 Teorías de control de crecimiento según Proffit</w:t>
      </w:r>
    </w:p>
    <w:p w14:paraId="4EE48D3B" w14:textId="0274C574" w:rsidR="00EB363B" w:rsidRPr="00B11568" w:rsidRDefault="00EB363B" w:rsidP="006E0CA6">
      <w:pPr>
        <w:tabs>
          <w:tab w:val="left" w:pos="3465"/>
        </w:tabs>
        <w:spacing w:after="0" w:line="480" w:lineRule="auto"/>
        <w:ind w:firstLine="851"/>
        <w:rPr>
          <w:rFonts w:eastAsia="Calibri" w:cs="Times New Roman"/>
          <w:b/>
        </w:rPr>
      </w:pPr>
      <w:r w:rsidRPr="00B11568">
        <w:rPr>
          <w:rFonts w:eastAsia="Calibri" w:cs="Times New Roman"/>
        </w:rPr>
        <w:t xml:space="preserve">El crecimiento va depender de </w:t>
      </w:r>
      <w:r w:rsidR="00774C78" w:rsidRPr="00B11568">
        <w:rPr>
          <w:rFonts w:eastAsia="Calibri" w:cs="Times New Roman"/>
        </w:rPr>
        <w:t>los factores</w:t>
      </w:r>
      <w:r w:rsidRPr="00B11568">
        <w:rPr>
          <w:rFonts w:eastAsia="Calibri" w:cs="Times New Roman"/>
        </w:rPr>
        <w:t xml:space="preserve"> genéticos, pero también puede </w:t>
      </w:r>
      <w:r w:rsidR="00081248" w:rsidRPr="00B11568">
        <w:rPr>
          <w:rFonts w:eastAsia="Calibri" w:cs="Times New Roman"/>
        </w:rPr>
        <w:t>verse afectado</w:t>
      </w:r>
      <w:r w:rsidRPr="00B11568">
        <w:rPr>
          <w:rFonts w:eastAsia="Calibri" w:cs="Times New Roman"/>
        </w:rPr>
        <w:t xml:space="preserve"> por el papel que tiene el entorno, en cuanto a </w:t>
      </w:r>
      <w:r w:rsidR="00081248" w:rsidRPr="00B11568">
        <w:rPr>
          <w:rFonts w:eastAsia="Calibri" w:cs="Times New Roman"/>
        </w:rPr>
        <w:t>la de</w:t>
      </w:r>
      <w:r w:rsidRPr="00B11568">
        <w:rPr>
          <w:rFonts w:eastAsia="Calibri" w:cs="Times New Roman"/>
        </w:rPr>
        <w:t xml:space="preserve"> nutrición, grado de actividad física, estado de salud </w:t>
      </w:r>
      <w:r w:rsidR="00774C78" w:rsidRPr="00B11568">
        <w:rPr>
          <w:rFonts w:eastAsia="Calibri" w:cs="Times New Roman"/>
        </w:rPr>
        <w:t>y otros factores relacionados (P</w:t>
      </w:r>
      <w:r w:rsidRPr="00B11568">
        <w:rPr>
          <w:rFonts w:eastAsia="Calibri" w:cs="Times New Roman"/>
        </w:rPr>
        <w:t>roffit, 1999)</w:t>
      </w:r>
      <w:r w:rsidR="00081248" w:rsidRPr="00B11568">
        <w:rPr>
          <w:rFonts w:eastAsia="Calibri" w:cs="Times New Roman"/>
        </w:rPr>
        <w:t>.</w:t>
      </w:r>
    </w:p>
    <w:p w14:paraId="310AE5A1" w14:textId="47D3168E" w:rsidR="00EB363B" w:rsidRPr="00B11568" w:rsidRDefault="00081248" w:rsidP="006E0CA6">
      <w:pPr>
        <w:tabs>
          <w:tab w:val="left" w:pos="3465"/>
        </w:tabs>
        <w:spacing w:after="0" w:line="480" w:lineRule="auto"/>
        <w:rPr>
          <w:rFonts w:eastAsia="Calibri" w:cs="Times New Roman"/>
          <w:b/>
        </w:rPr>
      </w:pPr>
      <w:r w:rsidRPr="00B11568">
        <w:rPr>
          <w:rFonts w:eastAsia="Calibri" w:cs="Times New Roman"/>
          <w:b/>
        </w:rPr>
        <w:t xml:space="preserve">4.6 </w:t>
      </w:r>
      <w:r w:rsidR="00774C78" w:rsidRPr="00B11568">
        <w:rPr>
          <w:rFonts w:eastAsia="Calibri" w:cs="Times New Roman"/>
          <w:b/>
        </w:rPr>
        <w:t>A</w:t>
      </w:r>
      <w:r w:rsidR="00EB363B" w:rsidRPr="00B11568">
        <w:rPr>
          <w:rFonts w:eastAsia="Calibri" w:cs="Times New Roman"/>
          <w:b/>
        </w:rPr>
        <w:t xml:space="preserve">lteraciones del complejo craneofacial </w:t>
      </w:r>
    </w:p>
    <w:p w14:paraId="0A181920" w14:textId="4CC7577F" w:rsidR="00EB363B" w:rsidRPr="00B11568" w:rsidRDefault="00EB363B" w:rsidP="006E0CA6">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Las malformaciones craneofaciales son algunas de las patologías más frecuentes en la edad pediátrica, dentro de ellas se </w:t>
      </w:r>
      <w:r w:rsidR="00081248" w:rsidRPr="00B11568">
        <w:rPr>
          <w:rFonts w:eastAsia="Calibri" w:cs="Times New Roman"/>
        </w:rPr>
        <w:t xml:space="preserve">encuentran las craneales que </w:t>
      </w:r>
      <w:r w:rsidRPr="00B11568">
        <w:rPr>
          <w:rFonts w:eastAsia="Calibri" w:cs="Times New Roman"/>
        </w:rPr>
        <w:t>pueden poner en peligro la vi</w:t>
      </w:r>
      <w:r w:rsidR="00081248" w:rsidRPr="00B11568">
        <w:rPr>
          <w:rFonts w:eastAsia="Calibri" w:cs="Times New Roman"/>
        </w:rPr>
        <w:t>da del niño, por otro lado, las malformaciones</w:t>
      </w:r>
      <w:r w:rsidRPr="00B11568">
        <w:rPr>
          <w:rFonts w:eastAsia="Calibri" w:cs="Times New Roman"/>
        </w:rPr>
        <w:t xml:space="preserve"> faciales no suelen suponer un riesgo vital; pero marcan a lo</w:t>
      </w:r>
      <w:r w:rsidR="00081248" w:rsidRPr="00B11568">
        <w:rPr>
          <w:rFonts w:eastAsia="Calibri" w:cs="Times New Roman"/>
        </w:rPr>
        <w:t>s niños y a sus f</w:t>
      </w:r>
      <w:r w:rsidRPr="00B11568">
        <w:rPr>
          <w:rFonts w:eastAsia="Calibri" w:cs="Times New Roman"/>
        </w:rPr>
        <w:t>amilias de por vida. La mayoría de ellos necesitarán múlti</w:t>
      </w:r>
      <w:r w:rsidR="00081248" w:rsidRPr="00B11568">
        <w:rPr>
          <w:rFonts w:eastAsia="Calibri" w:cs="Times New Roman"/>
        </w:rPr>
        <w:t>ples operaciones para intentar q</w:t>
      </w:r>
      <w:r w:rsidRPr="00B11568">
        <w:rPr>
          <w:rFonts w:eastAsia="Calibri" w:cs="Times New Roman"/>
        </w:rPr>
        <w:t>ue su apariencia facial llegue a ser lo más</w:t>
      </w:r>
      <w:r w:rsidR="00081248" w:rsidRPr="00B11568">
        <w:rPr>
          <w:rFonts w:eastAsia="Calibri" w:cs="Times New Roman"/>
        </w:rPr>
        <w:t xml:space="preserve"> adecuada posible (Navarrete et al.,</w:t>
      </w:r>
      <w:r w:rsidRPr="00B11568">
        <w:rPr>
          <w:rFonts w:eastAsia="Calibri" w:cs="Times New Roman"/>
        </w:rPr>
        <w:t xml:space="preserve"> 2008)</w:t>
      </w:r>
      <w:r w:rsidR="00081248" w:rsidRPr="00B11568">
        <w:rPr>
          <w:rFonts w:eastAsia="Calibri" w:cs="Times New Roman"/>
        </w:rPr>
        <w:t>.</w:t>
      </w:r>
    </w:p>
    <w:p w14:paraId="5988869D" w14:textId="279B1F35" w:rsidR="00EB363B" w:rsidRPr="00B11568" w:rsidRDefault="00081248" w:rsidP="006E0CA6">
      <w:pPr>
        <w:pBdr>
          <w:top w:val="nil"/>
          <w:left w:val="nil"/>
          <w:bottom w:val="nil"/>
          <w:right w:val="nil"/>
          <w:between w:val="nil"/>
        </w:pBdr>
        <w:spacing w:after="0" w:line="480" w:lineRule="auto"/>
        <w:rPr>
          <w:rFonts w:eastAsia="Calibri" w:cs="Times New Roman"/>
          <w:b/>
        </w:rPr>
      </w:pPr>
      <w:r w:rsidRPr="00B11568">
        <w:rPr>
          <w:rFonts w:eastAsia="Calibri" w:cs="Times New Roman"/>
          <w:b/>
        </w:rPr>
        <w:t xml:space="preserve">     4.6.</w:t>
      </w:r>
      <w:r w:rsidR="00EB363B" w:rsidRPr="00B11568">
        <w:rPr>
          <w:rFonts w:eastAsia="Calibri" w:cs="Times New Roman"/>
          <w:b/>
        </w:rPr>
        <w:t>1. Causas de anomalías craneofaciales</w:t>
      </w:r>
    </w:p>
    <w:p w14:paraId="4705AE34" w14:textId="77777777" w:rsidR="00185AD7" w:rsidRPr="00B11568" w:rsidRDefault="00EB363B" w:rsidP="006E0CA6">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Las malformaciones craneofaciales son muy </w:t>
      </w:r>
      <w:r w:rsidR="00081248" w:rsidRPr="00B11568">
        <w:rPr>
          <w:rFonts w:eastAsia="Calibri" w:cs="Times New Roman"/>
        </w:rPr>
        <w:t>frecuentes en</w:t>
      </w:r>
      <w:r w:rsidRPr="00B11568">
        <w:rPr>
          <w:rFonts w:eastAsia="Calibri" w:cs="Times New Roman"/>
        </w:rPr>
        <w:t xml:space="preserve"> humanos, per</w:t>
      </w:r>
      <w:r w:rsidR="00081248" w:rsidRPr="00B11568">
        <w:rPr>
          <w:rFonts w:eastAsia="Calibri" w:cs="Times New Roman"/>
        </w:rPr>
        <w:t>o su etología es muy incierta, en</w:t>
      </w:r>
      <w:r w:rsidRPr="00B11568">
        <w:rPr>
          <w:rFonts w:eastAsia="Calibri" w:cs="Times New Roman"/>
        </w:rPr>
        <w:t xml:space="preserve"> algunos casos existe una t</w:t>
      </w:r>
      <w:r w:rsidR="00081248" w:rsidRPr="00B11568">
        <w:rPr>
          <w:rFonts w:eastAsia="Calibri" w:cs="Times New Roman"/>
        </w:rPr>
        <w:t xml:space="preserve">ransmisión genética mendeliana. </w:t>
      </w:r>
      <w:r w:rsidRPr="00B11568">
        <w:rPr>
          <w:rFonts w:eastAsia="Calibri" w:cs="Times New Roman"/>
        </w:rPr>
        <w:t xml:space="preserve">Últimamente cada vez son más los autores que consideran que muchos de los síndromes con afectación craneofacial tienen algo en común, </w:t>
      </w:r>
      <w:r w:rsidR="00056640" w:rsidRPr="00B11568">
        <w:rPr>
          <w:rFonts w:eastAsia="Calibri" w:cs="Times New Roman"/>
        </w:rPr>
        <w:t>las malformaciones</w:t>
      </w:r>
      <w:r w:rsidRPr="00B11568">
        <w:rPr>
          <w:rFonts w:eastAsia="Calibri" w:cs="Times New Roman"/>
        </w:rPr>
        <w:t xml:space="preserve"> se producen por alteraciones de las células de la cresta neural y las consideran como neurocrestopatías (Sorolla, 2010)</w:t>
      </w:r>
      <w:r w:rsidR="00056640" w:rsidRPr="00B11568">
        <w:rPr>
          <w:rFonts w:eastAsia="Calibri" w:cs="Times New Roman"/>
        </w:rPr>
        <w:t>. D</w:t>
      </w:r>
      <w:r w:rsidRPr="00B11568">
        <w:rPr>
          <w:rFonts w:eastAsia="Calibri" w:cs="Times New Roman"/>
        </w:rPr>
        <w:t xml:space="preserve">entro de las alteraciones más comunes con un alto grado de </w:t>
      </w:r>
      <w:r w:rsidR="00056640" w:rsidRPr="00B11568">
        <w:rPr>
          <w:rFonts w:eastAsia="Calibri" w:cs="Times New Roman"/>
        </w:rPr>
        <w:t>afectación podemos</w:t>
      </w:r>
      <w:r w:rsidRPr="00B11568">
        <w:rPr>
          <w:rFonts w:eastAsia="Calibri" w:cs="Times New Roman"/>
        </w:rPr>
        <w:t xml:space="preserve"> encontrar</w:t>
      </w:r>
      <w:r w:rsidR="00056640" w:rsidRPr="00B11568">
        <w:rPr>
          <w:rFonts w:eastAsia="Calibri" w:cs="Times New Roman"/>
        </w:rPr>
        <w:t xml:space="preserve">: </w:t>
      </w:r>
      <w:r w:rsidRPr="00B11568">
        <w:rPr>
          <w:rFonts w:eastAsia="Calibri" w:cs="Times New Roman"/>
        </w:rPr>
        <w:t xml:space="preserve"> </w:t>
      </w:r>
    </w:p>
    <w:p w14:paraId="1241CC74" w14:textId="76707055" w:rsidR="00056640" w:rsidRPr="00B11568" w:rsidRDefault="00EB363B" w:rsidP="00185AD7">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i/>
        </w:rPr>
        <w:t xml:space="preserve">Fisura facial: </w:t>
      </w:r>
      <w:r w:rsidRPr="00B11568">
        <w:rPr>
          <w:rFonts w:eastAsia="Calibri" w:cs="Times New Roman"/>
        </w:rPr>
        <w:t>Corresponden a las anomalías craneofacial</w:t>
      </w:r>
      <w:r w:rsidR="00056640" w:rsidRPr="00B11568">
        <w:rPr>
          <w:rFonts w:eastAsia="Calibri" w:cs="Times New Roman"/>
        </w:rPr>
        <w:t xml:space="preserve"> más frecuentes, siendo la más c</w:t>
      </w:r>
      <w:r w:rsidRPr="00B11568">
        <w:rPr>
          <w:rFonts w:eastAsia="Calibri" w:cs="Times New Roman"/>
        </w:rPr>
        <w:t>omún aquella que se presenta paralela al filtrum y puede como no comprometer el paladar, También conocida como fisura labio palatina. Las fisuras labio palatinas el 75% de las malformacio</w:t>
      </w:r>
      <w:r w:rsidR="00D9141A" w:rsidRPr="00B11568">
        <w:rPr>
          <w:rFonts w:eastAsia="Calibri" w:cs="Times New Roman"/>
        </w:rPr>
        <w:t>nes faciales (Bonino et al.</w:t>
      </w:r>
      <w:r w:rsidR="00056640" w:rsidRPr="00B11568">
        <w:rPr>
          <w:rFonts w:eastAsia="Calibri" w:cs="Times New Roman"/>
        </w:rPr>
        <w:t>, 2006).</w:t>
      </w:r>
    </w:p>
    <w:p w14:paraId="627C24CF" w14:textId="2FDAB4DC" w:rsidR="00185AD7" w:rsidRPr="00B11568" w:rsidRDefault="00056640" w:rsidP="00700790">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L</w:t>
      </w:r>
      <w:r w:rsidR="00EB363B" w:rsidRPr="00B11568">
        <w:rPr>
          <w:rFonts w:eastAsia="Calibri" w:cs="Times New Roman"/>
        </w:rPr>
        <w:t xml:space="preserve">a </w:t>
      </w:r>
      <w:r w:rsidR="00EB363B" w:rsidRPr="00B11568">
        <w:rPr>
          <w:rFonts w:eastAsia="Calibri" w:cs="Times New Roman"/>
          <w:i/>
        </w:rPr>
        <w:t>Craneosinostosis</w:t>
      </w:r>
      <w:r w:rsidR="003C18AA" w:rsidRPr="00B11568">
        <w:rPr>
          <w:rFonts w:eastAsia="Calibri" w:cs="Times New Roman"/>
          <w:i/>
        </w:rPr>
        <w:t>:</w:t>
      </w:r>
      <w:r w:rsidR="003C18AA" w:rsidRPr="00B11568">
        <w:rPr>
          <w:rFonts w:eastAsia="Calibri" w:cs="Times New Roman"/>
        </w:rPr>
        <w:t xml:space="preserve"> se</w:t>
      </w:r>
      <w:r w:rsidR="00EB363B" w:rsidRPr="00B11568">
        <w:rPr>
          <w:rFonts w:eastAsia="Calibri" w:cs="Times New Roman"/>
        </w:rPr>
        <w:t xml:space="preserve"> caracteriza por la fusión prematura de una o más suturas de la bóveda craneal con la deformidad del cráneo resultante. La fusión prematura de la sutura del cráneo da como resultado un crecimiento craneal restringido perpendicular a la sutura fusionada y un crecimiento compensatorio en las suturas abiertas restantes, los efec</w:t>
      </w:r>
      <w:r w:rsidR="00185AD7" w:rsidRPr="00B11568">
        <w:rPr>
          <w:rFonts w:eastAsia="Calibri" w:cs="Times New Roman"/>
        </w:rPr>
        <w:t>tos que causa en el cráneo son:</w:t>
      </w:r>
    </w:p>
    <w:p w14:paraId="6EE06554" w14:textId="1471C6AE" w:rsidR="00185AD7" w:rsidRPr="00B11568" w:rsidRDefault="00185AD7" w:rsidP="00700790">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L</w:t>
      </w:r>
      <w:r w:rsidR="00EB363B" w:rsidRPr="00B11568">
        <w:rPr>
          <w:rFonts w:eastAsia="Calibri" w:cs="Times New Roman"/>
        </w:rPr>
        <w:t xml:space="preserve">a </w:t>
      </w:r>
      <w:r w:rsidRPr="00B11568">
        <w:rPr>
          <w:rFonts w:eastAsia="Calibri" w:cs="Times New Roman"/>
          <w:i/>
        </w:rPr>
        <w:t>T</w:t>
      </w:r>
      <w:r w:rsidR="00EB363B" w:rsidRPr="00B11568">
        <w:rPr>
          <w:rFonts w:eastAsia="Calibri" w:cs="Times New Roman"/>
          <w:i/>
        </w:rPr>
        <w:t>rigonocefalia</w:t>
      </w:r>
      <w:r w:rsidRPr="00B11568">
        <w:rPr>
          <w:rFonts w:eastAsia="Calibri" w:cs="Times New Roman"/>
        </w:rPr>
        <w:t xml:space="preserve">: cabeza triangular, </w:t>
      </w:r>
      <w:r w:rsidRPr="00B11568">
        <w:rPr>
          <w:rFonts w:eastAsia="Calibri" w:cs="Times New Roman"/>
          <w:i/>
        </w:rPr>
        <w:t>S</w:t>
      </w:r>
      <w:r w:rsidR="00EB363B" w:rsidRPr="00B11568">
        <w:rPr>
          <w:rFonts w:eastAsia="Calibri" w:cs="Times New Roman"/>
          <w:i/>
        </w:rPr>
        <w:t>inostosis de sutura metópica</w:t>
      </w:r>
      <w:r w:rsidRPr="00B11568">
        <w:rPr>
          <w:rFonts w:eastAsia="Calibri" w:cs="Times New Roman"/>
        </w:rPr>
        <w:t xml:space="preserve">, la </w:t>
      </w:r>
      <w:r w:rsidRPr="00B11568">
        <w:rPr>
          <w:rFonts w:eastAsia="Calibri" w:cs="Times New Roman"/>
          <w:i/>
        </w:rPr>
        <w:t>E</w:t>
      </w:r>
      <w:r w:rsidR="00EB363B" w:rsidRPr="00B11568">
        <w:rPr>
          <w:rFonts w:eastAsia="Calibri" w:cs="Times New Roman"/>
          <w:i/>
        </w:rPr>
        <w:t>scafocefalia</w:t>
      </w:r>
      <w:r w:rsidRPr="00B11568">
        <w:rPr>
          <w:rFonts w:eastAsia="Calibri" w:cs="Times New Roman"/>
        </w:rPr>
        <w:t xml:space="preserve">: </w:t>
      </w:r>
      <w:r w:rsidR="00EB363B" w:rsidRPr="00B11568">
        <w:rPr>
          <w:rFonts w:eastAsia="Calibri" w:cs="Times New Roman"/>
        </w:rPr>
        <w:t>cabeza en forma de bote, e</w:t>
      </w:r>
      <w:r w:rsidRPr="00B11568">
        <w:rPr>
          <w:rFonts w:eastAsia="Calibri" w:cs="Times New Roman"/>
        </w:rPr>
        <w:t xml:space="preserve">s sinostosis de sutura sagital; </w:t>
      </w:r>
      <w:r w:rsidR="00D9141A" w:rsidRPr="00B11568">
        <w:rPr>
          <w:rFonts w:eastAsia="Calibri" w:cs="Times New Roman"/>
          <w:i/>
        </w:rPr>
        <w:t>Plagiocefalia</w:t>
      </w:r>
      <w:r w:rsidR="00D9141A" w:rsidRPr="00B11568">
        <w:rPr>
          <w:rFonts w:eastAsia="Calibri" w:cs="Times New Roman"/>
        </w:rPr>
        <w:t>:</w:t>
      </w:r>
      <w:r w:rsidRPr="00B11568">
        <w:rPr>
          <w:rFonts w:eastAsia="Calibri" w:cs="Times New Roman"/>
        </w:rPr>
        <w:t xml:space="preserve"> </w:t>
      </w:r>
      <w:r w:rsidR="00EB363B" w:rsidRPr="00B11568">
        <w:rPr>
          <w:rFonts w:eastAsia="Calibri" w:cs="Times New Roman"/>
        </w:rPr>
        <w:t>cabeza torcida</w:t>
      </w:r>
      <w:r w:rsidRPr="00B11568">
        <w:rPr>
          <w:rFonts w:eastAsia="Calibri" w:cs="Times New Roman"/>
        </w:rPr>
        <w:t>,</w:t>
      </w:r>
      <w:r w:rsidR="00EB363B" w:rsidRPr="00B11568">
        <w:rPr>
          <w:rFonts w:eastAsia="Calibri" w:cs="Times New Roman"/>
        </w:rPr>
        <w:t xml:space="preserve"> es sinostosis de sutura lambdoide unilateral o coronal unilateral y braquicefalia cabeza corta, es la sinostosis bilateral por sutura coronal </w:t>
      </w:r>
      <w:r w:rsidR="00D9141A" w:rsidRPr="00B11568">
        <w:rPr>
          <w:rFonts w:eastAsia="Calibri" w:cs="Times New Roman"/>
        </w:rPr>
        <w:t>(Vásquez</w:t>
      </w:r>
      <w:r w:rsidR="003C18AA">
        <w:rPr>
          <w:rFonts w:eastAsia="Calibri" w:cs="Times New Roman"/>
        </w:rPr>
        <w:t xml:space="preserve"> et</w:t>
      </w:r>
      <w:r w:rsidR="00EB363B" w:rsidRPr="00B11568">
        <w:rPr>
          <w:rFonts w:eastAsia="Calibri" w:cs="Times New Roman"/>
        </w:rPr>
        <w:t xml:space="preserve"> al</w:t>
      </w:r>
      <w:r w:rsidR="003C18AA">
        <w:rPr>
          <w:rFonts w:eastAsia="Calibri" w:cs="Times New Roman"/>
        </w:rPr>
        <w:t>.,</w:t>
      </w:r>
      <w:r w:rsidR="00EB363B" w:rsidRPr="00B11568">
        <w:rPr>
          <w:rFonts w:eastAsia="Calibri" w:cs="Times New Roman"/>
        </w:rPr>
        <w:t xml:space="preserve"> 2014)</w:t>
      </w:r>
      <w:r w:rsidRPr="00B11568">
        <w:rPr>
          <w:rFonts w:eastAsia="Calibri" w:cs="Times New Roman"/>
        </w:rPr>
        <w:t>.</w:t>
      </w:r>
    </w:p>
    <w:p w14:paraId="1A30BADA" w14:textId="1CAAE37A" w:rsidR="002E0F7F" w:rsidRPr="00B11568" w:rsidRDefault="00B83E5D" w:rsidP="00700790">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El </w:t>
      </w:r>
      <w:r w:rsidRPr="00B11568">
        <w:rPr>
          <w:rFonts w:eastAsia="Calibri" w:cs="Times New Roman"/>
          <w:i/>
        </w:rPr>
        <w:t>Encefalocele</w:t>
      </w:r>
      <w:r w:rsidRPr="00B11568">
        <w:rPr>
          <w:rFonts w:eastAsia="Calibri" w:cs="Times New Roman"/>
        </w:rPr>
        <w:t>: S</w:t>
      </w:r>
      <w:r w:rsidR="00EB363B" w:rsidRPr="00B11568">
        <w:rPr>
          <w:rFonts w:eastAsia="Calibri" w:cs="Times New Roman"/>
        </w:rPr>
        <w:t xml:space="preserve">e caracteriza por </w:t>
      </w:r>
      <w:r w:rsidRPr="00B11568">
        <w:rPr>
          <w:rFonts w:eastAsia="Calibri" w:cs="Times New Roman"/>
        </w:rPr>
        <w:t>ser el defecto</w:t>
      </w:r>
      <w:r w:rsidR="00EB363B" w:rsidRPr="00B11568">
        <w:rPr>
          <w:rFonts w:eastAsia="Calibri" w:cs="Times New Roman"/>
        </w:rPr>
        <w:t xml:space="preserve"> abierto </w:t>
      </w:r>
      <w:r w:rsidRPr="00B11568">
        <w:rPr>
          <w:rFonts w:eastAsia="Calibri" w:cs="Times New Roman"/>
        </w:rPr>
        <w:t>del tubo neural menos frecuente. S</w:t>
      </w:r>
      <w:r w:rsidR="00EB363B" w:rsidRPr="00B11568">
        <w:rPr>
          <w:rFonts w:eastAsia="Calibri" w:cs="Times New Roman"/>
        </w:rPr>
        <w:t>e caracteriza por herniación o protrusión de parte del encéfalo y de las meninges</w:t>
      </w:r>
      <w:r w:rsidRPr="00B11568">
        <w:rPr>
          <w:rFonts w:eastAsia="Calibri" w:cs="Times New Roman"/>
        </w:rPr>
        <w:t xml:space="preserve"> a través de un defecto craneal.</w:t>
      </w:r>
      <w:r w:rsidR="00EB363B" w:rsidRPr="00B11568">
        <w:rPr>
          <w:rFonts w:eastAsia="Calibri" w:cs="Times New Roman"/>
        </w:rPr>
        <w:t xml:space="preserve"> Las manifestaciones clínicas más frecuentes </w:t>
      </w:r>
      <w:r w:rsidR="00D9141A" w:rsidRPr="00B11568">
        <w:rPr>
          <w:rFonts w:eastAsia="Calibri" w:cs="Times New Roman"/>
        </w:rPr>
        <w:t>son:</w:t>
      </w:r>
      <w:r w:rsidRPr="00B11568">
        <w:rPr>
          <w:rFonts w:eastAsia="Calibri" w:cs="Times New Roman"/>
        </w:rPr>
        <w:t xml:space="preserve"> </w:t>
      </w:r>
      <w:r w:rsidR="00EB363B" w:rsidRPr="00B11568">
        <w:rPr>
          <w:rFonts w:eastAsia="Calibri" w:cs="Times New Roman"/>
        </w:rPr>
        <w:t>alteraciones visuales, microcefalia retraso mental y crisis convulsivas (Flore et al</w:t>
      </w:r>
      <w:r w:rsidR="003C18AA">
        <w:rPr>
          <w:rFonts w:eastAsia="Calibri" w:cs="Times New Roman"/>
        </w:rPr>
        <w:t>.,</w:t>
      </w:r>
      <w:r w:rsidR="00EB363B" w:rsidRPr="00B11568">
        <w:rPr>
          <w:rFonts w:eastAsia="Calibri" w:cs="Times New Roman"/>
        </w:rPr>
        <w:t xml:space="preserve"> 2011)</w:t>
      </w:r>
      <w:r w:rsidR="002E0F7F" w:rsidRPr="00B11568">
        <w:rPr>
          <w:rFonts w:eastAsia="Calibri" w:cs="Times New Roman"/>
        </w:rPr>
        <w:t>.</w:t>
      </w:r>
    </w:p>
    <w:p w14:paraId="6F6851FB"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4.7 Relaciones del   Complejo Craneofacial </w:t>
      </w:r>
    </w:p>
    <w:p w14:paraId="101DFE67" w14:textId="334E81B0"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El crecimiento del complejo esquelético   tiene una influencia   en el contorno facial    que ocurre en función de cada etapa especifica del </w:t>
      </w:r>
      <w:r w:rsidR="003C18AA">
        <w:rPr>
          <w:rFonts w:eastAsia="Calibri" w:cs="Times New Roman"/>
        </w:rPr>
        <w:t>desarrollo (Subtently et al., 1</w:t>
      </w:r>
      <w:r w:rsidRPr="00B11568">
        <w:rPr>
          <w:rFonts w:eastAsia="Calibri" w:cs="Times New Roman"/>
        </w:rPr>
        <w:t>959). Esta relación tiene una influencia   que resulta de la interacción de varios factores, como son interacción de factores epigenéticos y filogenéticos</w:t>
      </w:r>
      <w:r w:rsidR="003C18AA">
        <w:rPr>
          <w:rFonts w:eastAsia="Calibri" w:cs="Times New Roman"/>
        </w:rPr>
        <w:t xml:space="preserve"> </w:t>
      </w:r>
      <w:r w:rsidRPr="00B11568">
        <w:rPr>
          <w:rFonts w:eastAsia="Calibri" w:cs="Times New Roman"/>
        </w:rPr>
        <w:t>(Kazuto et al., 2004)</w:t>
      </w:r>
      <w:r w:rsidR="003C18AA">
        <w:rPr>
          <w:rFonts w:eastAsia="Calibri" w:cs="Times New Roman"/>
        </w:rPr>
        <w:t>.</w:t>
      </w:r>
      <w:r w:rsidRPr="00B11568">
        <w:rPr>
          <w:rFonts w:eastAsia="Calibri" w:cs="Times New Roman"/>
        </w:rPr>
        <w:t xml:space="preserve"> </w:t>
      </w:r>
    </w:p>
    <w:p w14:paraId="69B55E67" w14:textId="153BC6A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Estas variaciones son el resultado no solo de desequilibrio de las estructuras dentales y esqueléticas, también de variaciones en relación con desproporciones en el rostro, desequilibrio en los labios y el entorno muscular, los hábitos bucales tienen gran influencia en el desarrollo </w:t>
      </w:r>
      <w:r w:rsidR="003C18AA">
        <w:rPr>
          <w:rFonts w:eastAsia="Calibri" w:cs="Times New Roman"/>
        </w:rPr>
        <w:t xml:space="preserve">del perfil facial </w:t>
      </w:r>
      <w:r w:rsidRPr="00B11568">
        <w:rPr>
          <w:rFonts w:eastAsia="Calibri" w:cs="Times New Roman"/>
        </w:rPr>
        <w:t>(Manaly et al., 2015)</w:t>
      </w:r>
      <w:r w:rsidR="003C18AA">
        <w:rPr>
          <w:rFonts w:eastAsia="Calibri" w:cs="Times New Roman"/>
        </w:rPr>
        <w:t>.</w:t>
      </w:r>
    </w:p>
    <w:p w14:paraId="6DF37CF7" w14:textId="29828E00"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El complejo craneofacial   no solo cumple con la función de contener el cerebro, también conecta los órganos que cumplen un tipo de función como es la masticación, la respiración, el equilibrio, el olfato y el oído y la columna cervical. Una diferencia en la morfología de las estructuras craneofaciales, especialmente de la base craneal puede    derivar en diferentes posturas naturales de la cabeza lo que puede generar anomalías en la dentición, en el tejido esquelético y por ende </w:t>
      </w:r>
      <w:r w:rsidR="003C18AA">
        <w:rPr>
          <w:rFonts w:eastAsia="Calibri" w:cs="Times New Roman"/>
        </w:rPr>
        <w:t>en el contorno de tejido blando</w:t>
      </w:r>
      <w:r w:rsidRPr="00B11568">
        <w:rPr>
          <w:rFonts w:eastAsia="Calibri" w:cs="Times New Roman"/>
        </w:rPr>
        <w:t xml:space="preserve"> (Kazuto et al., 2004)</w:t>
      </w:r>
      <w:r w:rsidR="003C18AA">
        <w:rPr>
          <w:rFonts w:eastAsia="Calibri" w:cs="Times New Roman"/>
        </w:rPr>
        <w:t>.</w:t>
      </w:r>
    </w:p>
    <w:p w14:paraId="310E10FC"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4.7.1 Análisis Cefalometricos</w:t>
      </w:r>
    </w:p>
    <w:p w14:paraId="03AE53C4"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La cefalometria o análisis cefalométricos es un procedimiento de medidas precisas elaboradas sobre una radiografía lateral o telerradiografía, que permite corresponder las relaciones entre estructuras óseas y dentarias, a través de la medición de proporciones, ángulos y distancias. Las medidas resultantes se comparan con rangos o valores estándares establecidos a través de investigaciones sobre poblaciones con una muestra representativa (Gribel et al., 2011).</w:t>
      </w:r>
    </w:p>
    <w:p w14:paraId="51D02CDE"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4.7.2 Puntos craneométricos</w:t>
      </w:r>
    </w:p>
    <w:p w14:paraId="3A561000"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Puntos que se localizan en estructuras esqueléticas y blandas que facilitan establecer coordenadas y mediciones para generar un diagnóstico o establecer referencias métricas. Se presentan en tejidos duros y blandos. (Barahona et al., 2006). Los principales puntos craneofaciales son:</w:t>
      </w:r>
    </w:p>
    <w:p w14:paraId="12B09131"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4.7.2.1 Principales puntos craneométricos:</w:t>
      </w:r>
    </w:p>
    <w:p w14:paraId="1ABEB954" w14:textId="70B66EA6"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Distintos puntos craneométricos se han definido a lo largo de la historia por diferentes autores, los cuales, a su vez, se han adaptado para el diseño de análisis diagnósticos cefalométricos. Los puntos más utilizados en el diagnóstico de ortodoncia son: Punto A: Punto más posterior de la concavidad anterior en el perfil óseo del maxilar superior, ubicado entre la espina nasal anterior y el reborde alveolar. Punto B: Punto más profundo de la concavidad de la sínfisis mandibular, ubicado entre el pogonion y reborde alveolar. Gnation (Gn): Punto más antero inferior de la sínfisis mandibular. Mentón (Me): Punto más inferior de la sínfisis mentoniana. Nasion (N): Punto más ant</w:t>
      </w:r>
      <w:r w:rsidR="003C18AA">
        <w:rPr>
          <w:rFonts w:eastAsia="Calibri" w:cs="Times New Roman"/>
        </w:rPr>
        <w:t>erior de la sutura frontonasal (</w:t>
      </w:r>
      <w:r w:rsidRPr="00B11568">
        <w:rPr>
          <w:rFonts w:eastAsia="Calibri" w:cs="Times New Roman"/>
        </w:rPr>
        <w:t>Steiner, 1953)</w:t>
      </w:r>
      <w:r w:rsidR="003C18AA">
        <w:rPr>
          <w:rFonts w:eastAsia="Calibri" w:cs="Times New Roman"/>
        </w:rPr>
        <w:t>.</w:t>
      </w:r>
    </w:p>
    <w:p w14:paraId="21D88BA8" w14:textId="1E3753CB"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Otros puntos utilizados de manera frecuente son ANS: Punto de la espina nasal anterior en el margen inferior de la apertura piriforme en el </w:t>
      </w:r>
      <w:r w:rsidR="003C18AA">
        <w:rPr>
          <w:rFonts w:eastAsia="Calibri" w:cs="Times New Roman"/>
        </w:rPr>
        <w:t xml:space="preserve">plano medio sagital (Downs, </w:t>
      </w:r>
      <w:r w:rsidRPr="00B11568">
        <w:rPr>
          <w:rFonts w:eastAsia="Calibri" w:cs="Times New Roman"/>
        </w:rPr>
        <w:t xml:space="preserve">1984). Ar: se intercepta la superficie inferior de la base craneal, la línea posterior de la rama ascendente y los cóndilos mandibulares (Legan &amp; Burstone, 1980). Basion (Ba): Punto más posteroinferior del hueso occipital y el borde anterior del agujero magno. Condilion (Co): Punto más superior y posterior de la cabeza condilar Orbital (Or): Punto más inferior del margen orbital (Mcnamara, 1984).  Gonion (Go): Punto de unión del borde  posterior  de la rama con el borde inferior  del cuerpo de la mandíbula, es el contorno </w:t>
      </w:r>
      <w:r w:rsidR="003C18AA">
        <w:rPr>
          <w:rFonts w:eastAsia="Calibri" w:cs="Times New Roman"/>
        </w:rPr>
        <w:t>posteroinferior de la mandíbula</w:t>
      </w:r>
      <w:r w:rsidRPr="00B11568">
        <w:rPr>
          <w:rFonts w:eastAsia="Calibri" w:cs="Times New Roman"/>
        </w:rPr>
        <w:t xml:space="preserve"> (Riedel, 1953). Glabela (G): Punto más prominente del contorno anterior del hueso frontal en el pla</w:t>
      </w:r>
      <w:r w:rsidR="003C18AA">
        <w:rPr>
          <w:rFonts w:eastAsia="Calibri" w:cs="Times New Roman"/>
        </w:rPr>
        <w:t>no mediosagital (Scheideman et</w:t>
      </w:r>
      <w:r w:rsidRPr="00B11568">
        <w:rPr>
          <w:rFonts w:eastAsia="Calibri" w:cs="Times New Roman"/>
        </w:rPr>
        <w:t xml:space="preserve"> al</w:t>
      </w:r>
      <w:r w:rsidR="003C18AA">
        <w:rPr>
          <w:rFonts w:eastAsia="Calibri" w:cs="Times New Roman"/>
        </w:rPr>
        <w:t>.,</w:t>
      </w:r>
      <w:r w:rsidRPr="00B11568">
        <w:rPr>
          <w:rFonts w:eastAsia="Calibri" w:cs="Times New Roman"/>
        </w:rPr>
        <w:t xml:space="preserve"> 1980)</w:t>
      </w:r>
      <w:r w:rsidR="003C18AA">
        <w:rPr>
          <w:rFonts w:eastAsia="Calibri" w:cs="Times New Roman"/>
        </w:rPr>
        <w:t>.</w:t>
      </w:r>
    </w:p>
    <w:p w14:paraId="0B727218" w14:textId="09E50C11"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A nivel dental los puntos más importantes son el: Incisivo inferior (Ii): Eje longitudinal del incisivo inferior (Is): Eje longitudinal del incisivo superior. En la región maxilomandibular se encuentra el Pogonion (Pg): Punto más anterior del contorno de la sínfisis. Espina nasal posterior (ENP): Punto más posterior del paladar duro. Silla (S): Centro geométrico de la fosa pituitaria (silla</w:t>
      </w:r>
      <w:r w:rsidR="003C18AA">
        <w:rPr>
          <w:rFonts w:eastAsia="Calibri" w:cs="Times New Roman"/>
        </w:rPr>
        <w:t xml:space="preserve"> turca), en el hueso esfenoides (</w:t>
      </w:r>
      <w:r w:rsidRPr="00B11568">
        <w:rPr>
          <w:rFonts w:eastAsia="Calibri" w:cs="Times New Roman"/>
        </w:rPr>
        <w:t>Steiner, 1953)</w:t>
      </w:r>
      <w:r w:rsidR="003C18AA">
        <w:rPr>
          <w:rFonts w:eastAsia="Calibri" w:cs="Times New Roman"/>
        </w:rPr>
        <w:t>.</w:t>
      </w:r>
      <w:r w:rsidRPr="00B11568">
        <w:rPr>
          <w:rFonts w:eastAsia="Calibri" w:cs="Times New Roman"/>
        </w:rPr>
        <w:t xml:space="preserve"> </w:t>
      </w:r>
    </w:p>
    <w:p w14:paraId="408FAFD3" w14:textId="0688FED8"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También son muy empleados el Punto Cervical (C): Punto entre el área submental y el cuello en el plano submental, Labrale superior: Indica el borde mucocutaneo  del labio superior. Lábrale inferior (Li): Punto  que indica  el borde mucocutaneo  del labio inferior. Rinión (Rh): Intersección más anterior de los huesos propios de la nariz que forman la punta de la nariz ósea. Pronasal (Pn): Punto más prominente de la nariz en el plano medio sagital</w:t>
      </w:r>
      <w:r w:rsidR="003C18AA">
        <w:rPr>
          <w:rFonts w:eastAsia="Calibri" w:cs="Times New Roman"/>
        </w:rPr>
        <w:t xml:space="preserve"> (Scheideman et</w:t>
      </w:r>
      <w:r w:rsidRPr="00B11568">
        <w:rPr>
          <w:rFonts w:eastAsia="Calibri" w:cs="Times New Roman"/>
        </w:rPr>
        <w:t xml:space="preserve"> al</w:t>
      </w:r>
      <w:r w:rsidR="003C18AA">
        <w:rPr>
          <w:rFonts w:eastAsia="Calibri" w:cs="Times New Roman"/>
        </w:rPr>
        <w:t>.,</w:t>
      </w:r>
      <w:r w:rsidRPr="00B11568">
        <w:rPr>
          <w:rFonts w:eastAsia="Calibri" w:cs="Times New Roman"/>
        </w:rPr>
        <w:t xml:space="preserve"> 1980)</w:t>
      </w:r>
      <w:r w:rsidR="003C18AA">
        <w:rPr>
          <w:rFonts w:eastAsia="Calibri" w:cs="Times New Roman"/>
        </w:rPr>
        <w:t>.</w:t>
      </w:r>
    </w:p>
    <w:p w14:paraId="635918D4" w14:textId="3AA7739D"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Otros puntos importantes  que se localizan en tejidos blandos son: Glabela Blando (G’): Punto más prominente en el tejido suave en la frente.Mentón Blando (Me’): Punto más inferior en el tejido suave de la barbilla. Nasion Blando (Na’): Punto más profundo en la concavidad entre la frente y los tejidos suaves del contorno de la nariz. Pogonion Blando (Pg’): Punto más prominente en el tejido su</w:t>
      </w:r>
      <w:r w:rsidR="003C18AA">
        <w:rPr>
          <w:rFonts w:eastAsia="Calibri" w:cs="Times New Roman"/>
        </w:rPr>
        <w:t>ave del contorno de la barbilla</w:t>
      </w:r>
      <w:r w:rsidRPr="00B11568">
        <w:rPr>
          <w:rFonts w:eastAsia="Calibri" w:cs="Times New Roman"/>
        </w:rPr>
        <w:t xml:space="preserve"> (Legan &amp; Burstone, 1980)</w:t>
      </w:r>
      <w:r w:rsidR="003C18AA">
        <w:rPr>
          <w:rFonts w:eastAsia="Calibri" w:cs="Times New Roman"/>
        </w:rPr>
        <w:t>.</w:t>
      </w:r>
    </w:p>
    <w:p w14:paraId="6C1A5B6C" w14:textId="77C5218B" w:rsidR="00404F2B"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A nivel del tercio medio facial se localizan: Stomion (St): Punto más anterior del contacto entre el labio superior y el labio inferior. Stomion Inferior (Sti): Punto medio más alto del labio inferior. Stomion Superior (Sts): Punto medio más inferior del labio superior. Subnasal (Sn): Punto en el plano medio sagital donde la base de la nariz encuentra al labio superior</w:t>
      </w:r>
      <w:r w:rsidR="003C18AA">
        <w:rPr>
          <w:rFonts w:eastAsia="Calibri" w:cs="Times New Roman"/>
        </w:rPr>
        <w:t xml:space="preserve"> (Scheideman et</w:t>
      </w:r>
      <w:r w:rsidRPr="00B11568">
        <w:rPr>
          <w:rFonts w:eastAsia="Calibri" w:cs="Times New Roman"/>
        </w:rPr>
        <w:t xml:space="preserve"> al</w:t>
      </w:r>
      <w:r w:rsidR="003C18AA">
        <w:rPr>
          <w:rFonts w:eastAsia="Calibri" w:cs="Times New Roman"/>
        </w:rPr>
        <w:t>.,</w:t>
      </w:r>
      <w:r w:rsidRPr="00B11568">
        <w:rPr>
          <w:rFonts w:eastAsia="Calibri" w:cs="Times New Roman"/>
        </w:rPr>
        <w:t xml:space="preserve"> 1980)</w:t>
      </w:r>
      <w:r w:rsidR="003C18AA">
        <w:rPr>
          <w:rFonts w:eastAsia="Calibri" w:cs="Times New Roman"/>
        </w:rPr>
        <w:t>.</w:t>
      </w:r>
    </w:p>
    <w:p w14:paraId="60A4DA17" w14:textId="77777777" w:rsidR="003C18AA" w:rsidRPr="00B11568" w:rsidRDefault="003C18AA" w:rsidP="00404F2B">
      <w:pPr>
        <w:pBdr>
          <w:top w:val="nil"/>
          <w:left w:val="nil"/>
          <w:bottom w:val="nil"/>
          <w:right w:val="nil"/>
          <w:between w:val="nil"/>
        </w:pBdr>
        <w:spacing w:after="0" w:line="480" w:lineRule="auto"/>
        <w:ind w:firstLine="851"/>
        <w:rPr>
          <w:rFonts w:eastAsia="Calibri" w:cs="Times New Roman"/>
        </w:rPr>
      </w:pPr>
    </w:p>
    <w:p w14:paraId="4E410FE4"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4.7.3 Utilidad del análisis cefalométrico</w:t>
      </w:r>
    </w:p>
    <w:p w14:paraId="310B733F" w14:textId="2F4F834A"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Inicialmente el análisis cefalométrico tenía como objeto estudiar patrones de crecimiento craneofacial, posteriormente  se  empleó para estudiar proporciones dentofaciales y evaluar el compromiso anatómico de las maloclusiones.Otra aplicación de la cefalometria es establecer los cambios obtenidos antes, durante y posteriormente al tratamiento de ortodoncia, para evaluar la posición esquelética y dental. (Gribel et al</w:t>
      </w:r>
      <w:r w:rsidR="003C18AA">
        <w:rPr>
          <w:rFonts w:eastAsia="Calibri" w:cs="Times New Roman"/>
        </w:rPr>
        <w:t>.</w:t>
      </w:r>
      <w:r w:rsidRPr="00B11568">
        <w:rPr>
          <w:rFonts w:eastAsia="Calibri" w:cs="Times New Roman"/>
        </w:rPr>
        <w:t>, 2011)</w:t>
      </w:r>
    </w:p>
    <w:p w14:paraId="1F51146D" w14:textId="18CD105E"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Los análisis Cefalométricos tradicionales consisten en trazar puntos Cefalométricos en acetato y a partir de esos puntos  trazar medidas angulares y lineales, para obtener  un diagnóstico , dependiendo del valor  y el diagnostico que  le de cada autor , de este modo diagnosticar la paciente  y clasificarlo según  el tipo esquelético descripción acertada del patrón craneofacial y clasificar al paciente, de este modo identificar los objetivos del tratamiento, la planificación y l</w:t>
      </w:r>
      <w:r w:rsidR="003C18AA">
        <w:rPr>
          <w:rFonts w:eastAsia="Calibri" w:cs="Times New Roman"/>
        </w:rPr>
        <w:t xml:space="preserve">a predicción de los resultados </w:t>
      </w:r>
      <w:r w:rsidRPr="00B11568">
        <w:rPr>
          <w:rFonts w:eastAsia="Calibri" w:cs="Times New Roman"/>
        </w:rPr>
        <w:t>(Gribel et al., 2011)</w:t>
      </w:r>
      <w:r w:rsidR="003C18AA">
        <w:rPr>
          <w:rFonts w:eastAsia="Calibri" w:cs="Times New Roman"/>
        </w:rPr>
        <w:t>.</w:t>
      </w:r>
    </w:p>
    <w:p w14:paraId="04895997"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4.7.4 Análisis cefalométricos más empleados</w:t>
      </w:r>
    </w:p>
    <w:p w14:paraId="243EADFB"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4.7.4.1 Análisis de Steiner</w:t>
      </w:r>
    </w:p>
    <w:p w14:paraId="13A52B89" w14:textId="1A11402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Se difundió a mediados de los años 50 por Cecil Steiner, basado en los trabajos de Downs, Wylie, Riedle entre otros. En dicho análisis presentaba mediciones en un patrón que no solo destacaban mediciones individuales, sino también relaciones entre las mismas, determinando la naturaleza, localización y extensión</w:t>
      </w:r>
      <w:r w:rsidR="003C18AA">
        <w:rPr>
          <w:rFonts w:eastAsia="Calibri" w:cs="Times New Roman"/>
        </w:rPr>
        <w:t xml:space="preserve"> de las anomalías dentofaciales (</w:t>
      </w:r>
      <w:r w:rsidRPr="00B11568">
        <w:rPr>
          <w:rFonts w:eastAsia="Calibri" w:cs="Times New Roman"/>
        </w:rPr>
        <w:t>Steiner, 1953)</w:t>
      </w:r>
      <w:r w:rsidR="003C18AA">
        <w:rPr>
          <w:rFonts w:eastAsia="Calibri" w:cs="Times New Roman"/>
        </w:rPr>
        <w:t>.</w:t>
      </w:r>
    </w:p>
    <w:p w14:paraId="4283E6D5"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4.7.4.2 Análisis de Sassouni</w:t>
      </w:r>
    </w:p>
    <w:p w14:paraId="593B5ED5" w14:textId="31683925"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Sassouni fue pionero en priorizar las interacciones entre las relaciones verticales y horizontal. Este análisis indica que los planos anatómicos horizontales (SN, plano oclusal, plano Frankfurt, plano mandibular y plano palatino convergen en un único punto. Es un análisis con marcada afinidad para el diagnóstico de maloclusiones en población in</w:t>
      </w:r>
      <w:r w:rsidR="003C18AA">
        <w:rPr>
          <w:rFonts w:eastAsia="Calibri" w:cs="Times New Roman"/>
        </w:rPr>
        <w:t>fantil (</w:t>
      </w:r>
      <w:r w:rsidRPr="00B11568">
        <w:rPr>
          <w:rFonts w:eastAsia="Calibri" w:cs="Times New Roman"/>
        </w:rPr>
        <w:t>Sassoni, 1955)</w:t>
      </w:r>
      <w:r w:rsidR="003C18AA">
        <w:rPr>
          <w:rFonts w:eastAsia="Calibri" w:cs="Times New Roman"/>
        </w:rPr>
        <w:t>.</w:t>
      </w:r>
    </w:p>
    <w:p w14:paraId="55B1E8F8"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4.7.4.3 Wits Appraisal </w:t>
      </w:r>
    </w:p>
    <w:p w14:paraId="254358E6" w14:textId="736144E3"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Es un análisis que se emplea como un método diagnóstico de discrepancia maxilomandibular, basado en una proyección de los puntos A y B sobre el plano oclusal; la distancia entre ambos puntos se cuantifica para establecer la posición anteroposterior de ambos maxilares; Una relación normal es cuando los puntos se cruzan casi en el mismo pun</w:t>
      </w:r>
      <w:r w:rsidR="003C18AA">
        <w:rPr>
          <w:rFonts w:eastAsia="Calibri" w:cs="Times New Roman"/>
        </w:rPr>
        <w:t>to en relación al plano oclusal (</w:t>
      </w:r>
      <w:r w:rsidRPr="00B11568">
        <w:rPr>
          <w:rFonts w:eastAsia="Calibri" w:cs="Times New Roman"/>
        </w:rPr>
        <w:t xml:space="preserve">Jacobson, </w:t>
      </w:r>
      <w:r w:rsidR="003C18AA">
        <w:rPr>
          <w:rFonts w:eastAsia="Calibri" w:cs="Times New Roman"/>
        </w:rPr>
        <w:t>1</w:t>
      </w:r>
      <w:r w:rsidRPr="00B11568">
        <w:rPr>
          <w:rFonts w:eastAsia="Calibri" w:cs="Times New Roman"/>
        </w:rPr>
        <w:t>975)</w:t>
      </w:r>
      <w:r w:rsidR="003C18AA">
        <w:rPr>
          <w:rFonts w:eastAsia="Calibri" w:cs="Times New Roman"/>
        </w:rPr>
        <w:t>.</w:t>
      </w:r>
    </w:p>
    <w:p w14:paraId="23B62B20"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4.7.4.4 Análisis de Ricketts</w:t>
      </w:r>
    </w:p>
    <w:p w14:paraId="1EA12D9D" w14:textId="4A0DDA8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El análisis de Ricketts es un análisis general que se ejecuta sobre 11 factores, donde se emplean ciertas medidas  para localizar el mentón, el maxilar, la dentición y el perfil facial. En este análisis se emplean diferentes líneas de referencia, las cuales son Frankfurt horizontal, línea nasión-basión y la vertical pterigoidea, que es una línea perpendicular a la horizontal de Frankfurt horizontal, a nivel de la raíz de la fisura pterigomaxilar</w:t>
      </w:r>
      <w:r w:rsidR="003C18AA">
        <w:rPr>
          <w:rFonts w:eastAsia="Calibri" w:cs="Times New Roman"/>
        </w:rPr>
        <w:t xml:space="preserve"> (</w:t>
      </w:r>
      <w:r w:rsidRPr="00B11568">
        <w:rPr>
          <w:rFonts w:eastAsia="Calibri" w:cs="Times New Roman"/>
        </w:rPr>
        <w:t>Ricketts,  1957)</w:t>
      </w:r>
      <w:r w:rsidR="003C18AA">
        <w:rPr>
          <w:rFonts w:eastAsia="Calibri" w:cs="Times New Roman"/>
        </w:rPr>
        <w:t>.</w:t>
      </w:r>
    </w:p>
    <w:p w14:paraId="285FA259"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4.8 Análisis Facial en Ortodoncia</w:t>
      </w:r>
    </w:p>
    <w:p w14:paraId="77E400A7" w14:textId="1DCD370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Un elemento clave en el análisis facial en ortodoncia que pertenece al protocolo del examen clínico es el: Análisis del perfil, el cual no solo incluye la descripción del tipo de perfil: cóncavo, convexo y recto, sino también, la evaluación detallada de las estructuras, órganos y tejidos que forman el contorno sagital facial: proyección del maxilar superior y la mandíbula, proyección de labio superior e inferior, forma y dorso nasal, ángulo naso labial, surco mentolabial, proyección del mentón y longitud mentón garganta. Estas estructuras determinan el tipo de perfil del individuo, influyen en la estética facial y se relacionan con la posición de estructuras dentales y esqueléticas, razón por la que deben ser incluidas dentro del análisi</w:t>
      </w:r>
      <w:r w:rsidR="003C18AA">
        <w:rPr>
          <w:rFonts w:eastAsia="Calibri" w:cs="Times New Roman"/>
        </w:rPr>
        <w:t>s diagnóstico de la maloclusión</w:t>
      </w:r>
      <w:r w:rsidRPr="00B11568">
        <w:rPr>
          <w:rFonts w:eastAsia="Calibri" w:cs="Times New Roman"/>
        </w:rPr>
        <w:t xml:space="preserve"> (Hernández &amp; Rodríguez, 1998)</w:t>
      </w:r>
      <w:r w:rsidR="003C18AA">
        <w:rPr>
          <w:rFonts w:eastAsia="Calibri" w:cs="Times New Roman"/>
        </w:rPr>
        <w:t>.</w:t>
      </w:r>
    </w:p>
    <w:p w14:paraId="64C4CF3F" w14:textId="77777777" w:rsidR="003C18AA" w:rsidRDefault="003C18AA" w:rsidP="00404F2B">
      <w:pPr>
        <w:pBdr>
          <w:top w:val="nil"/>
          <w:left w:val="nil"/>
          <w:bottom w:val="nil"/>
          <w:right w:val="nil"/>
          <w:between w:val="nil"/>
        </w:pBdr>
        <w:spacing w:after="0" w:line="480" w:lineRule="auto"/>
        <w:ind w:firstLine="851"/>
        <w:rPr>
          <w:rFonts w:eastAsia="Calibri" w:cs="Times New Roman"/>
        </w:rPr>
      </w:pPr>
    </w:p>
    <w:p w14:paraId="24FEE495"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Importancia de los labios en el perfil facial: </w:t>
      </w:r>
    </w:p>
    <w:p w14:paraId="6193EE26" w14:textId="64F6064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Investigaciones como las de Scott en 2006: “Influencia de los labios en la percepción de la maloclusión” determinaron que las alturas del bermellón labial tanto superior como inferior influyen en diversos rasgos, por ejemplo, la percepción estética de la mitad inferior de la cara  es un área de gran impo</w:t>
      </w:r>
      <w:r w:rsidR="003C18AA">
        <w:rPr>
          <w:rFonts w:eastAsia="Calibri" w:cs="Times New Roman"/>
        </w:rPr>
        <w:t>rtancia diagnostica. Farkas et</w:t>
      </w:r>
      <w:r w:rsidRPr="00B11568">
        <w:rPr>
          <w:rFonts w:eastAsia="Calibri" w:cs="Times New Roman"/>
        </w:rPr>
        <w:t xml:space="preserve"> al (1.984),  indicaron que los labios gruesos y medios superiores e inferiores se consideran significativamente más atractivos que los labios delgados o finos.</w:t>
      </w:r>
    </w:p>
    <w:p w14:paraId="03240AFA" w14:textId="19CB449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 xml:space="preserve">     Además del grosor y  la  posición anteroposterior del labio es un factor estético tanto para ortodoncistas como para pacientes y se puede ver alterado durante mecánicas de ortodoncia </w:t>
      </w:r>
      <w:r w:rsidR="003C18AA">
        <w:rPr>
          <w:rFonts w:eastAsia="Calibri" w:cs="Times New Roman"/>
        </w:rPr>
        <w:t>(</w:t>
      </w:r>
      <w:r w:rsidRPr="00B11568">
        <w:rPr>
          <w:rFonts w:eastAsia="Calibri" w:cs="Times New Roman"/>
        </w:rPr>
        <w:t>Najafi et al</w:t>
      </w:r>
      <w:r w:rsidR="003C18AA">
        <w:rPr>
          <w:rFonts w:eastAsia="Calibri" w:cs="Times New Roman"/>
        </w:rPr>
        <w:t xml:space="preserve">., </w:t>
      </w:r>
      <w:r w:rsidRPr="00B11568">
        <w:rPr>
          <w:rFonts w:eastAsia="Calibri" w:cs="Times New Roman"/>
        </w:rPr>
        <w:t>2016). Ricket</w:t>
      </w:r>
      <w:r w:rsidR="003C18AA">
        <w:rPr>
          <w:rFonts w:eastAsia="Calibri" w:cs="Times New Roman"/>
        </w:rPr>
        <w:t>ts  (1957) p</w:t>
      </w:r>
      <w:r w:rsidRPr="00B11568">
        <w:rPr>
          <w:rFonts w:eastAsia="Calibri" w:cs="Times New Roman"/>
        </w:rPr>
        <w:t xml:space="preserve">resentó un estudio  donde analizo diferentes aspectos como la tendencia del crecimiento facial, proporciones dentarias, posición del mentón,  maxilar y estética dental, también en su investigación integro la posición de los labios en relación al perfil facial,  la  valoro por medio de una línea  trazada  desde la punta de la nariz (pr), hasta pogonión (pg.), esta línea fue definida como la línea  la cual diagnostica  la posición del labio (proquelia, retroquelia o normoquelia  y su  posición se  debe encontrar  a 4mm del labio superior  y a 2mm del labio inferior . </w:t>
      </w:r>
    </w:p>
    <w:p w14:paraId="18C5C87A"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i/>
        </w:rPr>
      </w:pPr>
      <w:r w:rsidRPr="00B11568">
        <w:rPr>
          <w:rFonts w:eastAsia="Calibri" w:cs="Times New Roman"/>
          <w:i/>
        </w:rPr>
        <w:t>4.8.1 Diagnostico del Tipo Facial</w:t>
      </w:r>
    </w:p>
    <w:p w14:paraId="76A8B7E0" w14:textId="09DD28AF"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Una de las formas para calcular el índice cefálico y así mismo diagnosticar el tipo de cráneo es el índice cefálico, en donde se relaciona la anchura máxima del cráneo, con respecto a la longitud máxima, multiplicada por 100, de este modo se clasifico en tres tipos de cráneo dolicocéfalo, braquicéfalo y mesocéfalo, dependiendo del porc</w:t>
      </w:r>
      <w:r w:rsidR="006E260C">
        <w:rPr>
          <w:rFonts w:eastAsia="Calibri" w:cs="Times New Roman"/>
        </w:rPr>
        <w:t>entaje resultante de la formula (</w:t>
      </w:r>
      <w:r w:rsidRPr="00B11568">
        <w:rPr>
          <w:rFonts w:eastAsia="Calibri" w:cs="Times New Roman"/>
        </w:rPr>
        <w:t xml:space="preserve">Retzius, </w:t>
      </w:r>
      <w:r w:rsidR="006E260C">
        <w:rPr>
          <w:rFonts w:eastAsia="Calibri" w:cs="Times New Roman"/>
        </w:rPr>
        <w:t>1</w:t>
      </w:r>
      <w:r w:rsidRPr="00B11568">
        <w:rPr>
          <w:rFonts w:eastAsia="Calibri" w:cs="Times New Roman"/>
        </w:rPr>
        <w:t xml:space="preserve">923). En la figura 7 se muestran las distintas formas faciales y su relación con las distintas maloclusiones. </w:t>
      </w:r>
    </w:p>
    <w:p w14:paraId="41A30F20" w14:textId="53831D6B"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Dolicofacial: Se determina cuando el largo de la cara predomina sobre el ancho, este patrón   está relacionado con un porcentaje menor al 76% en el índice cefálico, las características que presenta habitualmente son: ramas mandibulares poco desarrolladas en relación al cuerpo, cara larga, arcadas angosta, divergencia entre la mandíbula y la base craneal y dirección de crecimiento vertical.  Este tipo de morfología craneal es común a lo largo del mediterráneo, la India, África y entre los aborígenes australianos, de igual manera también se pueden encontrar en escocese</w:t>
      </w:r>
      <w:r w:rsidR="006E260C">
        <w:rPr>
          <w:rFonts w:eastAsia="Calibri" w:cs="Times New Roman"/>
        </w:rPr>
        <w:t>s galeses e indios sudamericano</w:t>
      </w:r>
      <w:r w:rsidRPr="00B11568">
        <w:rPr>
          <w:rFonts w:eastAsia="Calibri" w:cs="Times New Roman"/>
        </w:rPr>
        <w:t xml:space="preserve"> (Nair et al., 2014)</w:t>
      </w:r>
      <w:r w:rsidR="006E260C">
        <w:rPr>
          <w:rFonts w:eastAsia="Calibri" w:cs="Times New Roman"/>
        </w:rPr>
        <w:t>.</w:t>
      </w:r>
    </w:p>
    <w:p w14:paraId="2788171E" w14:textId="571D4171"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Braquifacial: Se diagnostica, este tipo craneal, cuando predomina el ancho sobre el largo, este patrón está relacionado con índice craneal mayor al 80%, presenta ramas mandibulares fuertemente desarrolladas, caras anchas, arcadas bien desarrolladas, dirección de crecimiento horizontal, rotación anterior de la sínfisis mandibular, mentón prominente entre otras características. Este tipo de morfología craneal es común encontrarla en Europa central, Siber</w:t>
      </w:r>
      <w:r w:rsidR="006E260C">
        <w:rPr>
          <w:rFonts w:eastAsia="Calibri" w:cs="Times New Roman"/>
        </w:rPr>
        <w:t>ia, asía central, medio oriente</w:t>
      </w:r>
      <w:r w:rsidRPr="00B11568">
        <w:rPr>
          <w:rFonts w:eastAsia="Calibri" w:cs="Times New Roman"/>
        </w:rPr>
        <w:t xml:space="preserve"> (Nelson et al., 1920)</w:t>
      </w:r>
      <w:r w:rsidR="006E260C">
        <w:rPr>
          <w:rFonts w:eastAsia="Calibri" w:cs="Times New Roman"/>
        </w:rPr>
        <w:t>.</w:t>
      </w:r>
    </w:p>
    <w:p w14:paraId="6835AD99" w14:textId="7B4B6333"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r w:rsidRPr="00B11568">
        <w:rPr>
          <w:rFonts w:eastAsia="Calibri" w:cs="Times New Roman"/>
        </w:rPr>
        <w:t>Mesocéfalo: Este tipo craneal se caracteriza por un equilibrio entre ambas dimensiones tanto en el ancho como en el largo, este patrón está relacionado con un índice craneal entre el 76% y el 80%. La dirección de crecimiento es normal, con diámetros verticales y transversales proporcionados, los maxilares y las arcadas están bien desarrolladas. Este tipo craneal es el más común en el mundo, siendo incluso el más frecuente de todos los continentes exce</w:t>
      </w:r>
      <w:r w:rsidR="006E260C">
        <w:rPr>
          <w:rFonts w:eastAsia="Calibri" w:cs="Times New Roman"/>
        </w:rPr>
        <w:t>pto en el continente de Oceanía</w:t>
      </w:r>
      <w:r w:rsidRPr="00B11568">
        <w:rPr>
          <w:rFonts w:eastAsia="Calibri" w:cs="Times New Roman"/>
        </w:rPr>
        <w:t xml:space="preserve"> (Nelson et al., 1920)</w:t>
      </w:r>
      <w:r w:rsidR="006E260C">
        <w:rPr>
          <w:rFonts w:eastAsia="Calibri" w:cs="Times New Roman"/>
        </w:rPr>
        <w:t>.</w:t>
      </w:r>
    </w:p>
    <w:p w14:paraId="31FA9A33" w14:textId="77777777" w:rsidR="00404F2B" w:rsidRPr="00B11568" w:rsidRDefault="00404F2B" w:rsidP="00404F2B">
      <w:pPr>
        <w:spacing w:after="160" w:line="480" w:lineRule="auto"/>
        <w:rPr>
          <w:rFonts w:eastAsia="Calibri" w:cs="Times New Roman"/>
          <w:b/>
        </w:rPr>
      </w:pPr>
    </w:p>
    <w:p w14:paraId="75FA5397" w14:textId="77777777" w:rsidR="00404F2B" w:rsidRDefault="00404F2B" w:rsidP="00404F2B">
      <w:pPr>
        <w:spacing w:after="160" w:line="480" w:lineRule="auto"/>
        <w:rPr>
          <w:rFonts w:eastAsia="Calibri" w:cs="Times New Roman"/>
          <w:b/>
        </w:rPr>
      </w:pPr>
    </w:p>
    <w:p w14:paraId="1629A39A" w14:textId="77777777" w:rsidR="006E260C" w:rsidRDefault="006E260C" w:rsidP="00404F2B">
      <w:pPr>
        <w:spacing w:after="160" w:line="480" w:lineRule="auto"/>
        <w:rPr>
          <w:rFonts w:eastAsia="Calibri" w:cs="Times New Roman"/>
          <w:b/>
        </w:rPr>
      </w:pPr>
    </w:p>
    <w:p w14:paraId="5675F906" w14:textId="77777777" w:rsidR="006E260C" w:rsidRDefault="006E260C" w:rsidP="00404F2B">
      <w:pPr>
        <w:spacing w:after="160" w:line="480" w:lineRule="auto"/>
        <w:rPr>
          <w:rFonts w:eastAsia="Calibri" w:cs="Times New Roman"/>
          <w:b/>
        </w:rPr>
      </w:pPr>
    </w:p>
    <w:p w14:paraId="06DF5039" w14:textId="77777777" w:rsidR="006E260C" w:rsidRDefault="006E260C" w:rsidP="00404F2B">
      <w:pPr>
        <w:spacing w:after="160" w:line="480" w:lineRule="auto"/>
        <w:rPr>
          <w:rFonts w:eastAsia="Calibri" w:cs="Times New Roman"/>
          <w:b/>
        </w:rPr>
      </w:pPr>
    </w:p>
    <w:p w14:paraId="4015438B" w14:textId="77777777" w:rsidR="006E260C" w:rsidRPr="00B11568" w:rsidRDefault="006E260C" w:rsidP="00404F2B">
      <w:pPr>
        <w:spacing w:after="160" w:line="480" w:lineRule="auto"/>
        <w:rPr>
          <w:rFonts w:eastAsia="Calibri" w:cs="Times New Roman"/>
          <w:b/>
        </w:rPr>
      </w:pPr>
    </w:p>
    <w:p w14:paraId="09532972" w14:textId="77777777" w:rsidR="00404F2B" w:rsidRPr="00B11568" w:rsidRDefault="00404F2B" w:rsidP="00404F2B">
      <w:pPr>
        <w:spacing w:after="160" w:line="480" w:lineRule="auto"/>
        <w:rPr>
          <w:rFonts w:eastAsia="Calibri" w:cs="Times New Roman"/>
          <w:b/>
        </w:rPr>
      </w:pPr>
      <w:r w:rsidRPr="00B11568">
        <w:rPr>
          <w:rFonts w:eastAsia="Calibri" w:cs="Times New Roman"/>
          <w:b/>
        </w:rPr>
        <w:t xml:space="preserve">Figura 7. </w:t>
      </w:r>
    </w:p>
    <w:p w14:paraId="5669B72E" w14:textId="77777777" w:rsidR="00404F2B" w:rsidRPr="00B11568" w:rsidRDefault="00404F2B" w:rsidP="00404F2B">
      <w:pPr>
        <w:spacing w:after="160" w:line="480" w:lineRule="auto"/>
        <w:rPr>
          <w:rFonts w:eastAsia="Calibri" w:cs="Times New Roman"/>
          <w:i/>
        </w:rPr>
      </w:pPr>
      <w:r w:rsidRPr="00B11568">
        <w:rPr>
          <w:rFonts w:cs="Times New Roman"/>
          <w:noProof/>
          <w:lang w:eastAsia="es-CO"/>
        </w:rPr>
        <w:drawing>
          <wp:anchor distT="0" distB="0" distL="114300" distR="114300" simplePos="0" relativeHeight="251722752" behindDoc="1" locked="0" layoutInCell="1" allowOverlap="1" wp14:anchorId="30A54577" wp14:editId="4F66B355">
            <wp:simplePos x="0" y="0"/>
            <wp:positionH relativeFrom="column">
              <wp:posOffset>462845</wp:posOffset>
            </wp:positionH>
            <wp:positionV relativeFrom="paragraph">
              <wp:posOffset>457200</wp:posOffset>
            </wp:positionV>
            <wp:extent cx="5622878" cy="2333768"/>
            <wp:effectExtent l="0" t="0" r="0" b="0"/>
            <wp:wrapTight wrapText="bothSides">
              <wp:wrapPolygon edited="0">
                <wp:start x="0" y="0"/>
                <wp:lineTo x="0" y="21336"/>
                <wp:lineTo x="21517" y="21336"/>
                <wp:lineTo x="2151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9974" t="38676" r="23933" b="19916"/>
                    <a:stretch/>
                  </pic:blipFill>
                  <pic:spPr bwMode="auto">
                    <a:xfrm>
                      <a:off x="0" y="0"/>
                      <a:ext cx="5622878" cy="2333768"/>
                    </a:xfrm>
                    <a:prstGeom prst="rect">
                      <a:avLst/>
                    </a:prstGeom>
                    <a:ln>
                      <a:noFill/>
                    </a:ln>
                    <a:extLst>
                      <a:ext uri="{53640926-AAD7-44D8-BBD7-CCE9431645EC}">
                        <a14:shadowObscured xmlns:a14="http://schemas.microsoft.com/office/drawing/2010/main"/>
                      </a:ext>
                    </a:extLst>
                  </pic:spPr>
                </pic:pic>
              </a:graphicData>
            </a:graphic>
          </wp:anchor>
        </w:drawing>
      </w:r>
      <w:r w:rsidRPr="00B11568">
        <w:rPr>
          <w:rFonts w:eastAsia="Calibri" w:cs="Times New Roman"/>
          <w:i/>
        </w:rPr>
        <w:t xml:space="preserve">Patrones faciales y su relación con la maloclusión </w:t>
      </w:r>
    </w:p>
    <w:p w14:paraId="7E5E78F4" w14:textId="77777777" w:rsidR="00404F2B" w:rsidRPr="00B11568" w:rsidRDefault="00404F2B" w:rsidP="00404F2B">
      <w:pPr>
        <w:pBdr>
          <w:top w:val="nil"/>
          <w:left w:val="nil"/>
          <w:bottom w:val="nil"/>
          <w:right w:val="nil"/>
          <w:between w:val="nil"/>
        </w:pBdr>
        <w:spacing w:after="0" w:line="480" w:lineRule="auto"/>
        <w:ind w:firstLine="851"/>
        <w:rPr>
          <w:rFonts w:eastAsia="Calibri" w:cs="Times New Roman"/>
        </w:rPr>
      </w:pPr>
    </w:p>
    <w:p w14:paraId="323B775D" w14:textId="77777777" w:rsidR="002E0F7F" w:rsidRPr="00B11568" w:rsidRDefault="002E0F7F" w:rsidP="002E0F7F">
      <w:pPr>
        <w:pBdr>
          <w:top w:val="nil"/>
          <w:left w:val="nil"/>
          <w:bottom w:val="nil"/>
          <w:right w:val="nil"/>
          <w:between w:val="nil"/>
        </w:pBdr>
        <w:spacing w:after="0" w:line="480" w:lineRule="auto"/>
        <w:rPr>
          <w:rFonts w:eastAsia="Calibri" w:cs="Times New Roman"/>
        </w:rPr>
      </w:pPr>
    </w:p>
    <w:p w14:paraId="03CE3955" w14:textId="77777777" w:rsidR="000149A2" w:rsidRPr="00B11568" w:rsidRDefault="000149A2" w:rsidP="00E31541">
      <w:pPr>
        <w:spacing w:after="0" w:line="480" w:lineRule="auto"/>
        <w:ind w:firstLine="851"/>
        <w:rPr>
          <w:rFonts w:cs="Times New Roman"/>
        </w:rPr>
      </w:pPr>
    </w:p>
    <w:p w14:paraId="197A15D9" w14:textId="77777777" w:rsidR="000149A2" w:rsidRPr="00B11568" w:rsidRDefault="000149A2" w:rsidP="00E31541">
      <w:pPr>
        <w:spacing w:after="0" w:line="480" w:lineRule="auto"/>
        <w:ind w:firstLine="851"/>
        <w:rPr>
          <w:rFonts w:cs="Times New Roman"/>
        </w:rPr>
      </w:pPr>
    </w:p>
    <w:p w14:paraId="7BA4E07F" w14:textId="77777777" w:rsidR="000149A2" w:rsidRPr="00B11568" w:rsidRDefault="000149A2" w:rsidP="00E31541">
      <w:pPr>
        <w:spacing w:after="0" w:line="480" w:lineRule="auto"/>
        <w:ind w:firstLine="851"/>
        <w:rPr>
          <w:rFonts w:cs="Times New Roman"/>
        </w:rPr>
      </w:pPr>
    </w:p>
    <w:p w14:paraId="1F65C97C" w14:textId="77777777" w:rsidR="00404F2B" w:rsidRPr="00B11568" w:rsidRDefault="00404F2B" w:rsidP="009B1262">
      <w:pPr>
        <w:spacing w:after="0" w:line="480" w:lineRule="auto"/>
        <w:jc w:val="center"/>
        <w:rPr>
          <w:rFonts w:eastAsia="Times New Roman" w:cs="Times New Roman"/>
          <w:b/>
          <w:szCs w:val="24"/>
          <w:lang w:eastAsia="es-CO"/>
        </w:rPr>
      </w:pPr>
    </w:p>
    <w:p w14:paraId="1EEF56D1" w14:textId="77777777" w:rsidR="00404F2B" w:rsidRPr="00B11568" w:rsidRDefault="00404F2B" w:rsidP="009B1262">
      <w:pPr>
        <w:spacing w:after="0" w:line="480" w:lineRule="auto"/>
        <w:jc w:val="center"/>
        <w:rPr>
          <w:rFonts w:eastAsia="Times New Roman" w:cs="Times New Roman"/>
          <w:b/>
          <w:szCs w:val="24"/>
          <w:lang w:eastAsia="es-CO"/>
        </w:rPr>
      </w:pPr>
    </w:p>
    <w:p w14:paraId="5117B03C" w14:textId="77777777" w:rsidR="00404F2B" w:rsidRDefault="00404F2B" w:rsidP="006E260C">
      <w:pPr>
        <w:pStyle w:val="Sinespaciado"/>
        <w:spacing w:line="360" w:lineRule="auto"/>
        <w:rPr>
          <w:rFonts w:ascii="Times New Roman" w:eastAsia="Calibri" w:hAnsi="Times New Roman" w:cs="Times New Roman"/>
          <w:sz w:val="20"/>
        </w:rPr>
      </w:pPr>
      <w:r w:rsidRPr="00B11568">
        <w:rPr>
          <w:rFonts w:ascii="Times New Roman" w:eastAsia="Calibri" w:hAnsi="Times New Roman" w:cs="Times New Roman"/>
          <w:i/>
          <w:sz w:val="20"/>
        </w:rPr>
        <w:t>Nota:</w:t>
      </w:r>
      <w:r w:rsidRPr="00B11568">
        <w:rPr>
          <w:rFonts w:ascii="Times New Roman" w:eastAsia="Calibri" w:hAnsi="Times New Roman" w:cs="Times New Roman"/>
          <w:sz w:val="20"/>
        </w:rPr>
        <w:t xml:space="preserve"> La figura representa los diferentes patrones faciales y su relación con diferentes tipos de maloclusiones, de izquierda a derecha patrón mesofacial relacionado con una oclusión de clase I, seguido de patrón bracifacial asociado con una maloclusion de clase II división 2 y finalmente el patrón dolicofacial presente en maloclusiones clase II división 1.  Tomado de </w:t>
      </w:r>
      <w:r w:rsidRPr="00B11568">
        <w:rPr>
          <w:rFonts w:ascii="Times New Roman" w:eastAsia="Calibri" w:hAnsi="Times New Roman" w:cs="Times New Roman"/>
          <w:i/>
          <w:sz w:val="20"/>
        </w:rPr>
        <w:t xml:space="preserve">Odontología pediátrica y del adolescente </w:t>
      </w:r>
      <w:r w:rsidRPr="00B11568">
        <w:rPr>
          <w:rFonts w:ascii="Times New Roman" w:eastAsia="Calibri" w:hAnsi="Times New Roman" w:cs="Times New Roman"/>
          <w:sz w:val="20"/>
        </w:rPr>
        <w:t>(p404), por McDonald y Avery, 2018, editorial Elservier.</w:t>
      </w:r>
    </w:p>
    <w:p w14:paraId="40B8BDCD" w14:textId="77777777" w:rsidR="006E260C" w:rsidRPr="00B11568" w:rsidRDefault="006E260C" w:rsidP="006E260C">
      <w:pPr>
        <w:pStyle w:val="Sinespaciado"/>
        <w:spacing w:line="360" w:lineRule="auto"/>
        <w:rPr>
          <w:rFonts w:ascii="Times New Roman" w:eastAsia="Calibri" w:hAnsi="Times New Roman" w:cs="Times New Roman"/>
          <w:sz w:val="20"/>
        </w:rPr>
      </w:pPr>
    </w:p>
    <w:p w14:paraId="61571780" w14:textId="77777777" w:rsidR="00404F2B" w:rsidRPr="00B11568" w:rsidRDefault="00404F2B" w:rsidP="00404F2B">
      <w:pPr>
        <w:spacing w:after="0" w:line="480" w:lineRule="auto"/>
        <w:rPr>
          <w:rFonts w:cs="Times New Roman"/>
          <w:i/>
        </w:rPr>
      </w:pPr>
      <w:r w:rsidRPr="00B11568">
        <w:rPr>
          <w:rFonts w:cs="Times New Roman"/>
          <w:b/>
          <w:i/>
        </w:rPr>
        <w:t>4.8.2 Características de la forma labial y sus factores</w:t>
      </w:r>
      <w:r w:rsidRPr="00B11568">
        <w:rPr>
          <w:rFonts w:cs="Times New Roman"/>
          <w:i/>
        </w:rPr>
        <w:t xml:space="preserve">: </w:t>
      </w:r>
    </w:p>
    <w:p w14:paraId="652D69DB" w14:textId="2A9E2D2F" w:rsidR="00404F2B" w:rsidRPr="00B11568" w:rsidRDefault="00404F2B" w:rsidP="00404F2B">
      <w:pPr>
        <w:spacing w:after="0" w:line="480" w:lineRule="auto"/>
        <w:ind w:firstLine="851"/>
        <w:rPr>
          <w:rFonts w:cs="Times New Roman"/>
        </w:rPr>
      </w:pPr>
      <w:r w:rsidRPr="00B11568">
        <w:rPr>
          <w:rFonts w:cs="Times New Roman"/>
        </w:rPr>
        <w:t>En el análisis facial, el tercio inferior de la cara se considera una  relevante para el diagnóstico  de tejidos en ortodoncia, debido a que compromete estructuras anatómicas modificables durante y posterior a la terapia ortodontica. El tercio inferior facial está comprendido por el labio superior, labio inferior y el mentón, que en proporciones adecuadas corresponden a una relación 1:2, donde el 1/3 comprende el labio superior mientras que los 2/3 inferiores al labio inferior y el mentón</w:t>
      </w:r>
      <w:r w:rsidRPr="00B11568" w:rsidDel="001318C3">
        <w:rPr>
          <w:rFonts w:cs="Times New Roman"/>
        </w:rPr>
        <w:t xml:space="preserve"> </w:t>
      </w:r>
      <w:r w:rsidRPr="00B11568">
        <w:rPr>
          <w:rFonts w:cs="Times New Roman"/>
          <w:color w:val="222222"/>
          <w:shd w:val="clear" w:color="auto" w:fill="FFFFFF"/>
        </w:rPr>
        <w:t>(Scheideman et., al 1980)</w:t>
      </w:r>
      <w:r w:rsidR="006E260C">
        <w:rPr>
          <w:rFonts w:cs="Times New Roman"/>
          <w:color w:val="222222"/>
          <w:shd w:val="clear" w:color="auto" w:fill="FFFFFF"/>
        </w:rPr>
        <w:t>.</w:t>
      </w:r>
    </w:p>
    <w:p w14:paraId="1A42E707" w14:textId="25039A3E" w:rsidR="00404F2B" w:rsidRPr="00B11568" w:rsidRDefault="00404F2B" w:rsidP="00404F2B">
      <w:pPr>
        <w:spacing w:after="0" w:line="480" w:lineRule="auto"/>
        <w:ind w:firstLine="851"/>
        <w:jc w:val="both"/>
        <w:rPr>
          <w:rFonts w:cs="Times New Roman"/>
          <w:color w:val="222222"/>
          <w:shd w:val="clear" w:color="auto" w:fill="FFFFFF"/>
        </w:rPr>
      </w:pPr>
      <w:r w:rsidRPr="00B11568">
        <w:rPr>
          <w:rFonts w:cs="Times New Roman"/>
        </w:rPr>
        <w:t>Otra zona de importancia para el ortodoncista, es el surco mentolabial cuya profundidad es de interés diagnóstico y se localiza en la concavidad entre el punto Stomion inferior y el mentón blando. La medida de la longitud del labio superior también es un parámetro a considerar; en mujeres el rango normal es de 20 más o menos 2 mm y en hombres de 22 más o menos 2 mm y se puede tomar desde el pu</w:t>
      </w:r>
      <w:r w:rsidR="006E260C">
        <w:rPr>
          <w:rFonts w:cs="Times New Roman"/>
        </w:rPr>
        <w:t>nto Subnasal a Stomion superior</w:t>
      </w:r>
      <w:r w:rsidRPr="00B11568">
        <w:rPr>
          <w:rFonts w:cs="Times New Roman"/>
        </w:rPr>
        <w:t xml:space="preserve"> </w:t>
      </w:r>
      <w:r w:rsidRPr="00B11568">
        <w:rPr>
          <w:rFonts w:cs="Times New Roman"/>
          <w:color w:val="222222"/>
          <w:shd w:val="clear" w:color="auto" w:fill="FFFFFF"/>
        </w:rPr>
        <w:t>(Navarro &amp; Villanueva, 2011)</w:t>
      </w:r>
      <w:r w:rsidR="006E260C">
        <w:rPr>
          <w:rFonts w:cs="Times New Roman"/>
          <w:color w:val="222222"/>
          <w:shd w:val="clear" w:color="auto" w:fill="FFFFFF"/>
        </w:rPr>
        <w:t>.</w:t>
      </w:r>
    </w:p>
    <w:p w14:paraId="595065F0" w14:textId="2030356C" w:rsidR="00404F2B" w:rsidRPr="00B11568" w:rsidRDefault="00404F2B" w:rsidP="00404F2B">
      <w:pPr>
        <w:spacing w:after="0" w:line="480" w:lineRule="auto"/>
        <w:ind w:firstLine="851"/>
        <w:jc w:val="both"/>
        <w:rPr>
          <w:rFonts w:cs="Times New Roman"/>
        </w:rPr>
      </w:pPr>
      <w:r w:rsidRPr="00B11568" w:rsidDel="001318C3">
        <w:rPr>
          <w:rFonts w:cs="Times New Roman"/>
          <w:color w:val="FF0000"/>
        </w:rPr>
        <w:t xml:space="preserve"> </w:t>
      </w:r>
      <w:r w:rsidRPr="00B11568">
        <w:rPr>
          <w:rFonts w:cs="Times New Roman"/>
        </w:rPr>
        <w:t>En pacientes con labio superior “corto”, a menudo se puede encontrar una distancia interlabial aumentada con excesiva exposición del incisivo superior con una altura facial en promedio. En relación al labio inferior, su longitud normal en mujeres es de 40 más o menos 2 mm mientras que en hombres es de 44 más o menos 2 mm. Es relevante que el espacio interlabial y la exposición de la corona dental sea evaluado mientras los dientes se encuentran en oclusión y los labios en posición de reposo</w:t>
      </w:r>
      <w:r w:rsidR="006E260C">
        <w:rPr>
          <w:rFonts w:cs="Times New Roman"/>
        </w:rPr>
        <w:t xml:space="preserve"> (</w:t>
      </w:r>
      <w:r w:rsidRPr="00B11568">
        <w:rPr>
          <w:rFonts w:cs="Times New Roman"/>
        </w:rPr>
        <w:t xml:space="preserve">Peck, </w:t>
      </w:r>
      <w:r w:rsidR="006E260C">
        <w:rPr>
          <w:rFonts w:cs="Times New Roman"/>
        </w:rPr>
        <w:t>1</w:t>
      </w:r>
      <w:r w:rsidRPr="00B11568">
        <w:rPr>
          <w:rFonts w:cs="Times New Roman"/>
        </w:rPr>
        <w:t>970)</w:t>
      </w:r>
      <w:r w:rsidR="006E260C">
        <w:rPr>
          <w:rFonts w:cs="Times New Roman"/>
        </w:rPr>
        <w:t>.</w:t>
      </w:r>
    </w:p>
    <w:p w14:paraId="7C639AD3" w14:textId="21D244BD" w:rsidR="00404F2B" w:rsidRPr="00B11568" w:rsidRDefault="00404F2B" w:rsidP="00404F2B">
      <w:pPr>
        <w:spacing w:after="0" w:line="480" w:lineRule="auto"/>
        <w:ind w:firstLine="851"/>
        <w:rPr>
          <w:rFonts w:cs="Times New Roman"/>
        </w:rPr>
      </w:pPr>
      <w:r w:rsidRPr="00B11568">
        <w:rPr>
          <w:rFonts w:cs="Times New Roman"/>
        </w:rPr>
        <w:t xml:space="preserve">La variabilidad en el perfil facial no solo se relaciona con la modificación de las posiciones dentales sino que además está influenciado por factores  extrínsecos múltiples,  por consiguiente los tejidos blandos varían en cada individuo ,aunque compartan similitudes oclusales, la relación entre las posiciones dentales y la proyección labial es una justificación clínica significativa para que sean examinadas de manera cuidadosa en la planeación de los objetivos terapéuticos, también es importante  determinar la tonicidad muscular, longitud, grosor y  </w:t>
      </w:r>
      <w:r w:rsidR="006E260C">
        <w:rPr>
          <w:rFonts w:cs="Times New Roman"/>
        </w:rPr>
        <w:t xml:space="preserve">posición habitual de los labios (Castillo et </w:t>
      </w:r>
      <w:r w:rsidRPr="00B11568">
        <w:rPr>
          <w:rFonts w:cs="Times New Roman"/>
        </w:rPr>
        <w:t>al</w:t>
      </w:r>
      <w:r w:rsidR="006E260C">
        <w:rPr>
          <w:rFonts w:cs="Times New Roman"/>
        </w:rPr>
        <w:t>.,</w:t>
      </w:r>
      <w:r w:rsidRPr="00B11568">
        <w:rPr>
          <w:rFonts w:cs="Times New Roman"/>
        </w:rPr>
        <w:t xml:space="preserve">  2019)</w:t>
      </w:r>
      <w:r w:rsidR="006E260C">
        <w:rPr>
          <w:rFonts w:cs="Times New Roman"/>
        </w:rPr>
        <w:t>.</w:t>
      </w:r>
    </w:p>
    <w:p w14:paraId="14378D69" w14:textId="66BB209E" w:rsidR="00404F2B" w:rsidRPr="00B11568" w:rsidRDefault="00404F2B" w:rsidP="00404F2B">
      <w:pPr>
        <w:spacing w:after="0" w:line="480" w:lineRule="auto"/>
        <w:ind w:firstLine="851"/>
        <w:rPr>
          <w:rFonts w:cs="Times New Roman"/>
        </w:rPr>
      </w:pPr>
      <w:r w:rsidRPr="00B11568">
        <w:rPr>
          <w:rFonts w:cs="Times New Roman"/>
        </w:rPr>
        <w:t>Se ha estudiado la relación entre la posición labial y la variación en la protrusión incisiva, teniendo como variables únicamente a los dientes anteriores y sus tejidos blandos relacionados, excluyendo los cambios asociados a la oclusión y el desarrollo. Los hallazgos fueron relevantes. El promedio del cambio en el labio superior asociado a la pro inclinación del incisivo superior fue significativo (Robinson e</w:t>
      </w:r>
      <w:r w:rsidR="006E260C">
        <w:rPr>
          <w:rFonts w:cs="Times New Roman"/>
        </w:rPr>
        <w:t xml:space="preserve">t </w:t>
      </w:r>
      <w:r w:rsidRPr="00B11568">
        <w:rPr>
          <w:rFonts w:cs="Times New Roman"/>
        </w:rPr>
        <w:t>al</w:t>
      </w:r>
      <w:r w:rsidR="006E260C">
        <w:rPr>
          <w:rFonts w:cs="Times New Roman"/>
        </w:rPr>
        <w:t>.,</w:t>
      </w:r>
      <w:r w:rsidRPr="00B11568">
        <w:rPr>
          <w:rFonts w:cs="Times New Roman"/>
        </w:rPr>
        <w:t xml:space="preserve"> 1960)</w:t>
      </w:r>
      <w:r w:rsidR="006E260C">
        <w:rPr>
          <w:rFonts w:cs="Times New Roman"/>
        </w:rPr>
        <w:t>.</w:t>
      </w:r>
    </w:p>
    <w:p w14:paraId="3238B941" w14:textId="54B770C7" w:rsidR="00404F2B" w:rsidRPr="00B11568" w:rsidRDefault="00404F2B" w:rsidP="00404F2B">
      <w:pPr>
        <w:spacing w:after="0" w:line="480" w:lineRule="auto"/>
        <w:ind w:firstLine="851"/>
        <w:rPr>
          <w:rFonts w:cs="Times New Roman"/>
        </w:rPr>
      </w:pPr>
      <w:r w:rsidRPr="00B11568">
        <w:rPr>
          <w:rFonts w:cs="Times New Roman"/>
        </w:rPr>
        <w:t>Esto demuestra que los cambios en el incisivo superior producen mayor impacto en el tejido blando adyacente (labio superior), que los cambios en el incisivo inferior (labio</w:t>
      </w:r>
      <w:r w:rsidR="006E260C">
        <w:rPr>
          <w:rFonts w:cs="Times New Roman"/>
        </w:rPr>
        <w:t xml:space="preserve"> inferior) 30.6% frente a 41.9% (Castillo et</w:t>
      </w:r>
      <w:r w:rsidRPr="00B11568">
        <w:rPr>
          <w:rFonts w:cs="Times New Roman"/>
        </w:rPr>
        <w:t xml:space="preserve"> al</w:t>
      </w:r>
      <w:r w:rsidR="006E260C">
        <w:rPr>
          <w:rFonts w:cs="Times New Roman"/>
        </w:rPr>
        <w:t>.,</w:t>
      </w:r>
      <w:r w:rsidRPr="00B11568">
        <w:rPr>
          <w:rFonts w:cs="Times New Roman"/>
        </w:rPr>
        <w:t xml:space="preserve">  2019)</w:t>
      </w:r>
      <w:r w:rsidR="006E260C">
        <w:rPr>
          <w:rFonts w:cs="Times New Roman"/>
        </w:rPr>
        <w:t>.</w:t>
      </w:r>
    </w:p>
    <w:p w14:paraId="603F4BB8" w14:textId="5393DCA2" w:rsidR="00404F2B" w:rsidRPr="00B11568" w:rsidRDefault="00404F2B" w:rsidP="006E260C">
      <w:pPr>
        <w:spacing w:after="0" w:line="480" w:lineRule="auto"/>
        <w:ind w:firstLine="851"/>
        <w:rPr>
          <w:rFonts w:cs="Times New Roman"/>
        </w:rPr>
      </w:pPr>
      <w:r w:rsidRPr="00B11568">
        <w:rPr>
          <w:rFonts w:cs="Times New Roman"/>
        </w:rPr>
        <w:t xml:space="preserve"> Medidas que determinan la posición del labio como la línea  Estética de Ricketts, esta medida desarrollada por Ricketts toma en cuenta la posición de la nariz y el mentón, trazando una línea que une la punta de la nariz (Pronasal) y el punto Pog (Pogonion), llamada línea o “plano estético” la cual pasa tangente a los mencionados puntos. En su estudio Ricketts sugiere que en las mujeres adultas el labio inferior se encuentra ubicado idealmente a 2 mm posterior a esta línea, mientras que el labio superior a 4 mm. En los hombres adultos, los labios se encuentran ligeramente más retraídos, esto debido a que la mandíbula y la nariz son más prominentes, lo anterior reafirma la confiabilidad en el empleo de la</w:t>
      </w:r>
      <w:r w:rsidR="006E260C">
        <w:rPr>
          <w:rFonts w:cs="Times New Roman"/>
        </w:rPr>
        <w:t xml:space="preserve"> línea como referencia estética (</w:t>
      </w:r>
      <w:r w:rsidRPr="00B11568">
        <w:rPr>
          <w:rFonts w:cs="Times New Roman"/>
          <w:szCs w:val="24"/>
        </w:rPr>
        <w:t>Ricketts,  1957).</w:t>
      </w:r>
      <w:r w:rsidR="006E260C">
        <w:rPr>
          <w:rFonts w:cs="Times New Roman"/>
          <w:szCs w:val="24"/>
        </w:rPr>
        <w:t xml:space="preserve"> </w:t>
      </w:r>
      <w:r w:rsidRPr="00B11568">
        <w:rPr>
          <w:rFonts w:cs="Times New Roman"/>
        </w:rPr>
        <w:t>En la figura 7 se muestra el trazo de la línea de Ricketts sobre una radiografía lateral.</w:t>
      </w:r>
    </w:p>
    <w:p w14:paraId="18CCDF34" w14:textId="48631A7D" w:rsidR="006E260C" w:rsidRPr="006E260C" w:rsidRDefault="006E260C" w:rsidP="006E260C">
      <w:pPr>
        <w:pStyle w:val="Sinespaciado"/>
        <w:spacing w:line="480" w:lineRule="auto"/>
        <w:ind w:firstLine="851"/>
        <w:rPr>
          <w:rFonts w:ascii="Times New Roman" w:eastAsia="Calibri" w:hAnsi="Times New Roman" w:cs="Times New Roman"/>
          <w:sz w:val="28"/>
          <w:szCs w:val="24"/>
        </w:rPr>
      </w:pPr>
      <w:r w:rsidRPr="00B11568">
        <w:rPr>
          <w:rFonts w:ascii="Times New Roman" w:hAnsi="Times New Roman" w:cs="Times New Roman"/>
          <w:sz w:val="24"/>
          <w:szCs w:val="24"/>
        </w:rPr>
        <w:t xml:space="preserve">Según Ricketts, R.  (1.957) </w:t>
      </w:r>
      <w:r>
        <w:rPr>
          <w:rFonts w:ascii="Times New Roman" w:hAnsi="Times New Roman" w:cs="Times New Roman"/>
          <w:sz w:val="24"/>
          <w:szCs w:val="24"/>
        </w:rPr>
        <w:t>e</w:t>
      </w:r>
      <w:r w:rsidRPr="00B11568">
        <w:rPr>
          <w:rFonts w:ascii="Times New Roman" w:hAnsi="Times New Roman" w:cs="Times New Roman"/>
          <w:sz w:val="24"/>
          <w:szCs w:val="24"/>
        </w:rPr>
        <w:t>n etapas tempranas (juveniles) los labios se ubican por delante de esta línea, posicionándose el labio inferior detrás de la línea durante la adolescencia y con la edad se continúa retrayendo. Este fenómeno se observa con la maduración a finales de la adolescencia o a principios de la segunda década de edad</w:t>
      </w:r>
      <w:r w:rsidRPr="00B11568">
        <w:rPr>
          <w:rFonts w:ascii="Times New Roman" w:hAnsi="Times New Roman" w:cs="Times New Roman"/>
          <w:color w:val="FF0000"/>
          <w:sz w:val="24"/>
          <w:szCs w:val="24"/>
        </w:rPr>
        <w:t xml:space="preserve"> </w:t>
      </w:r>
      <w:r w:rsidRPr="006E260C">
        <w:rPr>
          <w:rFonts w:ascii="Times New Roman" w:hAnsi="Times New Roman" w:cs="Times New Roman"/>
          <w:sz w:val="24"/>
        </w:rPr>
        <w:t>(Castillo et., al  2019).</w:t>
      </w:r>
    </w:p>
    <w:p w14:paraId="712600C0" w14:textId="77777777" w:rsidR="00404F2B" w:rsidRPr="00B11568" w:rsidRDefault="00404F2B" w:rsidP="00404F2B">
      <w:pPr>
        <w:spacing w:after="160" w:line="480" w:lineRule="auto"/>
        <w:rPr>
          <w:rFonts w:eastAsia="Calibri" w:cs="Times New Roman"/>
          <w:b/>
        </w:rPr>
      </w:pPr>
    </w:p>
    <w:p w14:paraId="59F7B8C4" w14:textId="77777777" w:rsidR="00404F2B" w:rsidRPr="00B11568" w:rsidRDefault="00404F2B" w:rsidP="00404F2B">
      <w:pPr>
        <w:spacing w:after="160" w:line="480" w:lineRule="auto"/>
        <w:rPr>
          <w:rFonts w:eastAsia="Calibri" w:cs="Times New Roman"/>
          <w:b/>
        </w:rPr>
      </w:pPr>
    </w:p>
    <w:p w14:paraId="0F780A27" w14:textId="77777777" w:rsidR="00404F2B" w:rsidRPr="00B11568" w:rsidRDefault="00404F2B" w:rsidP="00404F2B">
      <w:pPr>
        <w:spacing w:after="160" w:line="480" w:lineRule="auto"/>
        <w:rPr>
          <w:rFonts w:eastAsia="Calibri" w:cs="Times New Roman"/>
          <w:b/>
        </w:rPr>
      </w:pPr>
    </w:p>
    <w:p w14:paraId="0B2A3092" w14:textId="77777777" w:rsidR="00404F2B" w:rsidRPr="00B11568" w:rsidRDefault="00404F2B" w:rsidP="00404F2B">
      <w:pPr>
        <w:spacing w:after="160" w:line="480" w:lineRule="auto"/>
        <w:rPr>
          <w:rFonts w:eastAsia="Calibri" w:cs="Times New Roman"/>
          <w:b/>
        </w:rPr>
      </w:pPr>
    </w:p>
    <w:p w14:paraId="6C95FF91" w14:textId="77777777" w:rsidR="00404F2B" w:rsidRPr="00B11568" w:rsidRDefault="00404F2B" w:rsidP="00404F2B">
      <w:pPr>
        <w:spacing w:after="160" w:line="480" w:lineRule="auto"/>
        <w:rPr>
          <w:rFonts w:eastAsia="Calibri" w:cs="Times New Roman"/>
          <w:b/>
        </w:rPr>
      </w:pPr>
    </w:p>
    <w:p w14:paraId="793A3A0A" w14:textId="77777777" w:rsidR="00404F2B" w:rsidRPr="00B11568" w:rsidRDefault="00404F2B" w:rsidP="00404F2B">
      <w:pPr>
        <w:spacing w:after="160" w:line="480" w:lineRule="auto"/>
        <w:rPr>
          <w:rFonts w:eastAsia="Calibri" w:cs="Times New Roman"/>
          <w:b/>
        </w:rPr>
      </w:pPr>
      <w:r w:rsidRPr="00B11568">
        <w:rPr>
          <w:rFonts w:eastAsia="Calibri" w:cs="Times New Roman"/>
          <w:b/>
        </w:rPr>
        <w:t xml:space="preserve">Figura 8. </w:t>
      </w:r>
    </w:p>
    <w:p w14:paraId="49D197C1" w14:textId="6E577B83" w:rsidR="00404F2B" w:rsidRPr="00B11568" w:rsidRDefault="00404F2B" w:rsidP="00404F2B">
      <w:pPr>
        <w:spacing w:after="160" w:line="480" w:lineRule="auto"/>
        <w:rPr>
          <w:rFonts w:eastAsia="Calibri" w:cs="Times New Roman"/>
          <w:i/>
        </w:rPr>
      </w:pPr>
      <w:r w:rsidRPr="00B11568">
        <w:rPr>
          <w:rFonts w:cs="Times New Roman"/>
          <w:noProof/>
          <w:lang w:eastAsia="es-CO"/>
        </w:rPr>
        <w:drawing>
          <wp:anchor distT="0" distB="0" distL="114300" distR="114300" simplePos="0" relativeHeight="251724800" behindDoc="1" locked="0" layoutInCell="1" allowOverlap="1" wp14:anchorId="2C0296A6" wp14:editId="2AB9F02B">
            <wp:simplePos x="0" y="0"/>
            <wp:positionH relativeFrom="column">
              <wp:posOffset>1447165</wp:posOffset>
            </wp:positionH>
            <wp:positionV relativeFrom="paragraph">
              <wp:posOffset>389890</wp:posOffset>
            </wp:positionV>
            <wp:extent cx="2986405" cy="4238625"/>
            <wp:effectExtent l="0" t="0" r="4445" b="9525"/>
            <wp:wrapTight wrapText="bothSides">
              <wp:wrapPolygon edited="0">
                <wp:start x="0" y="0"/>
                <wp:lineTo x="0" y="21551"/>
                <wp:lineTo x="21494" y="21551"/>
                <wp:lineTo x="2149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65866" t="19113" r="13021" b="27595"/>
                    <a:stretch/>
                  </pic:blipFill>
                  <pic:spPr bwMode="auto">
                    <a:xfrm>
                      <a:off x="0" y="0"/>
                      <a:ext cx="2986405" cy="423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1568">
        <w:rPr>
          <w:rFonts w:eastAsia="Calibri" w:cs="Times New Roman"/>
          <w:i/>
        </w:rPr>
        <w:t>Línea de Ricketts.</w:t>
      </w:r>
    </w:p>
    <w:p w14:paraId="08B7A65A" w14:textId="12269CBB" w:rsidR="00404F2B" w:rsidRPr="00B11568" w:rsidRDefault="00404F2B" w:rsidP="00404F2B">
      <w:pPr>
        <w:spacing w:after="160" w:line="480" w:lineRule="auto"/>
        <w:jc w:val="center"/>
        <w:rPr>
          <w:rFonts w:eastAsia="Calibri" w:cs="Times New Roman"/>
          <w:i/>
        </w:rPr>
      </w:pPr>
    </w:p>
    <w:p w14:paraId="08757901" w14:textId="77777777" w:rsidR="00404F2B" w:rsidRPr="00B11568" w:rsidRDefault="00404F2B" w:rsidP="00404F2B">
      <w:pPr>
        <w:pStyle w:val="Sinespaciado"/>
        <w:rPr>
          <w:rFonts w:ascii="Times New Roman" w:eastAsia="Calibri" w:hAnsi="Times New Roman" w:cs="Times New Roman"/>
          <w:i/>
          <w:sz w:val="20"/>
        </w:rPr>
      </w:pPr>
    </w:p>
    <w:p w14:paraId="1DAFD895" w14:textId="77777777" w:rsidR="00404F2B" w:rsidRPr="00B11568" w:rsidRDefault="00404F2B" w:rsidP="00404F2B">
      <w:pPr>
        <w:pStyle w:val="Sinespaciado"/>
        <w:rPr>
          <w:rFonts w:ascii="Times New Roman" w:eastAsia="Calibri" w:hAnsi="Times New Roman" w:cs="Times New Roman"/>
          <w:i/>
          <w:sz w:val="20"/>
        </w:rPr>
      </w:pPr>
    </w:p>
    <w:p w14:paraId="7E148EF6" w14:textId="77777777" w:rsidR="00404F2B" w:rsidRPr="00B11568" w:rsidRDefault="00404F2B" w:rsidP="00404F2B">
      <w:pPr>
        <w:pStyle w:val="Sinespaciado"/>
        <w:rPr>
          <w:rFonts w:ascii="Times New Roman" w:eastAsia="Calibri" w:hAnsi="Times New Roman" w:cs="Times New Roman"/>
          <w:i/>
          <w:sz w:val="20"/>
        </w:rPr>
      </w:pPr>
    </w:p>
    <w:p w14:paraId="75BD7477" w14:textId="77777777" w:rsidR="00404F2B" w:rsidRPr="00B11568" w:rsidRDefault="00404F2B" w:rsidP="00404F2B">
      <w:pPr>
        <w:pStyle w:val="Sinespaciado"/>
        <w:rPr>
          <w:rFonts w:ascii="Times New Roman" w:eastAsia="Calibri" w:hAnsi="Times New Roman" w:cs="Times New Roman"/>
          <w:i/>
          <w:sz w:val="20"/>
        </w:rPr>
      </w:pPr>
    </w:p>
    <w:p w14:paraId="0029F83D" w14:textId="77777777" w:rsidR="00404F2B" w:rsidRPr="00B11568" w:rsidRDefault="00404F2B" w:rsidP="00404F2B">
      <w:pPr>
        <w:pStyle w:val="Sinespaciado"/>
        <w:rPr>
          <w:rFonts w:ascii="Times New Roman" w:eastAsia="Calibri" w:hAnsi="Times New Roman" w:cs="Times New Roman"/>
          <w:i/>
          <w:sz w:val="20"/>
        </w:rPr>
      </w:pPr>
    </w:p>
    <w:p w14:paraId="6524EB23" w14:textId="77777777" w:rsidR="00404F2B" w:rsidRPr="00B11568" w:rsidRDefault="00404F2B" w:rsidP="00404F2B">
      <w:pPr>
        <w:pStyle w:val="Sinespaciado"/>
        <w:rPr>
          <w:rFonts w:ascii="Times New Roman" w:eastAsia="Calibri" w:hAnsi="Times New Roman" w:cs="Times New Roman"/>
          <w:i/>
          <w:sz w:val="20"/>
        </w:rPr>
      </w:pPr>
    </w:p>
    <w:p w14:paraId="545D99A6" w14:textId="77777777" w:rsidR="00404F2B" w:rsidRPr="00B11568" w:rsidRDefault="00404F2B" w:rsidP="00404F2B">
      <w:pPr>
        <w:pStyle w:val="Sinespaciado"/>
        <w:rPr>
          <w:rFonts w:ascii="Times New Roman" w:eastAsia="Calibri" w:hAnsi="Times New Roman" w:cs="Times New Roman"/>
          <w:i/>
          <w:sz w:val="20"/>
        </w:rPr>
      </w:pPr>
    </w:p>
    <w:p w14:paraId="25DC47CD" w14:textId="77777777" w:rsidR="00404F2B" w:rsidRPr="00B11568" w:rsidRDefault="00404F2B" w:rsidP="00404F2B">
      <w:pPr>
        <w:pStyle w:val="Sinespaciado"/>
        <w:rPr>
          <w:rFonts w:ascii="Times New Roman" w:eastAsia="Calibri" w:hAnsi="Times New Roman" w:cs="Times New Roman"/>
          <w:i/>
          <w:sz w:val="20"/>
        </w:rPr>
      </w:pPr>
    </w:p>
    <w:p w14:paraId="0EBB5CCA" w14:textId="77777777" w:rsidR="00404F2B" w:rsidRPr="00B11568" w:rsidRDefault="00404F2B" w:rsidP="00404F2B">
      <w:pPr>
        <w:pStyle w:val="Sinespaciado"/>
        <w:rPr>
          <w:rFonts w:ascii="Times New Roman" w:eastAsia="Calibri" w:hAnsi="Times New Roman" w:cs="Times New Roman"/>
          <w:i/>
          <w:sz w:val="20"/>
        </w:rPr>
      </w:pPr>
    </w:p>
    <w:p w14:paraId="44E378A4" w14:textId="77777777" w:rsidR="00404F2B" w:rsidRPr="00B11568" w:rsidRDefault="00404F2B" w:rsidP="00404F2B">
      <w:pPr>
        <w:pStyle w:val="Sinespaciado"/>
        <w:rPr>
          <w:rFonts w:ascii="Times New Roman" w:eastAsia="Calibri" w:hAnsi="Times New Roman" w:cs="Times New Roman"/>
          <w:i/>
          <w:sz w:val="20"/>
        </w:rPr>
      </w:pPr>
    </w:p>
    <w:p w14:paraId="6597FB73" w14:textId="77777777" w:rsidR="00404F2B" w:rsidRPr="00B11568" w:rsidRDefault="00404F2B" w:rsidP="00404F2B">
      <w:pPr>
        <w:pStyle w:val="Sinespaciado"/>
        <w:rPr>
          <w:rFonts w:ascii="Times New Roman" w:eastAsia="Calibri" w:hAnsi="Times New Roman" w:cs="Times New Roman"/>
          <w:i/>
          <w:sz w:val="20"/>
        </w:rPr>
      </w:pPr>
    </w:p>
    <w:p w14:paraId="12965CBF" w14:textId="77777777" w:rsidR="00404F2B" w:rsidRPr="00B11568" w:rsidRDefault="00404F2B" w:rsidP="00404F2B">
      <w:pPr>
        <w:pStyle w:val="Sinespaciado"/>
        <w:rPr>
          <w:rFonts w:ascii="Times New Roman" w:eastAsia="Calibri" w:hAnsi="Times New Roman" w:cs="Times New Roman"/>
          <w:i/>
          <w:sz w:val="20"/>
        </w:rPr>
      </w:pPr>
    </w:p>
    <w:p w14:paraId="2D70C96E" w14:textId="77777777" w:rsidR="00404F2B" w:rsidRPr="00B11568" w:rsidRDefault="00404F2B" w:rsidP="00404F2B">
      <w:pPr>
        <w:pStyle w:val="Sinespaciado"/>
        <w:rPr>
          <w:rFonts w:ascii="Times New Roman" w:eastAsia="Calibri" w:hAnsi="Times New Roman" w:cs="Times New Roman"/>
          <w:i/>
          <w:sz w:val="20"/>
        </w:rPr>
      </w:pPr>
    </w:p>
    <w:p w14:paraId="5AEC43B9" w14:textId="77777777" w:rsidR="00404F2B" w:rsidRPr="00B11568" w:rsidRDefault="00404F2B" w:rsidP="00404F2B">
      <w:pPr>
        <w:pStyle w:val="Sinespaciado"/>
        <w:rPr>
          <w:rFonts w:ascii="Times New Roman" w:eastAsia="Calibri" w:hAnsi="Times New Roman" w:cs="Times New Roman"/>
          <w:i/>
          <w:sz w:val="20"/>
        </w:rPr>
      </w:pPr>
    </w:p>
    <w:p w14:paraId="34EEE3FA" w14:textId="77777777" w:rsidR="00404F2B" w:rsidRPr="00B11568" w:rsidRDefault="00404F2B" w:rsidP="00404F2B">
      <w:pPr>
        <w:pStyle w:val="Sinespaciado"/>
        <w:rPr>
          <w:rFonts w:ascii="Times New Roman" w:eastAsia="Calibri" w:hAnsi="Times New Roman" w:cs="Times New Roman"/>
          <w:i/>
          <w:sz w:val="20"/>
        </w:rPr>
      </w:pPr>
    </w:p>
    <w:p w14:paraId="4BACCA82" w14:textId="77777777" w:rsidR="00404F2B" w:rsidRPr="00B11568" w:rsidRDefault="00404F2B" w:rsidP="00404F2B">
      <w:pPr>
        <w:pStyle w:val="Sinespaciado"/>
        <w:rPr>
          <w:rFonts w:ascii="Times New Roman" w:eastAsia="Calibri" w:hAnsi="Times New Roman" w:cs="Times New Roman"/>
          <w:i/>
          <w:sz w:val="20"/>
        </w:rPr>
      </w:pPr>
    </w:p>
    <w:p w14:paraId="3EE1AB27" w14:textId="77777777" w:rsidR="00404F2B" w:rsidRPr="00B11568" w:rsidRDefault="00404F2B" w:rsidP="00404F2B">
      <w:pPr>
        <w:pStyle w:val="Sinespaciado"/>
        <w:rPr>
          <w:rFonts w:ascii="Times New Roman" w:eastAsia="Calibri" w:hAnsi="Times New Roman" w:cs="Times New Roman"/>
          <w:i/>
          <w:sz w:val="20"/>
        </w:rPr>
      </w:pPr>
    </w:p>
    <w:p w14:paraId="726FCD68" w14:textId="77777777" w:rsidR="00404F2B" w:rsidRPr="00B11568" w:rsidRDefault="00404F2B" w:rsidP="00404F2B">
      <w:pPr>
        <w:pStyle w:val="Sinespaciado"/>
        <w:spacing w:line="480" w:lineRule="auto"/>
        <w:rPr>
          <w:rFonts w:ascii="Times New Roman" w:eastAsia="Calibri" w:hAnsi="Times New Roman" w:cs="Times New Roman"/>
          <w:i/>
          <w:sz w:val="20"/>
        </w:rPr>
      </w:pPr>
    </w:p>
    <w:p w14:paraId="4628119B" w14:textId="77777777" w:rsidR="00404F2B" w:rsidRPr="00B11568" w:rsidRDefault="00404F2B" w:rsidP="00404F2B">
      <w:pPr>
        <w:pStyle w:val="Sinespaciado"/>
        <w:spacing w:line="480" w:lineRule="auto"/>
        <w:rPr>
          <w:rFonts w:ascii="Times New Roman" w:eastAsia="Calibri" w:hAnsi="Times New Roman" w:cs="Times New Roman"/>
          <w:i/>
          <w:sz w:val="20"/>
        </w:rPr>
      </w:pPr>
    </w:p>
    <w:p w14:paraId="3A3F5CD1" w14:textId="77777777" w:rsidR="00404F2B" w:rsidRPr="00B11568" w:rsidRDefault="00404F2B" w:rsidP="00404F2B">
      <w:pPr>
        <w:pStyle w:val="Sinespaciado"/>
        <w:spacing w:line="480" w:lineRule="auto"/>
        <w:rPr>
          <w:rFonts w:ascii="Times New Roman" w:eastAsia="Calibri" w:hAnsi="Times New Roman" w:cs="Times New Roman"/>
          <w:i/>
          <w:sz w:val="20"/>
        </w:rPr>
      </w:pPr>
    </w:p>
    <w:p w14:paraId="2BD8846F" w14:textId="77777777" w:rsidR="00404F2B" w:rsidRPr="00B11568" w:rsidRDefault="00404F2B" w:rsidP="00404F2B">
      <w:pPr>
        <w:pStyle w:val="Sinespaciado"/>
        <w:spacing w:line="480" w:lineRule="auto"/>
        <w:rPr>
          <w:rFonts w:ascii="Times New Roman" w:eastAsia="Calibri" w:hAnsi="Times New Roman" w:cs="Times New Roman"/>
          <w:i/>
          <w:sz w:val="20"/>
        </w:rPr>
      </w:pPr>
    </w:p>
    <w:p w14:paraId="2C5D6D3E" w14:textId="77777777" w:rsidR="00404F2B" w:rsidRPr="00B11568" w:rsidRDefault="00404F2B" w:rsidP="00404F2B">
      <w:pPr>
        <w:pStyle w:val="Sinespaciado"/>
        <w:spacing w:line="480" w:lineRule="auto"/>
        <w:rPr>
          <w:rFonts w:ascii="Times New Roman" w:eastAsia="Calibri" w:hAnsi="Times New Roman" w:cs="Times New Roman"/>
          <w:i/>
          <w:sz w:val="20"/>
        </w:rPr>
      </w:pPr>
    </w:p>
    <w:p w14:paraId="0A3846D9" w14:textId="77777777" w:rsidR="00404F2B" w:rsidRDefault="00404F2B" w:rsidP="006E260C">
      <w:pPr>
        <w:pStyle w:val="Sinespaciado"/>
        <w:spacing w:line="360" w:lineRule="auto"/>
        <w:rPr>
          <w:rFonts w:ascii="Times New Roman" w:eastAsia="Calibri" w:hAnsi="Times New Roman" w:cs="Times New Roman"/>
          <w:sz w:val="20"/>
        </w:rPr>
      </w:pPr>
      <w:r w:rsidRPr="00B11568">
        <w:rPr>
          <w:rFonts w:ascii="Times New Roman" w:eastAsia="Calibri" w:hAnsi="Times New Roman" w:cs="Times New Roman"/>
          <w:i/>
          <w:sz w:val="20"/>
        </w:rPr>
        <w:t>Nota:</w:t>
      </w:r>
      <w:r w:rsidRPr="00B11568">
        <w:rPr>
          <w:rFonts w:ascii="Times New Roman" w:eastAsia="Calibri" w:hAnsi="Times New Roman" w:cs="Times New Roman"/>
          <w:sz w:val="20"/>
        </w:rPr>
        <w:t xml:space="preserve"> (Adaptado de Evaluación de la inclinación del incisivo mandibular y la proyección labial con respecto al tamaño de la sínfisis mentoniana en sujetos mexicanos clase I y II esqueletal (p. 195-203) por J, M, Guijarro, 2019, Investigación Clínica  60(3).</w:t>
      </w:r>
    </w:p>
    <w:p w14:paraId="1CFC0C1F" w14:textId="77777777" w:rsidR="006E260C" w:rsidRPr="00B11568" w:rsidRDefault="006E260C" w:rsidP="006E260C">
      <w:pPr>
        <w:pStyle w:val="Sinespaciado"/>
        <w:spacing w:line="360" w:lineRule="auto"/>
        <w:rPr>
          <w:rFonts w:ascii="Times New Roman" w:eastAsia="Calibri" w:hAnsi="Times New Roman" w:cs="Times New Roman"/>
          <w:sz w:val="20"/>
        </w:rPr>
      </w:pPr>
    </w:p>
    <w:p w14:paraId="73FAEF9D" w14:textId="7CED9D7B" w:rsidR="00404F2B" w:rsidRPr="00B11568" w:rsidRDefault="00404F2B" w:rsidP="006E260C">
      <w:pPr>
        <w:spacing w:after="0" w:line="480" w:lineRule="auto"/>
        <w:ind w:firstLine="709"/>
        <w:rPr>
          <w:rFonts w:cs="Times New Roman"/>
          <w:szCs w:val="24"/>
        </w:rPr>
      </w:pPr>
      <w:r w:rsidRPr="00B11568">
        <w:rPr>
          <w:rFonts w:cs="Times New Roman"/>
          <w:szCs w:val="24"/>
        </w:rPr>
        <w:t xml:space="preserve">En los orientales y negroide la nariz es proporcionalmente más corta y ancha, particularmente los negros poseen labios más gruesos que la población caucásica, por lo que se sugiere realizar tratamientos orientados a lograr el cierre bucal liberando las tensiones que los músculos orbiculares. Sin embargo,  es de importancia  considerar la complejidad del tratamiento  para determinar los cambios que puede experimentar la posición labial en relación  al tratamiento ortodontico </w:t>
      </w:r>
      <w:r w:rsidR="006E260C">
        <w:rPr>
          <w:rFonts w:cs="Times New Roman"/>
          <w:szCs w:val="24"/>
        </w:rPr>
        <w:t xml:space="preserve">(Ricketts, </w:t>
      </w:r>
      <w:r w:rsidRPr="00B11568">
        <w:rPr>
          <w:rFonts w:cs="Times New Roman"/>
          <w:szCs w:val="24"/>
        </w:rPr>
        <w:t>1957)</w:t>
      </w:r>
      <w:r w:rsidR="006E260C">
        <w:rPr>
          <w:rFonts w:cs="Times New Roman"/>
          <w:szCs w:val="24"/>
        </w:rPr>
        <w:t>.</w:t>
      </w:r>
      <w:r w:rsidRPr="00B11568" w:rsidDel="009E5EA3">
        <w:rPr>
          <w:rFonts w:cs="Times New Roman"/>
          <w:szCs w:val="24"/>
        </w:rPr>
        <w:t xml:space="preserve"> </w:t>
      </w:r>
    </w:p>
    <w:p w14:paraId="7CC74AE0" w14:textId="2801C584" w:rsidR="00404F2B" w:rsidRPr="00B11568" w:rsidRDefault="00404F2B" w:rsidP="00404F2B">
      <w:pPr>
        <w:spacing w:after="0" w:line="480" w:lineRule="auto"/>
        <w:ind w:firstLine="851"/>
        <w:rPr>
          <w:rFonts w:cs="Times New Roman"/>
          <w:szCs w:val="24"/>
        </w:rPr>
      </w:pPr>
      <w:r w:rsidRPr="00B11568">
        <w:rPr>
          <w:rFonts w:cs="Times New Roman"/>
          <w:szCs w:val="24"/>
        </w:rPr>
        <w:t>Otro de los planos de referencia más utilizados para diagnosticar la proyección labial se describe por Burstone, el cual hace énfasis en la importancia de la posición labial en la ortodoncia, principalmente en la planificación del tratamiento, teniendo en cuenta no solo la postura vertical sino horizontal o anteroposterior del labio, conectando</w:t>
      </w:r>
      <w:r w:rsidR="006E260C">
        <w:rPr>
          <w:rFonts w:cs="Times New Roman"/>
          <w:szCs w:val="24"/>
        </w:rPr>
        <w:t xml:space="preserve"> los puntos Subnasal y pogonión</w:t>
      </w:r>
      <w:r w:rsidRPr="00B11568">
        <w:rPr>
          <w:rFonts w:cs="Times New Roman"/>
          <w:szCs w:val="24"/>
        </w:rPr>
        <w:t xml:space="preserve"> </w:t>
      </w:r>
      <w:r w:rsidRPr="00B11568">
        <w:rPr>
          <w:rFonts w:cs="Times New Roman"/>
          <w:color w:val="222222"/>
          <w:shd w:val="clear" w:color="auto" w:fill="FFFFFF"/>
        </w:rPr>
        <w:t>(Legan &amp; Burstone, 1980)</w:t>
      </w:r>
      <w:r w:rsidR="006E260C">
        <w:rPr>
          <w:rFonts w:cs="Times New Roman"/>
          <w:color w:val="222222"/>
          <w:shd w:val="clear" w:color="auto" w:fill="FFFFFF"/>
        </w:rPr>
        <w:t>.</w:t>
      </w:r>
    </w:p>
    <w:p w14:paraId="0490627F" w14:textId="4A759103" w:rsidR="00404F2B" w:rsidRPr="00B11568" w:rsidRDefault="00404F2B" w:rsidP="00404F2B">
      <w:pPr>
        <w:spacing w:after="0" w:line="480" w:lineRule="auto"/>
        <w:ind w:firstLine="851"/>
        <w:rPr>
          <w:rFonts w:cs="Times New Roman"/>
        </w:rPr>
      </w:pPr>
      <w:r w:rsidRPr="00B11568">
        <w:rPr>
          <w:rFonts w:cs="Times New Roman"/>
        </w:rPr>
        <w:t>Los objetivos del trabajo de Burstone se centraron en desarrollar un método para medir el perfil que sea consistente con estándares cefalométricos en una población de adultos jóvenes con aceptables características faciales, para  la implementación en el tratamiento y  evaluar los  cambios con cirugía plástica y  ortodoncia. En la práctica clínica este plano se establece al pasar una línea tangente en el área del mentón desde el punto Subnasal, el cual es un punto donde el labio superior converge con el borde i</w:t>
      </w:r>
      <w:r w:rsidR="006E260C">
        <w:rPr>
          <w:rFonts w:cs="Times New Roman"/>
        </w:rPr>
        <w:t>nferior de la nariz o columnela</w:t>
      </w:r>
      <w:r w:rsidRPr="00B11568">
        <w:rPr>
          <w:rFonts w:cs="Times New Roman"/>
        </w:rPr>
        <w:t xml:space="preserve"> (Castillo et al</w:t>
      </w:r>
      <w:r w:rsidR="006E260C">
        <w:rPr>
          <w:rFonts w:cs="Times New Roman"/>
        </w:rPr>
        <w:t>.,</w:t>
      </w:r>
      <w:r w:rsidRPr="00B11568">
        <w:rPr>
          <w:rFonts w:cs="Times New Roman"/>
        </w:rPr>
        <w:t xml:space="preserve">  2019)</w:t>
      </w:r>
      <w:r w:rsidR="006E260C">
        <w:rPr>
          <w:rFonts w:cs="Times New Roman"/>
        </w:rPr>
        <w:t>.</w:t>
      </w:r>
    </w:p>
    <w:p w14:paraId="09C1E3EA" w14:textId="52235A1E" w:rsidR="006E260C" w:rsidRPr="006E260C" w:rsidRDefault="006E260C" w:rsidP="006E260C">
      <w:pPr>
        <w:pStyle w:val="Sinespaciado"/>
        <w:spacing w:line="480" w:lineRule="auto"/>
        <w:ind w:firstLine="851"/>
        <w:rPr>
          <w:rFonts w:ascii="Times New Roman" w:eastAsia="Calibri" w:hAnsi="Times New Roman" w:cs="Times New Roman"/>
          <w:sz w:val="24"/>
          <w:szCs w:val="24"/>
        </w:rPr>
      </w:pPr>
      <w:r w:rsidRPr="00B11568">
        <w:rPr>
          <w:rFonts w:ascii="Times New Roman" w:hAnsi="Times New Roman" w:cs="Times New Roman"/>
          <w:sz w:val="24"/>
        </w:rPr>
        <w:t>La posición del labio que determina la protrusión o retrusión se mide como la distancia perpendicular desde este plano hasta el punto más saliente en los labios superior e inferior. Este plano a diferencia de la línea de Ricketts evita emplear la nariz para evaluar la protrusión o retrusión del labio ya que es una estructura que presenta mucha variación</w:t>
      </w:r>
      <w:r>
        <w:rPr>
          <w:rFonts w:ascii="Times New Roman" w:hAnsi="Times New Roman" w:cs="Times New Roman"/>
          <w:sz w:val="24"/>
        </w:rPr>
        <w:t>.</w:t>
      </w:r>
      <w:r w:rsidRPr="00B11568">
        <w:rPr>
          <w:rFonts w:ascii="Times New Roman" w:hAnsi="Times New Roman" w:cs="Times New Roman"/>
          <w:sz w:val="24"/>
        </w:rPr>
        <w:t xml:space="preserve"> Sin embargo, esto no sugiere que debe de excluirse de otros análisis similares en ortodoncia. Los resultados del estudio arrojaron sobre la muestra de adolescentes que los labios superior e inferior se ubican por delante de Subnasal-pogonion, el labio superior en promedio de 3,5 mm y el labio inferior a 2,2 mm anteriores a la línea. De este modo se vislumbra el labio superior más proyectado que el labio inferior en relación a esta </w:t>
      </w:r>
      <w:r w:rsidRPr="006E260C">
        <w:rPr>
          <w:rFonts w:ascii="Times New Roman" w:hAnsi="Times New Roman" w:cs="Times New Roman"/>
          <w:sz w:val="24"/>
          <w:szCs w:val="24"/>
        </w:rPr>
        <w:t xml:space="preserve">línea </w:t>
      </w:r>
      <w:r w:rsidRPr="006E260C">
        <w:rPr>
          <w:rFonts w:ascii="Times New Roman" w:hAnsi="Times New Roman" w:cs="Times New Roman"/>
          <w:color w:val="222222"/>
          <w:sz w:val="24"/>
          <w:szCs w:val="24"/>
          <w:shd w:val="clear" w:color="auto" w:fill="FFFFFF"/>
        </w:rPr>
        <w:t>(Legan &amp; Burstone, 1980)</w:t>
      </w:r>
      <w:r>
        <w:rPr>
          <w:rFonts w:ascii="Times New Roman" w:hAnsi="Times New Roman" w:cs="Times New Roman"/>
          <w:color w:val="222222"/>
          <w:sz w:val="24"/>
          <w:szCs w:val="24"/>
          <w:shd w:val="clear" w:color="auto" w:fill="FFFFFF"/>
        </w:rPr>
        <w:t>.</w:t>
      </w:r>
      <w:r w:rsidRPr="006E260C" w:rsidDel="009E5EA3">
        <w:rPr>
          <w:rFonts w:ascii="Times New Roman" w:hAnsi="Times New Roman" w:cs="Times New Roman"/>
          <w:sz w:val="24"/>
          <w:szCs w:val="24"/>
        </w:rPr>
        <w:t xml:space="preserve"> </w:t>
      </w:r>
    </w:p>
    <w:p w14:paraId="7D7B52AE" w14:textId="77777777" w:rsidR="00404F2B" w:rsidRPr="00B11568" w:rsidRDefault="00404F2B" w:rsidP="00404F2B">
      <w:pPr>
        <w:spacing w:after="160" w:line="480" w:lineRule="auto"/>
        <w:rPr>
          <w:rFonts w:eastAsia="Calibri" w:cs="Times New Roman"/>
          <w:b/>
        </w:rPr>
      </w:pPr>
    </w:p>
    <w:p w14:paraId="39E39D60" w14:textId="77777777" w:rsidR="00404F2B" w:rsidRPr="00B11568" w:rsidRDefault="00404F2B" w:rsidP="00404F2B">
      <w:pPr>
        <w:spacing w:after="160" w:line="480" w:lineRule="auto"/>
        <w:rPr>
          <w:rFonts w:eastAsia="Calibri" w:cs="Times New Roman"/>
          <w:b/>
        </w:rPr>
      </w:pPr>
      <w:r w:rsidRPr="00B11568">
        <w:rPr>
          <w:rFonts w:eastAsia="Calibri" w:cs="Times New Roman"/>
          <w:b/>
        </w:rPr>
        <w:t xml:space="preserve">Figura 9.  </w:t>
      </w:r>
    </w:p>
    <w:p w14:paraId="6C19317B" w14:textId="77777777" w:rsidR="00404F2B" w:rsidRPr="00B11568" w:rsidRDefault="00404F2B" w:rsidP="00404F2B">
      <w:pPr>
        <w:spacing w:after="160" w:line="480" w:lineRule="auto"/>
        <w:rPr>
          <w:rFonts w:eastAsia="Calibri" w:cs="Times New Roman"/>
          <w:i/>
        </w:rPr>
      </w:pPr>
      <w:r w:rsidRPr="00B11568">
        <w:rPr>
          <w:rFonts w:eastAsia="Calibri" w:cs="Times New Roman"/>
          <w:i/>
        </w:rPr>
        <w:t>Línea de Burstone y Legan</w:t>
      </w:r>
    </w:p>
    <w:p w14:paraId="1D8C3213" w14:textId="77777777" w:rsidR="00404F2B" w:rsidRPr="00B11568" w:rsidRDefault="00404F2B" w:rsidP="00404F2B">
      <w:pPr>
        <w:spacing w:after="160" w:line="480" w:lineRule="auto"/>
        <w:jc w:val="center"/>
        <w:rPr>
          <w:rFonts w:eastAsia="Calibri" w:cs="Times New Roman"/>
          <w:i/>
        </w:rPr>
      </w:pPr>
      <w:r w:rsidRPr="00B11568">
        <w:rPr>
          <w:rFonts w:cs="Times New Roman"/>
          <w:noProof/>
          <w:lang w:eastAsia="es-CO"/>
        </w:rPr>
        <w:drawing>
          <wp:inline distT="0" distB="0" distL="0" distR="0" wp14:anchorId="407AF96D" wp14:editId="6674AF73">
            <wp:extent cx="2409825" cy="38719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8508" t="24510" r="10240" b="43336"/>
                    <a:stretch/>
                  </pic:blipFill>
                  <pic:spPr bwMode="auto">
                    <a:xfrm>
                      <a:off x="0" y="0"/>
                      <a:ext cx="2418202" cy="3885413"/>
                    </a:xfrm>
                    <a:prstGeom prst="rect">
                      <a:avLst/>
                    </a:prstGeom>
                    <a:ln>
                      <a:noFill/>
                    </a:ln>
                    <a:extLst>
                      <a:ext uri="{53640926-AAD7-44D8-BBD7-CCE9431645EC}">
                        <a14:shadowObscured xmlns:a14="http://schemas.microsoft.com/office/drawing/2010/main"/>
                      </a:ext>
                    </a:extLst>
                  </pic:spPr>
                </pic:pic>
              </a:graphicData>
            </a:graphic>
          </wp:inline>
        </w:drawing>
      </w:r>
    </w:p>
    <w:p w14:paraId="2669B615" w14:textId="77777777" w:rsidR="00404F2B" w:rsidRPr="00B11568" w:rsidRDefault="00404F2B" w:rsidP="00404F2B">
      <w:pPr>
        <w:pStyle w:val="Sinespaciado"/>
        <w:rPr>
          <w:rFonts w:ascii="Times New Roman" w:eastAsia="Calibri" w:hAnsi="Times New Roman" w:cs="Times New Roman"/>
          <w:sz w:val="20"/>
        </w:rPr>
      </w:pPr>
      <w:r w:rsidRPr="00B11568">
        <w:rPr>
          <w:rFonts w:ascii="Times New Roman" w:eastAsia="Calibri" w:hAnsi="Times New Roman" w:cs="Times New Roman"/>
          <w:i/>
          <w:sz w:val="20"/>
        </w:rPr>
        <w:t>Nota:</w:t>
      </w:r>
      <w:r w:rsidRPr="00B11568">
        <w:rPr>
          <w:rFonts w:ascii="Times New Roman" w:eastAsia="Calibri" w:hAnsi="Times New Roman" w:cs="Times New Roman"/>
          <w:sz w:val="20"/>
        </w:rPr>
        <w:t xml:space="preserve"> (Adaptado de https://slideplayer.es/amp/13025129/)</w:t>
      </w:r>
    </w:p>
    <w:p w14:paraId="135EE0D2" w14:textId="77777777" w:rsidR="00404F2B" w:rsidRPr="00B11568" w:rsidRDefault="00404F2B" w:rsidP="00404F2B">
      <w:pPr>
        <w:spacing w:after="0" w:line="480" w:lineRule="auto"/>
        <w:ind w:firstLine="851"/>
        <w:rPr>
          <w:rFonts w:cs="Times New Roman"/>
        </w:rPr>
      </w:pPr>
    </w:p>
    <w:p w14:paraId="6783F419" w14:textId="77777777" w:rsidR="00404F2B" w:rsidRPr="00B11568" w:rsidRDefault="00404F2B" w:rsidP="00404F2B">
      <w:pPr>
        <w:spacing w:after="0" w:line="480" w:lineRule="auto"/>
        <w:rPr>
          <w:rFonts w:cs="Times New Roman"/>
        </w:rPr>
      </w:pPr>
      <w:r w:rsidRPr="00B11568">
        <w:rPr>
          <w:rFonts w:cs="Times New Roman"/>
          <w:b/>
          <w:i/>
        </w:rPr>
        <w:t xml:space="preserve">  4.8.3</w:t>
      </w:r>
      <w:r w:rsidRPr="00B11568">
        <w:rPr>
          <w:rFonts w:cs="Times New Roman"/>
          <w:i/>
        </w:rPr>
        <w:t xml:space="preserve"> </w:t>
      </w:r>
      <w:r w:rsidRPr="00B11568">
        <w:rPr>
          <w:rFonts w:cs="Times New Roman"/>
          <w:b/>
          <w:i/>
        </w:rPr>
        <w:t>La importancia de la nariz en el perfil facial</w:t>
      </w:r>
      <w:r w:rsidRPr="00B11568">
        <w:rPr>
          <w:rFonts w:cs="Times New Roman"/>
          <w:b/>
        </w:rPr>
        <w:t>:</w:t>
      </w:r>
    </w:p>
    <w:p w14:paraId="4C385B91" w14:textId="41D379A9" w:rsidR="00404F2B" w:rsidRPr="00B11568" w:rsidRDefault="00404F2B" w:rsidP="00404F2B">
      <w:pPr>
        <w:spacing w:after="0" w:line="480" w:lineRule="auto"/>
        <w:ind w:firstLine="851"/>
        <w:rPr>
          <w:rFonts w:cs="Times New Roman"/>
        </w:rPr>
      </w:pPr>
      <w:r w:rsidRPr="00B11568">
        <w:rPr>
          <w:rFonts w:cs="Times New Roman"/>
        </w:rPr>
        <w:t xml:space="preserve"> La nariz es una estructura importante para el equilibrio de la cara,  debido a su posición en el centro del rostro, por lo que es necesaria su evaluación antes de iniciar cualquier tratamiento de ortodoncia, donde  se debe  incluir la forma y posición respecto a estructuras adyacentes. Actualmente diferentes tratamientos pueden tener efectos sobre la forma de la nariz, lo que conduce a cambios en el rostro. Por ejemplo, las cirugías estéticas y ortognática que producen a diferencia de la ortodoncia cambios directos en el paciente (García &amp; Linares 2019)</w:t>
      </w:r>
      <w:r w:rsidR="006E260C">
        <w:rPr>
          <w:rFonts w:cs="Times New Roman"/>
        </w:rPr>
        <w:t>.</w:t>
      </w:r>
    </w:p>
    <w:p w14:paraId="291DA683" w14:textId="0E48CE76" w:rsidR="00404F2B" w:rsidRPr="00B11568" w:rsidRDefault="00404F2B" w:rsidP="00404F2B">
      <w:pPr>
        <w:spacing w:after="0" w:line="480" w:lineRule="auto"/>
        <w:ind w:firstLine="851"/>
        <w:rPr>
          <w:rFonts w:cs="Times New Roman"/>
        </w:rPr>
      </w:pPr>
      <w:r w:rsidRPr="00B11568">
        <w:rPr>
          <w:rFonts w:cs="Times New Roman"/>
        </w:rPr>
        <w:t>Existen diversos métodos para analizar la nariz, que incluyen mediciones clínicas directas: morfometría, cefalometria, fotogrametría y otros estudios de imágenes tridimensionales.  La cefalometria proporciona ventajas sobre las otras técnicas ya que no solo es más económica, sino que también permite evaluar tejidos blandos y duros de la cara, proporcionando un método diagnóst</w:t>
      </w:r>
      <w:r w:rsidR="006E260C">
        <w:rPr>
          <w:rFonts w:cs="Times New Roman"/>
        </w:rPr>
        <w:t xml:space="preserve">ico en ortodoncia de costo bajo (Aljabaa, </w:t>
      </w:r>
      <w:r w:rsidRPr="00B11568">
        <w:rPr>
          <w:rFonts w:cs="Times New Roman"/>
        </w:rPr>
        <w:t>2019)</w:t>
      </w:r>
      <w:r w:rsidR="006E260C">
        <w:rPr>
          <w:rFonts w:cs="Times New Roman"/>
        </w:rPr>
        <w:t>.</w:t>
      </w:r>
    </w:p>
    <w:p w14:paraId="7189CB73" w14:textId="0694DF58" w:rsidR="00404F2B" w:rsidRPr="00B11568" w:rsidRDefault="00404F2B" w:rsidP="00404F2B">
      <w:pPr>
        <w:spacing w:after="0" w:line="480" w:lineRule="auto"/>
        <w:ind w:firstLine="851"/>
        <w:rPr>
          <w:rFonts w:cs="Times New Roman"/>
        </w:rPr>
      </w:pPr>
      <w:r w:rsidRPr="00B11568">
        <w:rPr>
          <w:rFonts w:cs="Times New Roman"/>
        </w:rPr>
        <w:t>Ciertos autores han empleado diversos métodos y puntos de referencia sobre radiografías cefalométricas para evaluar la forma de la nariz</w:t>
      </w:r>
      <w:r w:rsidR="006E260C">
        <w:rPr>
          <w:rFonts w:cs="Times New Roman"/>
        </w:rPr>
        <w:t xml:space="preserve">. Wisht et </w:t>
      </w:r>
      <w:r w:rsidRPr="00B11568">
        <w:rPr>
          <w:rFonts w:cs="Times New Roman"/>
        </w:rPr>
        <w:t>al</w:t>
      </w:r>
      <w:r w:rsidR="006E260C">
        <w:rPr>
          <w:rFonts w:cs="Times New Roman"/>
        </w:rPr>
        <w:t>.,</w:t>
      </w:r>
      <w:r w:rsidRPr="00B11568">
        <w:rPr>
          <w:rFonts w:cs="Times New Roman"/>
        </w:rPr>
        <w:t xml:space="preserve">  </w:t>
      </w:r>
      <w:r w:rsidR="006E260C">
        <w:rPr>
          <w:rFonts w:cs="Times New Roman"/>
        </w:rPr>
        <w:t xml:space="preserve">(2019) </w:t>
      </w:r>
      <w:r w:rsidRPr="00B11568">
        <w:rPr>
          <w:rFonts w:cs="Times New Roman"/>
        </w:rPr>
        <w:t>asoció la punta de la nariz con los tejidos blandos y duros adyacentes utilizando medidas lineal</w:t>
      </w:r>
      <w:r w:rsidR="006E260C">
        <w:rPr>
          <w:rFonts w:cs="Times New Roman"/>
        </w:rPr>
        <w:t xml:space="preserve">es y angulares convencionales. </w:t>
      </w:r>
      <w:r w:rsidRPr="00B11568">
        <w:rPr>
          <w:rFonts w:cs="Times New Roman"/>
        </w:rPr>
        <w:t>Genecov et al</w:t>
      </w:r>
      <w:r w:rsidR="006E260C">
        <w:rPr>
          <w:rFonts w:cs="Times New Roman"/>
        </w:rPr>
        <w:t>., (1</w:t>
      </w:r>
      <w:r w:rsidRPr="00B11568">
        <w:rPr>
          <w:rFonts w:cs="Times New Roman"/>
        </w:rPr>
        <w:t>990) emplearon medidas horizontales desde el punto pronasal hasta varios puntos adyac</w:t>
      </w:r>
      <w:r w:rsidR="006E260C">
        <w:rPr>
          <w:rFonts w:cs="Times New Roman"/>
        </w:rPr>
        <w:t>entes faciales. Por su parte Stella et</w:t>
      </w:r>
      <w:r w:rsidRPr="00B11568">
        <w:rPr>
          <w:rFonts w:cs="Times New Roman"/>
        </w:rPr>
        <w:t xml:space="preserve"> al</w:t>
      </w:r>
      <w:r w:rsidR="006E260C">
        <w:rPr>
          <w:rFonts w:cs="Times New Roman"/>
        </w:rPr>
        <w:t>., (</w:t>
      </w:r>
      <w:r w:rsidR="009D7BC8">
        <w:rPr>
          <w:rFonts w:cs="Times New Roman"/>
        </w:rPr>
        <w:t>1</w:t>
      </w:r>
      <w:r w:rsidRPr="00B11568">
        <w:rPr>
          <w:rFonts w:cs="Times New Roman"/>
        </w:rPr>
        <w:t>990) se apoyó de un método integral con diferentes mediciones lineales y angulares horizontales en hombres y mujeres.</w:t>
      </w:r>
    </w:p>
    <w:p w14:paraId="4539155D" w14:textId="3F1D5F41" w:rsidR="00404F2B" w:rsidRPr="00B11568" w:rsidRDefault="00404F2B" w:rsidP="00404F2B">
      <w:pPr>
        <w:spacing w:after="0" w:line="480" w:lineRule="auto"/>
        <w:ind w:firstLine="851"/>
        <w:rPr>
          <w:rFonts w:cs="Times New Roman"/>
        </w:rPr>
      </w:pPr>
      <w:r w:rsidRPr="00B11568">
        <w:rPr>
          <w:rFonts w:cs="Times New Roman"/>
        </w:rPr>
        <w:t xml:space="preserve">Una nariz con  una proporción ideal , muestra un dorso recto, con un cartílago de la punta nasal superior al punto pronasal, bordes alares de 1 a 2 mm superiores a la columnela desde una vista lateral; se debe considerar que las características nasales son variables y dependendiendo  de la raza o etnia a la que pertenece el individuo ,afirman los autores que la medida de la proyección de la nariz indica la posición anteroposterior del maxilar, de este modo el valor de dicha distancia debe contemplarse cuando se establece un desplazamiento del maxilar superior en el plano sagital </w:t>
      </w:r>
      <w:r w:rsidR="009D7BC8">
        <w:rPr>
          <w:rFonts w:cs="Times New Roman"/>
        </w:rPr>
        <w:t>(</w:t>
      </w:r>
      <w:r w:rsidRPr="00B11568">
        <w:rPr>
          <w:rFonts w:cs="Times New Roman"/>
        </w:rPr>
        <w:t>Cahuata, 2019)</w:t>
      </w:r>
      <w:r w:rsidR="009D7BC8">
        <w:rPr>
          <w:rFonts w:cs="Times New Roman"/>
        </w:rPr>
        <w:t>.</w:t>
      </w:r>
    </w:p>
    <w:p w14:paraId="17DA245C" w14:textId="5A4E061F" w:rsidR="00404F2B" w:rsidRDefault="009D7BC8" w:rsidP="00404F2B">
      <w:pPr>
        <w:spacing w:after="0" w:line="480" w:lineRule="auto"/>
        <w:ind w:firstLine="851"/>
        <w:rPr>
          <w:rFonts w:cs="Times New Roman"/>
        </w:rPr>
      </w:pPr>
      <w:r>
        <w:rPr>
          <w:rFonts w:cs="Times New Roman"/>
        </w:rPr>
        <w:t>Arnett y Bergman (2018) d</w:t>
      </w:r>
      <w:r w:rsidR="00404F2B" w:rsidRPr="00B11568">
        <w:rPr>
          <w:rFonts w:cs="Times New Roman"/>
        </w:rPr>
        <w:t>esarrollaron una medida horizontal que describe la proyección de la nariz, esta va desde Subnasal a Pronasal y la norma es de 16 a 20 mm. La proyección nasal según Arnett indica  la posición anteroposterior del maxilar, de este modo el valor de dicha distancia debe contemplarse cuando se establece un desplazamiento del maxilar superior en el plano sagital.</w:t>
      </w:r>
    </w:p>
    <w:p w14:paraId="7E4DCB71" w14:textId="3E827DB8" w:rsidR="00846CE7" w:rsidRDefault="00846CE7" w:rsidP="00404F2B">
      <w:pPr>
        <w:spacing w:after="0" w:line="480" w:lineRule="auto"/>
        <w:ind w:firstLine="851"/>
        <w:rPr>
          <w:rFonts w:cs="Times New Roman"/>
        </w:rPr>
      </w:pPr>
    </w:p>
    <w:p w14:paraId="2F1DC0B4" w14:textId="15565601" w:rsidR="00846CE7" w:rsidRDefault="00846CE7" w:rsidP="00404F2B">
      <w:pPr>
        <w:spacing w:after="0" w:line="480" w:lineRule="auto"/>
        <w:ind w:firstLine="851"/>
        <w:rPr>
          <w:rFonts w:cs="Times New Roman"/>
        </w:rPr>
      </w:pPr>
    </w:p>
    <w:p w14:paraId="2C2E233B" w14:textId="53AA5F19" w:rsidR="00846CE7" w:rsidRDefault="00846CE7" w:rsidP="00404F2B">
      <w:pPr>
        <w:spacing w:after="0" w:line="480" w:lineRule="auto"/>
        <w:ind w:firstLine="851"/>
        <w:rPr>
          <w:rFonts w:cs="Times New Roman"/>
        </w:rPr>
      </w:pPr>
    </w:p>
    <w:p w14:paraId="4A0F25BD" w14:textId="6D358619" w:rsidR="00846CE7" w:rsidRDefault="00846CE7" w:rsidP="00404F2B">
      <w:pPr>
        <w:spacing w:after="0" w:line="480" w:lineRule="auto"/>
        <w:ind w:firstLine="851"/>
        <w:rPr>
          <w:rFonts w:cs="Times New Roman"/>
        </w:rPr>
      </w:pPr>
    </w:p>
    <w:p w14:paraId="3966553C" w14:textId="0580F282" w:rsidR="00846CE7" w:rsidRDefault="00846CE7" w:rsidP="00404F2B">
      <w:pPr>
        <w:spacing w:after="0" w:line="480" w:lineRule="auto"/>
        <w:ind w:firstLine="851"/>
        <w:rPr>
          <w:rFonts w:cs="Times New Roman"/>
        </w:rPr>
      </w:pPr>
    </w:p>
    <w:p w14:paraId="3EE40CCA" w14:textId="1A0F4FDF" w:rsidR="00846CE7" w:rsidRDefault="00846CE7" w:rsidP="00404F2B">
      <w:pPr>
        <w:spacing w:after="0" w:line="480" w:lineRule="auto"/>
        <w:ind w:firstLine="851"/>
        <w:rPr>
          <w:rFonts w:cs="Times New Roman"/>
        </w:rPr>
      </w:pPr>
    </w:p>
    <w:p w14:paraId="5877DCA7" w14:textId="2813861B" w:rsidR="00846CE7" w:rsidRDefault="00846CE7" w:rsidP="00404F2B">
      <w:pPr>
        <w:spacing w:after="0" w:line="480" w:lineRule="auto"/>
        <w:ind w:firstLine="851"/>
        <w:rPr>
          <w:rFonts w:cs="Times New Roman"/>
        </w:rPr>
      </w:pPr>
    </w:p>
    <w:p w14:paraId="100C8AF6" w14:textId="7D613392" w:rsidR="00846CE7" w:rsidRDefault="00846CE7" w:rsidP="00404F2B">
      <w:pPr>
        <w:spacing w:after="0" w:line="480" w:lineRule="auto"/>
        <w:ind w:firstLine="851"/>
        <w:rPr>
          <w:rFonts w:cs="Times New Roman"/>
        </w:rPr>
      </w:pPr>
    </w:p>
    <w:p w14:paraId="15046805" w14:textId="73817D31" w:rsidR="00846CE7" w:rsidRDefault="00846CE7" w:rsidP="00404F2B">
      <w:pPr>
        <w:spacing w:after="0" w:line="480" w:lineRule="auto"/>
        <w:ind w:firstLine="851"/>
        <w:rPr>
          <w:rFonts w:cs="Times New Roman"/>
        </w:rPr>
      </w:pPr>
    </w:p>
    <w:p w14:paraId="49ACAA86" w14:textId="3F9E542D" w:rsidR="00846CE7" w:rsidRDefault="00846CE7" w:rsidP="00404F2B">
      <w:pPr>
        <w:spacing w:after="0" w:line="480" w:lineRule="auto"/>
        <w:ind w:firstLine="851"/>
        <w:rPr>
          <w:rFonts w:cs="Times New Roman"/>
        </w:rPr>
      </w:pPr>
    </w:p>
    <w:p w14:paraId="38101A77" w14:textId="6184C920" w:rsidR="00846CE7" w:rsidRDefault="00846CE7" w:rsidP="00404F2B">
      <w:pPr>
        <w:spacing w:after="0" w:line="480" w:lineRule="auto"/>
        <w:ind w:firstLine="851"/>
        <w:rPr>
          <w:rFonts w:cs="Times New Roman"/>
        </w:rPr>
      </w:pPr>
    </w:p>
    <w:p w14:paraId="3E24B508" w14:textId="55A87AC2" w:rsidR="00846CE7" w:rsidRDefault="00846CE7" w:rsidP="00404F2B">
      <w:pPr>
        <w:spacing w:after="0" w:line="480" w:lineRule="auto"/>
        <w:ind w:firstLine="851"/>
        <w:rPr>
          <w:rFonts w:cs="Times New Roman"/>
        </w:rPr>
      </w:pPr>
    </w:p>
    <w:p w14:paraId="3B7A3F84" w14:textId="25BD507F" w:rsidR="00846CE7" w:rsidRDefault="00846CE7" w:rsidP="00404F2B">
      <w:pPr>
        <w:spacing w:after="0" w:line="480" w:lineRule="auto"/>
        <w:ind w:firstLine="851"/>
        <w:rPr>
          <w:rFonts w:cs="Times New Roman"/>
        </w:rPr>
      </w:pPr>
    </w:p>
    <w:p w14:paraId="6AC5F0A0" w14:textId="23D37521" w:rsidR="00846CE7" w:rsidRDefault="00846CE7" w:rsidP="00404F2B">
      <w:pPr>
        <w:spacing w:after="0" w:line="480" w:lineRule="auto"/>
        <w:ind w:firstLine="851"/>
        <w:rPr>
          <w:rFonts w:cs="Times New Roman"/>
        </w:rPr>
      </w:pPr>
    </w:p>
    <w:p w14:paraId="024137DA" w14:textId="5852F84A" w:rsidR="00846CE7" w:rsidRDefault="00846CE7" w:rsidP="00404F2B">
      <w:pPr>
        <w:spacing w:after="0" w:line="480" w:lineRule="auto"/>
        <w:ind w:firstLine="851"/>
        <w:rPr>
          <w:rFonts w:cs="Times New Roman"/>
        </w:rPr>
      </w:pPr>
    </w:p>
    <w:p w14:paraId="020C1F0E" w14:textId="08DF2FC8" w:rsidR="00846CE7" w:rsidRDefault="00846CE7" w:rsidP="00404F2B">
      <w:pPr>
        <w:spacing w:after="0" w:line="480" w:lineRule="auto"/>
        <w:ind w:firstLine="851"/>
        <w:rPr>
          <w:rFonts w:cs="Times New Roman"/>
        </w:rPr>
      </w:pPr>
    </w:p>
    <w:p w14:paraId="7538C5B9" w14:textId="77777777" w:rsidR="00846CE7" w:rsidRDefault="00846CE7" w:rsidP="00404F2B">
      <w:pPr>
        <w:spacing w:after="0" w:line="480" w:lineRule="auto"/>
        <w:ind w:firstLine="851"/>
        <w:rPr>
          <w:rFonts w:cs="Times New Roman"/>
        </w:rPr>
      </w:pPr>
    </w:p>
    <w:p w14:paraId="54DF0E97" w14:textId="77777777" w:rsidR="00846CE7" w:rsidRPr="00B11568" w:rsidRDefault="00846CE7" w:rsidP="00404F2B">
      <w:pPr>
        <w:spacing w:after="0" w:line="480" w:lineRule="auto"/>
        <w:ind w:firstLine="851"/>
        <w:rPr>
          <w:rFonts w:cs="Times New Roman"/>
        </w:rPr>
      </w:pPr>
    </w:p>
    <w:p w14:paraId="2E31F51E" w14:textId="21AFDD3D" w:rsidR="00FD2F7F" w:rsidRPr="00B11568" w:rsidRDefault="00FD2F7F" w:rsidP="009B1262">
      <w:pPr>
        <w:spacing w:after="0" w:line="480" w:lineRule="auto"/>
        <w:jc w:val="center"/>
        <w:rPr>
          <w:rFonts w:eastAsia="Times New Roman" w:cs="Times New Roman"/>
          <w:b/>
          <w:szCs w:val="24"/>
          <w:lang w:eastAsia="es-CO"/>
        </w:rPr>
      </w:pPr>
      <w:r w:rsidRPr="00B11568">
        <w:rPr>
          <w:rFonts w:eastAsia="Times New Roman" w:cs="Times New Roman"/>
          <w:b/>
          <w:szCs w:val="24"/>
          <w:lang w:eastAsia="es-CO"/>
        </w:rPr>
        <w:t>5. Metodología</w:t>
      </w:r>
    </w:p>
    <w:p w14:paraId="4179FAD0" w14:textId="77777777" w:rsidR="00E33074" w:rsidRPr="00B11568" w:rsidRDefault="00FD2F7F" w:rsidP="009B1262">
      <w:pPr>
        <w:spacing w:after="0" w:line="480" w:lineRule="auto"/>
        <w:rPr>
          <w:rFonts w:eastAsia="Times New Roman" w:cs="Times New Roman"/>
          <w:b/>
          <w:szCs w:val="24"/>
          <w:lang w:eastAsia="es-CO"/>
        </w:rPr>
      </w:pPr>
      <w:r w:rsidRPr="00B11568">
        <w:rPr>
          <w:rFonts w:eastAsia="Times New Roman" w:cs="Times New Roman"/>
          <w:b/>
          <w:szCs w:val="24"/>
          <w:lang w:eastAsia="es-CO"/>
        </w:rPr>
        <w:t>5.1 Tipo de Estudio</w:t>
      </w:r>
    </w:p>
    <w:p w14:paraId="44A90654" w14:textId="70EFFAEB" w:rsidR="00FD2F7F" w:rsidRPr="00B11568" w:rsidRDefault="00FD2F7F" w:rsidP="009B1262">
      <w:pPr>
        <w:spacing w:after="0" w:line="480" w:lineRule="auto"/>
        <w:ind w:firstLine="851"/>
        <w:rPr>
          <w:rFonts w:eastAsia="Times New Roman" w:cs="Times New Roman"/>
          <w:b/>
          <w:szCs w:val="24"/>
          <w:lang w:eastAsia="es-CO"/>
        </w:rPr>
      </w:pPr>
      <w:r w:rsidRPr="00B11568">
        <w:rPr>
          <w:rFonts w:eastAsia="Times New Roman" w:cs="Times New Roman"/>
          <w:szCs w:val="24"/>
          <w:lang w:eastAsia="es-CO"/>
        </w:rPr>
        <w:t xml:space="preserve">El enfoque metodológico de esta investigación se conoce como revisión de alcance o revisión narrativa, en inglés (scoping review). </w:t>
      </w:r>
    </w:p>
    <w:p w14:paraId="2364A121" w14:textId="15628109" w:rsidR="00FD2F7F" w:rsidRPr="00B11568" w:rsidRDefault="00FD2F7F" w:rsidP="009B1262">
      <w:pPr>
        <w:spacing w:after="0" w:line="480" w:lineRule="auto"/>
        <w:rPr>
          <w:rFonts w:eastAsia="Times New Roman" w:cs="Times New Roman"/>
          <w:b/>
          <w:szCs w:val="24"/>
          <w:lang w:eastAsia="es-CO"/>
        </w:rPr>
      </w:pPr>
      <w:r w:rsidRPr="00B11568">
        <w:rPr>
          <w:rFonts w:eastAsia="Times New Roman" w:cs="Times New Roman"/>
          <w:b/>
          <w:szCs w:val="24"/>
          <w:lang w:eastAsia="es-CO"/>
        </w:rPr>
        <w:t>5.2 Procedimiento</w:t>
      </w:r>
    </w:p>
    <w:p w14:paraId="668635F1" w14:textId="3BEA5F49" w:rsidR="00FD2F7F" w:rsidRPr="00B11568" w:rsidRDefault="00FD2F7F" w:rsidP="009B1262">
      <w:pPr>
        <w:pBdr>
          <w:top w:val="nil"/>
          <w:left w:val="nil"/>
          <w:bottom w:val="nil"/>
          <w:right w:val="nil"/>
          <w:between w:val="nil"/>
        </w:pBdr>
        <w:spacing w:after="0" w:line="480" w:lineRule="auto"/>
        <w:ind w:firstLine="851"/>
        <w:rPr>
          <w:rFonts w:eastAsia="Times New Roman" w:cs="Times New Roman"/>
          <w:color w:val="000000"/>
          <w:szCs w:val="24"/>
          <w:lang w:eastAsia="es-CO"/>
        </w:rPr>
      </w:pPr>
      <w:r w:rsidRPr="00B11568">
        <w:rPr>
          <w:rFonts w:eastAsia="Times New Roman" w:cs="Times New Roman"/>
          <w:color w:val="000000"/>
          <w:szCs w:val="24"/>
          <w:lang w:eastAsia="es-CO"/>
        </w:rPr>
        <w:t xml:space="preserve">Para el desarrollo de esta revisión se siguió la metodología recomendada por Gómez y Suarez 2020, teniendo en cuenta las siguientes etapas: </w:t>
      </w:r>
    </w:p>
    <w:p w14:paraId="45D05F47" w14:textId="77777777" w:rsidR="00FD2F7F" w:rsidRPr="00B11568" w:rsidRDefault="00FD2F7F" w:rsidP="009B1262">
      <w:pPr>
        <w:pBdr>
          <w:top w:val="nil"/>
          <w:left w:val="nil"/>
          <w:bottom w:val="nil"/>
          <w:right w:val="nil"/>
          <w:between w:val="nil"/>
        </w:pBdr>
        <w:spacing w:after="0" w:line="480" w:lineRule="auto"/>
        <w:ind w:firstLine="720"/>
        <w:rPr>
          <w:rFonts w:eastAsia="Times New Roman" w:cs="Times New Roman"/>
          <w:color w:val="000000"/>
          <w:szCs w:val="24"/>
          <w:lang w:eastAsia="es-CO"/>
        </w:rPr>
      </w:pPr>
      <w:r w:rsidRPr="00B11568">
        <w:rPr>
          <w:rFonts w:eastAsia="Times New Roman" w:cs="Times New Roman"/>
          <w:color w:val="000000"/>
          <w:szCs w:val="24"/>
          <w:lang w:eastAsia="es-CO"/>
        </w:rPr>
        <w:t>1) definición de preguntas orientadoras</w:t>
      </w:r>
    </w:p>
    <w:p w14:paraId="65E402E1" w14:textId="77777777" w:rsidR="00FD2F7F" w:rsidRPr="00B11568" w:rsidRDefault="00FD2F7F" w:rsidP="009B1262">
      <w:pPr>
        <w:pBdr>
          <w:top w:val="nil"/>
          <w:left w:val="nil"/>
          <w:bottom w:val="nil"/>
          <w:right w:val="nil"/>
          <w:between w:val="nil"/>
        </w:pBdr>
        <w:spacing w:after="0" w:line="480" w:lineRule="auto"/>
        <w:ind w:firstLine="720"/>
        <w:rPr>
          <w:rFonts w:eastAsia="Times New Roman" w:cs="Times New Roman"/>
          <w:color w:val="000000"/>
          <w:szCs w:val="24"/>
          <w:lang w:eastAsia="es-CO"/>
        </w:rPr>
      </w:pPr>
      <w:r w:rsidRPr="00B11568">
        <w:rPr>
          <w:rFonts w:eastAsia="Times New Roman" w:cs="Times New Roman"/>
          <w:color w:val="000000"/>
          <w:szCs w:val="24"/>
          <w:lang w:eastAsia="es-CO"/>
        </w:rPr>
        <w:t xml:space="preserve">2) identificación de estudios </w:t>
      </w:r>
    </w:p>
    <w:p w14:paraId="774F54A4" w14:textId="77777777" w:rsidR="00FD2F7F" w:rsidRPr="00B11568" w:rsidRDefault="00FD2F7F" w:rsidP="009B1262">
      <w:pPr>
        <w:pBdr>
          <w:top w:val="nil"/>
          <w:left w:val="nil"/>
          <w:bottom w:val="nil"/>
          <w:right w:val="nil"/>
          <w:between w:val="nil"/>
        </w:pBdr>
        <w:spacing w:after="0" w:line="480" w:lineRule="auto"/>
        <w:ind w:firstLine="720"/>
        <w:rPr>
          <w:rFonts w:eastAsia="Times New Roman" w:cs="Times New Roman"/>
          <w:color w:val="000000"/>
          <w:szCs w:val="24"/>
          <w:lang w:eastAsia="es-CO"/>
        </w:rPr>
      </w:pPr>
      <w:r w:rsidRPr="00B11568">
        <w:rPr>
          <w:rFonts w:eastAsia="Times New Roman" w:cs="Times New Roman"/>
          <w:color w:val="000000"/>
          <w:szCs w:val="24"/>
          <w:lang w:eastAsia="es-CO"/>
        </w:rPr>
        <w:t>3) Selección de los estudios que cumplan con los criterios de selección</w:t>
      </w:r>
    </w:p>
    <w:p w14:paraId="396F0ECA" w14:textId="743C1FFD" w:rsidR="00FD2F7F" w:rsidRPr="00B11568" w:rsidRDefault="00FD2F7F" w:rsidP="009B1262">
      <w:pPr>
        <w:pBdr>
          <w:top w:val="nil"/>
          <w:left w:val="nil"/>
          <w:bottom w:val="nil"/>
          <w:right w:val="nil"/>
          <w:between w:val="nil"/>
        </w:pBdr>
        <w:spacing w:after="0" w:line="480" w:lineRule="auto"/>
        <w:ind w:firstLine="720"/>
        <w:rPr>
          <w:rFonts w:eastAsia="Times New Roman" w:cs="Times New Roman"/>
          <w:color w:val="000000"/>
          <w:szCs w:val="24"/>
          <w:lang w:eastAsia="es-CO"/>
        </w:rPr>
      </w:pPr>
      <w:r w:rsidRPr="00B11568">
        <w:rPr>
          <w:rFonts w:eastAsia="Times New Roman" w:cs="Times New Roman"/>
          <w:color w:val="000000"/>
          <w:szCs w:val="24"/>
          <w:lang w:eastAsia="es-CO"/>
        </w:rPr>
        <w:t xml:space="preserve">4) </w:t>
      </w:r>
      <w:r w:rsidR="00E33074" w:rsidRPr="00B11568">
        <w:rPr>
          <w:rFonts w:eastAsia="Times New Roman" w:cs="Times New Roman"/>
          <w:color w:val="000000"/>
          <w:szCs w:val="24"/>
          <w:lang w:eastAsia="es-CO"/>
        </w:rPr>
        <w:t>Extracción</w:t>
      </w:r>
      <w:r w:rsidRPr="00B11568">
        <w:rPr>
          <w:rFonts w:eastAsia="Times New Roman" w:cs="Times New Roman"/>
          <w:color w:val="000000"/>
          <w:szCs w:val="24"/>
          <w:lang w:eastAsia="es-CO"/>
        </w:rPr>
        <w:t xml:space="preserve"> y valoración de los datos y la evidencia</w:t>
      </w:r>
    </w:p>
    <w:p w14:paraId="14806A7A" w14:textId="39006118" w:rsidR="00E33074" w:rsidRPr="00B11568" w:rsidRDefault="00FD2F7F" w:rsidP="009B1262">
      <w:pPr>
        <w:pBdr>
          <w:top w:val="nil"/>
          <w:left w:val="nil"/>
          <w:bottom w:val="nil"/>
          <w:right w:val="nil"/>
          <w:between w:val="nil"/>
        </w:pBdr>
        <w:spacing w:after="0" w:line="480" w:lineRule="auto"/>
        <w:ind w:firstLine="720"/>
        <w:rPr>
          <w:rFonts w:eastAsia="Times New Roman" w:cs="Times New Roman"/>
          <w:color w:val="000000"/>
          <w:szCs w:val="24"/>
          <w:lang w:eastAsia="es-CO"/>
        </w:rPr>
      </w:pPr>
      <w:r w:rsidRPr="00B11568">
        <w:rPr>
          <w:rFonts w:eastAsia="Times New Roman" w:cs="Times New Roman"/>
          <w:color w:val="000000"/>
          <w:szCs w:val="24"/>
          <w:lang w:eastAsia="es-CO"/>
        </w:rPr>
        <w:t xml:space="preserve">5) </w:t>
      </w:r>
      <w:r w:rsidR="00E33074" w:rsidRPr="00B11568">
        <w:rPr>
          <w:rFonts w:eastAsia="Times New Roman" w:cs="Times New Roman"/>
          <w:color w:val="000000"/>
          <w:szCs w:val="24"/>
          <w:lang w:eastAsia="es-CO"/>
        </w:rPr>
        <w:t>Síntesis</w:t>
      </w:r>
      <w:r w:rsidRPr="00B11568">
        <w:rPr>
          <w:rFonts w:eastAsia="Times New Roman" w:cs="Times New Roman"/>
          <w:color w:val="000000"/>
          <w:szCs w:val="24"/>
          <w:lang w:eastAsia="es-CO"/>
        </w:rPr>
        <w:t xml:space="preserve"> y difusión de los resultados.</w:t>
      </w:r>
    </w:p>
    <w:p w14:paraId="67D61DE5" w14:textId="5BD4C76A" w:rsidR="00FD2F7F" w:rsidRPr="00B11568" w:rsidRDefault="00FD2F7F" w:rsidP="009B1262">
      <w:pPr>
        <w:pBdr>
          <w:top w:val="nil"/>
          <w:left w:val="nil"/>
          <w:bottom w:val="nil"/>
          <w:right w:val="nil"/>
          <w:between w:val="nil"/>
        </w:pBdr>
        <w:spacing w:after="0" w:line="480" w:lineRule="auto"/>
        <w:ind w:firstLine="851"/>
        <w:rPr>
          <w:rFonts w:eastAsia="Times New Roman" w:cs="Times New Roman"/>
          <w:color w:val="000000"/>
          <w:szCs w:val="24"/>
          <w:lang w:eastAsia="es-CO"/>
        </w:rPr>
      </w:pPr>
      <w:r w:rsidRPr="00B11568">
        <w:rPr>
          <w:rFonts w:eastAsia="Times New Roman" w:cs="Times New Roman"/>
          <w:color w:val="000000" w:themeColor="text1"/>
          <w:szCs w:val="24"/>
          <w:lang w:eastAsia="es-CO"/>
        </w:rPr>
        <w:t xml:space="preserve">El protocolo manejado es una adaptación del formato PRISMA para revisiones de alcance, diseñado por Liberati </w:t>
      </w:r>
      <w:r w:rsidR="009D7BC8">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2009</w:t>
      </w:r>
      <w:r w:rsidR="009D7BC8">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 xml:space="preserve"> conocido como PRISMA Scr, esto para mejorar la calidad metodológica de los estudios. </w:t>
      </w:r>
    </w:p>
    <w:p w14:paraId="1D12A79D" w14:textId="77777777" w:rsidR="00E33074" w:rsidRPr="00B11568" w:rsidRDefault="00E33074" w:rsidP="009B1262">
      <w:pPr>
        <w:spacing w:after="0" w:line="480" w:lineRule="auto"/>
        <w:rPr>
          <w:rFonts w:eastAsia="Times New Roman" w:cs="Times New Roman"/>
          <w:b/>
          <w:i/>
          <w:szCs w:val="24"/>
          <w:lang w:eastAsia="es-CO"/>
        </w:rPr>
      </w:pPr>
      <w:r w:rsidRPr="00B11568">
        <w:rPr>
          <w:rFonts w:eastAsia="Times New Roman" w:cs="Times New Roman"/>
          <w:b/>
          <w:szCs w:val="24"/>
          <w:lang w:eastAsia="es-CO"/>
        </w:rPr>
        <w:t>5.2.1</w:t>
      </w:r>
      <w:r w:rsidRPr="00B11568">
        <w:rPr>
          <w:rFonts w:eastAsia="Times New Roman" w:cs="Times New Roman"/>
          <w:b/>
          <w:i/>
          <w:szCs w:val="24"/>
          <w:lang w:eastAsia="es-CO"/>
        </w:rPr>
        <w:t xml:space="preserve"> </w:t>
      </w:r>
      <w:r w:rsidR="00FD2F7F" w:rsidRPr="00B11568">
        <w:rPr>
          <w:rFonts w:eastAsia="Times New Roman" w:cs="Times New Roman"/>
          <w:b/>
          <w:i/>
          <w:szCs w:val="24"/>
          <w:lang w:eastAsia="es-CO"/>
        </w:rPr>
        <w:t xml:space="preserve">Etapa 1: Definición de preguntas orientadoras </w:t>
      </w:r>
    </w:p>
    <w:p w14:paraId="3B854CA5" w14:textId="44371A46" w:rsidR="00FD2F7F" w:rsidRPr="00B11568" w:rsidRDefault="00FD2F7F" w:rsidP="009B1262">
      <w:pPr>
        <w:spacing w:after="0" w:line="480" w:lineRule="auto"/>
        <w:ind w:firstLine="851"/>
        <w:rPr>
          <w:rFonts w:eastAsia="Times New Roman" w:cs="Times New Roman"/>
          <w:b/>
          <w:i/>
          <w:szCs w:val="24"/>
          <w:lang w:eastAsia="es-CO"/>
        </w:rPr>
      </w:pPr>
      <w:r w:rsidRPr="00B11568">
        <w:rPr>
          <w:rFonts w:eastAsia="Times New Roman" w:cs="Times New Roman"/>
          <w:szCs w:val="24"/>
          <w:lang w:eastAsia="es-CO"/>
        </w:rPr>
        <w:t xml:space="preserve">Para dar cumplimiento al objetivo de esta revisión se diseñaron preguntas orientadoras para la extracción de la información de los </w:t>
      </w:r>
      <w:r w:rsidR="00E33074" w:rsidRPr="00B11568">
        <w:rPr>
          <w:rFonts w:eastAsia="Times New Roman" w:cs="Times New Roman"/>
          <w:szCs w:val="24"/>
          <w:lang w:eastAsia="es-CO"/>
        </w:rPr>
        <w:t>artículos</w:t>
      </w:r>
      <w:r w:rsidRPr="00B11568">
        <w:rPr>
          <w:rFonts w:eastAsia="Times New Roman" w:cs="Times New Roman"/>
          <w:szCs w:val="24"/>
          <w:lang w:eastAsia="es-CO"/>
        </w:rPr>
        <w:t xml:space="preserve"> </w:t>
      </w:r>
      <w:r w:rsidR="00E33074" w:rsidRPr="00B11568">
        <w:rPr>
          <w:rFonts w:eastAsia="Times New Roman" w:cs="Times New Roman"/>
          <w:szCs w:val="24"/>
          <w:lang w:eastAsia="es-CO"/>
        </w:rPr>
        <w:t>científicos, las</w:t>
      </w:r>
      <w:r w:rsidRPr="00B11568">
        <w:rPr>
          <w:rFonts w:eastAsia="Times New Roman" w:cs="Times New Roman"/>
          <w:szCs w:val="24"/>
          <w:lang w:eastAsia="es-CO"/>
        </w:rPr>
        <w:t xml:space="preserve"> siguientes preguntas orientadoras conducirán este estudio:</w:t>
      </w:r>
    </w:p>
    <w:p w14:paraId="03DA278B" w14:textId="4A1E357E" w:rsidR="00FD2F7F" w:rsidRPr="00B11568" w:rsidRDefault="00E33074" w:rsidP="00C528B2">
      <w:pPr>
        <w:pStyle w:val="Prrafodelista"/>
        <w:numPr>
          <w:ilvl w:val="0"/>
          <w:numId w:val="28"/>
        </w:numPr>
        <w:pBdr>
          <w:top w:val="nil"/>
          <w:left w:val="nil"/>
          <w:bottom w:val="nil"/>
          <w:right w:val="nil"/>
          <w:between w:val="nil"/>
        </w:pBdr>
        <w:spacing w:line="480" w:lineRule="auto"/>
        <w:ind w:left="851" w:hanging="425"/>
        <w:rPr>
          <w:lang w:eastAsia="es-CO"/>
        </w:rPr>
      </w:pPr>
      <w:r w:rsidRPr="00B11568">
        <w:rPr>
          <w:color w:val="000000"/>
          <w:lang w:eastAsia="es-CO"/>
        </w:rPr>
        <w:t xml:space="preserve">¿En qué poblaciones se han realizado estudios sobre la relación entre </w:t>
      </w:r>
      <w:r w:rsidR="00DE6BE6">
        <w:rPr>
          <w:color w:val="000000"/>
          <w:lang w:eastAsia="es-CO"/>
        </w:rPr>
        <w:t xml:space="preserve"> las estructuras esqueléticas craneofaciales y  su relación con los tejidos blandos</w:t>
      </w:r>
      <w:r w:rsidRPr="00B11568">
        <w:rPr>
          <w:color w:val="000000"/>
          <w:lang w:eastAsia="es-CO"/>
        </w:rPr>
        <w:t>?</w:t>
      </w:r>
    </w:p>
    <w:p w14:paraId="632BAB8D" w14:textId="2FC2366B" w:rsidR="00FD2F7F" w:rsidRPr="00B11568" w:rsidRDefault="00E33074" w:rsidP="00C528B2">
      <w:pPr>
        <w:numPr>
          <w:ilvl w:val="0"/>
          <w:numId w:val="28"/>
        </w:numPr>
        <w:pBdr>
          <w:top w:val="nil"/>
          <w:left w:val="nil"/>
          <w:bottom w:val="nil"/>
          <w:right w:val="nil"/>
          <w:between w:val="nil"/>
        </w:pBdr>
        <w:spacing w:after="0" w:line="480" w:lineRule="auto"/>
        <w:ind w:left="851" w:hanging="284"/>
        <w:jc w:val="both"/>
        <w:rPr>
          <w:rFonts w:eastAsia="Times New Roman" w:cs="Times New Roman"/>
          <w:szCs w:val="24"/>
          <w:lang w:eastAsia="es-CO"/>
        </w:rPr>
      </w:pPr>
      <w:r w:rsidRPr="00B11568">
        <w:rPr>
          <w:rFonts w:eastAsia="Times New Roman" w:cs="Times New Roman"/>
          <w:color w:val="000000"/>
          <w:szCs w:val="24"/>
          <w:lang w:eastAsia="es-CO"/>
        </w:rPr>
        <w:t>¿Cuál ha sido la muestra n de estos estudios?</w:t>
      </w:r>
    </w:p>
    <w:p w14:paraId="1D6138EF" w14:textId="3E63D9C4" w:rsidR="00FD2F7F" w:rsidRPr="00B11568" w:rsidRDefault="00E33074" w:rsidP="00C528B2">
      <w:pPr>
        <w:numPr>
          <w:ilvl w:val="0"/>
          <w:numId w:val="28"/>
        </w:numPr>
        <w:pBdr>
          <w:top w:val="nil"/>
          <w:left w:val="nil"/>
          <w:bottom w:val="nil"/>
          <w:right w:val="nil"/>
          <w:between w:val="nil"/>
        </w:pBdr>
        <w:spacing w:after="0" w:line="480" w:lineRule="auto"/>
        <w:ind w:left="851" w:hanging="284"/>
        <w:jc w:val="both"/>
        <w:rPr>
          <w:rFonts w:eastAsia="Times New Roman" w:cs="Times New Roman"/>
          <w:szCs w:val="24"/>
          <w:lang w:eastAsia="es-CO"/>
        </w:rPr>
      </w:pPr>
      <w:r w:rsidRPr="00B11568">
        <w:rPr>
          <w:rFonts w:eastAsia="Times New Roman" w:cs="Times New Roman"/>
          <w:color w:val="000000"/>
          <w:szCs w:val="24"/>
          <w:lang w:eastAsia="es-CO"/>
        </w:rPr>
        <w:t>¿Qué métodos emplearon estos estudios para correlacionar las variables?</w:t>
      </w:r>
    </w:p>
    <w:p w14:paraId="35D1F434" w14:textId="65FF63BD" w:rsidR="00FD2F7F" w:rsidRPr="00B11568" w:rsidRDefault="00E33074" w:rsidP="00C528B2">
      <w:pPr>
        <w:numPr>
          <w:ilvl w:val="0"/>
          <w:numId w:val="28"/>
        </w:numPr>
        <w:pBdr>
          <w:top w:val="nil"/>
          <w:left w:val="nil"/>
          <w:bottom w:val="nil"/>
          <w:right w:val="nil"/>
          <w:between w:val="nil"/>
        </w:pBdr>
        <w:spacing w:after="0" w:line="480" w:lineRule="auto"/>
        <w:ind w:left="851" w:hanging="284"/>
        <w:jc w:val="both"/>
        <w:rPr>
          <w:rFonts w:eastAsia="Times New Roman" w:cs="Times New Roman"/>
          <w:szCs w:val="24"/>
          <w:lang w:eastAsia="es-CO"/>
        </w:rPr>
      </w:pPr>
      <w:r w:rsidRPr="00B11568">
        <w:rPr>
          <w:rFonts w:eastAsia="Times New Roman" w:cs="Times New Roman"/>
          <w:szCs w:val="24"/>
          <w:lang w:eastAsia="es-CO"/>
        </w:rPr>
        <w:t>¿Cuáles fueron los resultados obtenidos en cuanto a la relación entre</w:t>
      </w:r>
      <w:r w:rsidR="00DE6BE6">
        <w:rPr>
          <w:rFonts w:eastAsia="Times New Roman" w:cs="Times New Roman"/>
          <w:szCs w:val="24"/>
          <w:lang w:eastAsia="es-CO"/>
        </w:rPr>
        <w:t xml:space="preserve"> las estructuras esqueléticas craneofaciales y los tejidos blandos?</w:t>
      </w:r>
    </w:p>
    <w:p w14:paraId="52923E64" w14:textId="427E070D" w:rsidR="00FD2F7F" w:rsidRPr="00B11568" w:rsidRDefault="00E33074" w:rsidP="00C528B2">
      <w:pPr>
        <w:numPr>
          <w:ilvl w:val="0"/>
          <w:numId w:val="28"/>
        </w:numPr>
        <w:pBdr>
          <w:top w:val="nil"/>
          <w:left w:val="nil"/>
          <w:bottom w:val="nil"/>
          <w:right w:val="nil"/>
          <w:between w:val="nil"/>
        </w:pBdr>
        <w:tabs>
          <w:tab w:val="left" w:pos="993"/>
        </w:tabs>
        <w:spacing w:after="0" w:line="480" w:lineRule="auto"/>
        <w:ind w:left="851" w:hanging="284"/>
        <w:jc w:val="both"/>
        <w:rPr>
          <w:rFonts w:eastAsia="Times New Roman" w:cs="Times New Roman"/>
          <w:szCs w:val="24"/>
          <w:lang w:eastAsia="es-CO"/>
        </w:rPr>
      </w:pPr>
      <w:r w:rsidRPr="00B11568">
        <w:rPr>
          <w:rFonts w:eastAsia="Times New Roman" w:cs="Times New Roman"/>
          <w:szCs w:val="24"/>
          <w:lang w:eastAsia="es-CO"/>
        </w:rPr>
        <w:t xml:space="preserve">¿Qué </w:t>
      </w:r>
      <w:r w:rsidR="00DE6BE6">
        <w:rPr>
          <w:rFonts w:eastAsia="Times New Roman" w:cs="Times New Roman"/>
          <w:szCs w:val="24"/>
          <w:lang w:eastAsia="es-CO"/>
        </w:rPr>
        <w:t>medidas craneométrica</w:t>
      </w:r>
      <w:r w:rsidRPr="00B11568">
        <w:rPr>
          <w:rFonts w:eastAsia="Times New Roman" w:cs="Times New Roman"/>
          <w:szCs w:val="24"/>
          <w:lang w:eastAsia="es-CO"/>
        </w:rPr>
        <w:t>s se emplearon para correlacionar los tejidos blandos y duros subyacentes?</w:t>
      </w:r>
    </w:p>
    <w:p w14:paraId="4F705174" w14:textId="4793EC50" w:rsidR="00FD2F7F" w:rsidRPr="00B11568" w:rsidRDefault="00E33074" w:rsidP="00C528B2">
      <w:pPr>
        <w:numPr>
          <w:ilvl w:val="0"/>
          <w:numId w:val="28"/>
        </w:numPr>
        <w:pBdr>
          <w:top w:val="nil"/>
          <w:left w:val="nil"/>
          <w:bottom w:val="nil"/>
          <w:right w:val="nil"/>
          <w:between w:val="nil"/>
        </w:pBdr>
        <w:spacing w:after="0" w:line="480" w:lineRule="auto"/>
        <w:ind w:left="851"/>
        <w:jc w:val="both"/>
        <w:rPr>
          <w:rFonts w:eastAsia="Times New Roman" w:cs="Times New Roman"/>
          <w:szCs w:val="24"/>
          <w:lang w:eastAsia="es-CO"/>
        </w:rPr>
      </w:pPr>
      <w:r w:rsidRPr="00B11568">
        <w:rPr>
          <w:rFonts w:eastAsia="Times New Roman" w:cs="Times New Roman"/>
          <w:szCs w:val="24"/>
          <w:lang w:eastAsia="es-CO"/>
        </w:rPr>
        <w:t>¿Cuáles medidas tuvieron mayor correlación entre tejidos blandos y duros?</w:t>
      </w:r>
      <w:r w:rsidR="00FD2F7F" w:rsidRPr="00B11568">
        <w:rPr>
          <w:rFonts w:eastAsia="Times New Roman" w:cs="Times New Roman"/>
          <w:szCs w:val="24"/>
          <w:lang w:eastAsia="es-CO"/>
        </w:rPr>
        <w:t xml:space="preserve"> </w:t>
      </w:r>
    </w:p>
    <w:p w14:paraId="6455BB84" w14:textId="408FBD46" w:rsidR="00E33074" w:rsidRPr="00B11568" w:rsidRDefault="00E33074" w:rsidP="00C528B2">
      <w:pPr>
        <w:numPr>
          <w:ilvl w:val="0"/>
          <w:numId w:val="28"/>
        </w:numPr>
        <w:pBdr>
          <w:top w:val="nil"/>
          <w:left w:val="nil"/>
          <w:bottom w:val="nil"/>
          <w:right w:val="nil"/>
          <w:between w:val="nil"/>
        </w:pBdr>
        <w:spacing w:after="0" w:line="480" w:lineRule="auto"/>
        <w:ind w:left="851"/>
        <w:jc w:val="both"/>
        <w:rPr>
          <w:rFonts w:eastAsia="Times New Roman" w:cs="Times New Roman"/>
          <w:szCs w:val="24"/>
          <w:lang w:eastAsia="es-CO"/>
        </w:rPr>
      </w:pPr>
      <w:r w:rsidRPr="00B11568">
        <w:rPr>
          <w:rFonts w:eastAsia="Times New Roman" w:cs="Times New Roman"/>
          <w:color w:val="000000"/>
          <w:szCs w:val="24"/>
          <w:lang w:eastAsia="es-CO"/>
        </w:rPr>
        <w:t>¿Qué áreas de estudio abordan la temática?</w:t>
      </w:r>
    </w:p>
    <w:p w14:paraId="4F30D372" w14:textId="7649EEEF" w:rsidR="00FD2F7F" w:rsidRPr="00B11568" w:rsidRDefault="00E33074" w:rsidP="009B1262">
      <w:pPr>
        <w:pBdr>
          <w:top w:val="nil"/>
          <w:left w:val="nil"/>
          <w:bottom w:val="nil"/>
          <w:right w:val="nil"/>
          <w:between w:val="nil"/>
        </w:pBdr>
        <w:spacing w:after="0" w:line="480" w:lineRule="auto"/>
        <w:jc w:val="both"/>
        <w:rPr>
          <w:rFonts w:eastAsia="Times New Roman" w:cs="Times New Roman"/>
          <w:i/>
          <w:szCs w:val="24"/>
          <w:lang w:eastAsia="es-CO"/>
        </w:rPr>
      </w:pPr>
      <w:r w:rsidRPr="00B11568">
        <w:rPr>
          <w:rFonts w:eastAsia="Times New Roman" w:cs="Times New Roman"/>
          <w:b/>
          <w:szCs w:val="24"/>
          <w:lang w:eastAsia="es-CO"/>
        </w:rPr>
        <w:t>5.2.2</w:t>
      </w:r>
      <w:r w:rsidRPr="00B11568">
        <w:rPr>
          <w:rFonts w:eastAsia="Times New Roman" w:cs="Times New Roman"/>
          <w:b/>
          <w:i/>
          <w:szCs w:val="24"/>
          <w:lang w:eastAsia="es-CO"/>
        </w:rPr>
        <w:t xml:space="preserve"> </w:t>
      </w:r>
      <w:r w:rsidR="00FD2F7F" w:rsidRPr="00B11568">
        <w:rPr>
          <w:rFonts w:eastAsia="Times New Roman" w:cs="Times New Roman"/>
          <w:b/>
          <w:i/>
          <w:szCs w:val="24"/>
          <w:lang w:eastAsia="es-CO"/>
        </w:rPr>
        <w:t>Etapa 2: Identificación de los estudios:</w:t>
      </w:r>
    </w:p>
    <w:p w14:paraId="1F2C8D0A" w14:textId="264D50BD" w:rsidR="00FD2F7F" w:rsidRPr="00B11568" w:rsidRDefault="00E33074" w:rsidP="009B1262">
      <w:pPr>
        <w:spacing w:after="0" w:line="480" w:lineRule="auto"/>
        <w:rPr>
          <w:rFonts w:eastAsia="Times New Roman" w:cs="Times New Roman"/>
          <w:b/>
          <w:szCs w:val="24"/>
          <w:lang w:eastAsia="es-CO"/>
        </w:rPr>
      </w:pPr>
      <w:r w:rsidRPr="00B11568">
        <w:rPr>
          <w:rFonts w:eastAsia="Times New Roman" w:cs="Times New Roman"/>
          <w:b/>
          <w:szCs w:val="24"/>
          <w:lang w:eastAsia="es-CO"/>
        </w:rPr>
        <w:t xml:space="preserve">     5.</w:t>
      </w:r>
      <w:r w:rsidR="00FD2F7F" w:rsidRPr="00B11568">
        <w:rPr>
          <w:rFonts w:eastAsia="Times New Roman" w:cs="Times New Roman"/>
          <w:b/>
          <w:szCs w:val="24"/>
          <w:lang w:eastAsia="es-CO"/>
        </w:rPr>
        <w:t>2.</w:t>
      </w:r>
      <w:r w:rsidR="009B1262" w:rsidRPr="00B11568">
        <w:rPr>
          <w:rFonts w:eastAsia="Times New Roman" w:cs="Times New Roman"/>
          <w:b/>
          <w:szCs w:val="24"/>
          <w:lang w:eastAsia="es-CO"/>
        </w:rPr>
        <w:t>2.</w:t>
      </w:r>
      <w:r w:rsidR="00FD2F7F" w:rsidRPr="00B11568">
        <w:rPr>
          <w:rFonts w:eastAsia="Times New Roman" w:cs="Times New Roman"/>
          <w:b/>
          <w:szCs w:val="24"/>
          <w:lang w:eastAsia="es-CO"/>
        </w:rPr>
        <w:t>1 Fuentes de información:</w:t>
      </w:r>
    </w:p>
    <w:p w14:paraId="38795F41" w14:textId="3EC727AA" w:rsidR="009B1262" w:rsidRPr="00B11568" w:rsidRDefault="00FD2F7F" w:rsidP="009B1262">
      <w:pPr>
        <w:spacing w:after="0" w:line="480" w:lineRule="auto"/>
        <w:ind w:firstLine="851"/>
        <w:rPr>
          <w:rFonts w:eastAsia="Times New Roman" w:cs="Times New Roman"/>
          <w:szCs w:val="24"/>
          <w:lang w:eastAsia="es-CO"/>
        </w:rPr>
      </w:pPr>
      <w:r w:rsidRPr="00B11568">
        <w:rPr>
          <w:rFonts w:eastAsia="Times New Roman" w:cs="Times New Roman"/>
          <w:szCs w:val="24"/>
          <w:lang w:eastAsia="es-CO"/>
        </w:rPr>
        <w:t xml:space="preserve">La revisión comprendió una búsqueda de </w:t>
      </w:r>
      <w:r w:rsidR="00E33074" w:rsidRPr="00B11568">
        <w:rPr>
          <w:rFonts w:eastAsia="Times New Roman" w:cs="Times New Roman"/>
          <w:szCs w:val="24"/>
          <w:lang w:eastAsia="es-CO"/>
        </w:rPr>
        <w:t>artículos</w:t>
      </w:r>
      <w:r w:rsidRPr="00B11568">
        <w:rPr>
          <w:rFonts w:eastAsia="Times New Roman" w:cs="Times New Roman"/>
          <w:szCs w:val="24"/>
          <w:lang w:eastAsia="es-CO"/>
        </w:rPr>
        <w:t xml:space="preserve"> </w:t>
      </w:r>
      <w:r w:rsidR="00E33074" w:rsidRPr="00B11568">
        <w:rPr>
          <w:rFonts w:eastAsia="Times New Roman" w:cs="Times New Roman"/>
          <w:szCs w:val="24"/>
          <w:lang w:eastAsia="es-CO"/>
        </w:rPr>
        <w:t>científicos</w:t>
      </w:r>
      <w:r w:rsidRPr="00B11568">
        <w:rPr>
          <w:rFonts w:eastAsia="Times New Roman" w:cs="Times New Roman"/>
          <w:szCs w:val="24"/>
          <w:lang w:eastAsia="es-CO"/>
        </w:rPr>
        <w:t xml:space="preserve"> publicados en las bases de datos: Pubme</w:t>
      </w:r>
      <w:r w:rsidR="00E33074" w:rsidRPr="00B11568">
        <w:rPr>
          <w:rFonts w:eastAsia="Times New Roman" w:cs="Times New Roman"/>
          <w:szCs w:val="24"/>
          <w:lang w:eastAsia="es-CO"/>
        </w:rPr>
        <w:t>d, Science direct y Google Scho</w:t>
      </w:r>
      <w:r w:rsidRPr="00B11568">
        <w:rPr>
          <w:rFonts w:eastAsia="Times New Roman" w:cs="Times New Roman"/>
          <w:szCs w:val="24"/>
          <w:lang w:eastAsia="es-CO"/>
        </w:rPr>
        <w:t>lar desde el año 1997 hasta la fecha</w:t>
      </w:r>
      <w:r w:rsidRPr="00B11568">
        <w:rPr>
          <w:rFonts w:eastAsia="Times New Roman" w:cs="Times New Roman"/>
          <w:b/>
          <w:szCs w:val="24"/>
          <w:lang w:eastAsia="es-CO"/>
        </w:rPr>
        <w:t xml:space="preserve">. </w:t>
      </w:r>
      <w:r w:rsidRPr="00B11568">
        <w:rPr>
          <w:rFonts w:eastAsia="Times New Roman" w:cs="Times New Roman"/>
          <w:szCs w:val="24"/>
          <w:lang w:eastAsia="es-CO"/>
        </w:rPr>
        <w:t>Se</w:t>
      </w:r>
      <w:r w:rsidRPr="00B11568">
        <w:rPr>
          <w:rFonts w:eastAsia="Times New Roman" w:cs="Times New Roman"/>
          <w:b/>
          <w:szCs w:val="24"/>
          <w:lang w:eastAsia="es-CO"/>
        </w:rPr>
        <w:t xml:space="preserve"> </w:t>
      </w:r>
      <w:r w:rsidRPr="00B11568">
        <w:rPr>
          <w:rFonts w:eastAsia="Times New Roman" w:cs="Times New Roman"/>
          <w:szCs w:val="24"/>
          <w:lang w:eastAsia="es-CO"/>
        </w:rPr>
        <w:t xml:space="preserve">utilizó este periodo de tiempo para incluir </w:t>
      </w:r>
      <w:r w:rsidR="00E33074" w:rsidRPr="00B11568">
        <w:rPr>
          <w:rFonts w:eastAsia="Times New Roman" w:cs="Times New Roman"/>
          <w:szCs w:val="24"/>
          <w:lang w:eastAsia="es-CO"/>
        </w:rPr>
        <w:t>artículos</w:t>
      </w:r>
      <w:r w:rsidRPr="00B11568">
        <w:rPr>
          <w:rFonts w:eastAsia="Times New Roman" w:cs="Times New Roman"/>
          <w:szCs w:val="24"/>
          <w:lang w:eastAsia="es-CO"/>
        </w:rPr>
        <w:t xml:space="preserve"> pioneros donde </w:t>
      </w:r>
      <w:r w:rsidR="00B012E4">
        <w:rPr>
          <w:rFonts w:eastAsia="Times New Roman" w:cs="Times New Roman"/>
          <w:szCs w:val="24"/>
          <w:lang w:eastAsia="es-CO"/>
        </w:rPr>
        <w:t>se relacionaron la</w:t>
      </w:r>
      <w:r w:rsidRPr="00B11568">
        <w:rPr>
          <w:rFonts w:eastAsia="Times New Roman" w:cs="Times New Roman"/>
          <w:szCs w:val="24"/>
          <w:lang w:eastAsia="es-CO"/>
        </w:rPr>
        <w:t xml:space="preserve">s </w:t>
      </w:r>
      <w:r w:rsidR="00B012E4">
        <w:rPr>
          <w:rFonts w:eastAsia="Times New Roman" w:cs="Times New Roman"/>
          <w:szCs w:val="24"/>
          <w:lang w:eastAsia="es-CO"/>
        </w:rPr>
        <w:t xml:space="preserve"> estructuras esqueléticas </w:t>
      </w:r>
      <w:r w:rsidR="00B753E8">
        <w:rPr>
          <w:rFonts w:eastAsia="Times New Roman" w:cs="Times New Roman"/>
          <w:szCs w:val="24"/>
          <w:lang w:eastAsia="es-CO"/>
        </w:rPr>
        <w:t>craneofaciales</w:t>
      </w:r>
      <w:r w:rsidR="00B012E4">
        <w:rPr>
          <w:rFonts w:eastAsia="Times New Roman" w:cs="Times New Roman"/>
          <w:szCs w:val="24"/>
          <w:lang w:eastAsia="es-CO"/>
        </w:rPr>
        <w:t xml:space="preserve"> y su relación con los tejidos blandos</w:t>
      </w:r>
      <w:r w:rsidR="009B1262" w:rsidRPr="00B11568">
        <w:rPr>
          <w:rFonts w:eastAsia="Times New Roman" w:cs="Times New Roman"/>
          <w:szCs w:val="24"/>
          <w:lang w:eastAsia="es-CO"/>
        </w:rPr>
        <w:t>.</w:t>
      </w:r>
    </w:p>
    <w:p w14:paraId="27FA9CAB" w14:textId="41B3C50E" w:rsidR="00F755B1" w:rsidRPr="00B11568" w:rsidRDefault="009B1262" w:rsidP="00C528B2">
      <w:pPr>
        <w:spacing w:after="0" w:line="480" w:lineRule="auto"/>
        <w:ind w:firstLine="851"/>
        <w:rPr>
          <w:rFonts w:eastAsia="Times New Roman" w:cs="Times New Roman"/>
          <w:szCs w:val="24"/>
          <w:lang w:eastAsia="es-CO"/>
        </w:rPr>
      </w:pPr>
      <w:r w:rsidRPr="00B11568">
        <w:rPr>
          <w:rFonts w:eastAsia="Times New Roman" w:cs="Times New Roman"/>
          <w:szCs w:val="24"/>
          <w:lang w:eastAsia="es-CO"/>
        </w:rPr>
        <w:t xml:space="preserve">Se utilizaron los términos Mesh: “craneométricos parameters” “Soft tissue”, “Skeletal Profile”. </w:t>
      </w:r>
      <w:r w:rsidRPr="00B11568">
        <w:rPr>
          <w:rFonts w:eastAsia="Times New Roman" w:cs="Times New Roman"/>
          <w:szCs w:val="24"/>
          <w:lang w:val="en-US" w:eastAsia="es-CO"/>
        </w:rPr>
        <w:t>Se construyeron las siguientes ecuaciones de búsqueda: “correlations between craniofacial characteristics AND facial characteristic”, “Craniometrics parameters AND facial relationship” “relationship between the skeletal profile AND soft-tissue facial” “relationship between hard AND soft tissue face”.</w:t>
      </w:r>
      <w:r w:rsidR="00C528B2" w:rsidRPr="00B11568">
        <w:rPr>
          <w:rFonts w:eastAsia="Times New Roman" w:cs="Times New Roman"/>
          <w:szCs w:val="24"/>
          <w:lang w:val="en-US" w:eastAsia="es-CO"/>
        </w:rPr>
        <w:t xml:space="preserve"> </w:t>
      </w:r>
      <w:r w:rsidRPr="00B11568">
        <w:rPr>
          <w:rFonts w:eastAsia="Times New Roman" w:cs="Times New Roman"/>
          <w:szCs w:val="24"/>
          <w:lang w:eastAsia="es-CO"/>
        </w:rPr>
        <w:t>Los resultados de la búsqueda se</w:t>
      </w:r>
      <w:r w:rsidR="00F755B1" w:rsidRPr="00B11568">
        <w:rPr>
          <w:rFonts w:eastAsia="Times New Roman" w:cs="Times New Roman"/>
          <w:szCs w:val="24"/>
          <w:lang w:eastAsia="es-CO"/>
        </w:rPr>
        <w:t xml:space="preserve"> muestran en la siguiente tabla:</w:t>
      </w:r>
    </w:p>
    <w:p w14:paraId="762903D2" w14:textId="77777777" w:rsidR="00404F2B" w:rsidRPr="00B11568" w:rsidRDefault="00404F2B" w:rsidP="00C528B2">
      <w:pPr>
        <w:spacing w:after="0" w:line="480" w:lineRule="auto"/>
        <w:ind w:firstLine="851"/>
        <w:rPr>
          <w:rFonts w:eastAsia="Times New Roman" w:cs="Times New Roman"/>
          <w:b/>
          <w:szCs w:val="24"/>
          <w:lang w:eastAsia="es-CO"/>
        </w:rPr>
      </w:pPr>
    </w:p>
    <w:p w14:paraId="1E847C17" w14:textId="77777777" w:rsidR="00404F2B" w:rsidRPr="00B11568" w:rsidRDefault="00404F2B" w:rsidP="00C528B2">
      <w:pPr>
        <w:spacing w:after="0" w:line="480" w:lineRule="auto"/>
        <w:ind w:firstLine="851"/>
        <w:rPr>
          <w:rFonts w:eastAsia="Times New Roman" w:cs="Times New Roman"/>
          <w:b/>
          <w:szCs w:val="24"/>
          <w:lang w:eastAsia="es-CO"/>
        </w:rPr>
      </w:pPr>
    </w:p>
    <w:p w14:paraId="5B993F04" w14:textId="77777777" w:rsidR="00404F2B" w:rsidRPr="00B11568" w:rsidRDefault="00404F2B" w:rsidP="00C528B2">
      <w:pPr>
        <w:spacing w:after="0" w:line="480" w:lineRule="auto"/>
        <w:ind w:firstLine="851"/>
        <w:rPr>
          <w:rFonts w:eastAsia="Times New Roman" w:cs="Times New Roman"/>
          <w:b/>
          <w:szCs w:val="24"/>
          <w:lang w:eastAsia="es-CO"/>
        </w:rPr>
      </w:pPr>
    </w:p>
    <w:p w14:paraId="2113734B" w14:textId="77777777" w:rsidR="00404F2B" w:rsidRPr="00B11568" w:rsidRDefault="00404F2B" w:rsidP="00C528B2">
      <w:pPr>
        <w:spacing w:after="0" w:line="480" w:lineRule="auto"/>
        <w:ind w:firstLine="851"/>
        <w:rPr>
          <w:rFonts w:eastAsia="Times New Roman" w:cs="Times New Roman"/>
          <w:b/>
          <w:szCs w:val="24"/>
          <w:lang w:eastAsia="es-CO"/>
        </w:rPr>
      </w:pPr>
    </w:p>
    <w:p w14:paraId="15B7D1B5" w14:textId="221FC073" w:rsidR="00404F2B" w:rsidRPr="00B11568" w:rsidRDefault="00404F2B" w:rsidP="00C528B2">
      <w:pPr>
        <w:spacing w:after="0" w:line="480" w:lineRule="auto"/>
        <w:ind w:firstLine="851"/>
        <w:rPr>
          <w:rFonts w:eastAsia="Times New Roman" w:cs="Times New Roman"/>
          <w:i/>
          <w:szCs w:val="24"/>
          <w:lang w:eastAsia="es-CO"/>
        </w:rPr>
      </w:pPr>
    </w:p>
    <w:p w14:paraId="2CD0E74F" w14:textId="28F78520" w:rsidR="009B1262" w:rsidRPr="00B11568" w:rsidRDefault="00404F2B" w:rsidP="00F755B1">
      <w:pPr>
        <w:spacing w:after="0" w:line="480" w:lineRule="auto"/>
        <w:rPr>
          <w:rFonts w:eastAsia="Times New Roman" w:cs="Times New Roman"/>
          <w:b/>
          <w:szCs w:val="24"/>
          <w:lang w:eastAsia="es-CO"/>
        </w:rPr>
      </w:pPr>
      <w:r w:rsidRPr="00B11568">
        <w:rPr>
          <w:rFonts w:eastAsia="Times New Roman" w:cs="Times New Roman"/>
          <w:b/>
          <w:i/>
          <w:szCs w:val="24"/>
          <w:lang w:eastAsia="es-CO"/>
        </w:rPr>
        <w:t xml:space="preserve"> </w:t>
      </w:r>
      <w:r w:rsidR="009B1262" w:rsidRPr="00B11568">
        <w:rPr>
          <w:rFonts w:eastAsia="Times New Roman" w:cs="Times New Roman"/>
          <w:b/>
          <w:szCs w:val="24"/>
          <w:lang w:eastAsia="es-CO"/>
        </w:rPr>
        <w:t xml:space="preserve">Tabla 1. </w:t>
      </w:r>
    </w:p>
    <w:p w14:paraId="64DB99BB" w14:textId="2D1BB81E" w:rsidR="00404F2B" w:rsidRPr="00B11568" w:rsidRDefault="00404F2B" w:rsidP="00F755B1">
      <w:pPr>
        <w:spacing w:after="0" w:line="480" w:lineRule="auto"/>
        <w:rPr>
          <w:rFonts w:eastAsia="Times New Roman" w:cs="Times New Roman"/>
          <w:b/>
          <w:i/>
          <w:szCs w:val="24"/>
          <w:lang w:eastAsia="es-CO"/>
        </w:rPr>
      </w:pPr>
      <w:r w:rsidRPr="00B11568">
        <w:rPr>
          <w:rFonts w:eastAsia="Times New Roman" w:cs="Times New Roman"/>
          <w:i/>
          <w:szCs w:val="24"/>
          <w:lang w:eastAsia="es-CO"/>
        </w:rPr>
        <w:t>Algoritmos utilizados para la búsqueda en las bases de datos</w:t>
      </w:r>
    </w:p>
    <w:tbl>
      <w:tblPr>
        <w:tblStyle w:val="Tabladecuadrcula21"/>
        <w:tblpPr w:leftFromText="141" w:rightFromText="141" w:vertAnchor="text" w:horzAnchor="margin" w:tblpY="226"/>
        <w:tblW w:w="5389" w:type="pct"/>
        <w:tblLook w:val="0400" w:firstRow="0" w:lastRow="0" w:firstColumn="0" w:lastColumn="0" w:noHBand="0" w:noVBand="1"/>
      </w:tblPr>
      <w:tblGrid>
        <w:gridCol w:w="3178"/>
        <w:gridCol w:w="2209"/>
        <w:gridCol w:w="1221"/>
        <w:gridCol w:w="1144"/>
        <w:gridCol w:w="1174"/>
        <w:gridCol w:w="1162"/>
      </w:tblGrid>
      <w:tr w:rsidR="00404F2B" w:rsidRPr="00B11568" w14:paraId="1E172DB6" w14:textId="77777777" w:rsidTr="00404F2B">
        <w:trPr>
          <w:cnfStyle w:val="000000100000" w:firstRow="0" w:lastRow="0" w:firstColumn="0" w:lastColumn="0" w:oddVBand="0" w:evenVBand="0" w:oddHBand="1" w:evenHBand="0" w:firstRowFirstColumn="0" w:firstRowLastColumn="0" w:lastRowFirstColumn="0" w:lastRowLastColumn="0"/>
          <w:trHeight w:val="677"/>
        </w:trPr>
        <w:tc>
          <w:tcPr>
            <w:tcW w:w="1575" w:type="pct"/>
          </w:tcPr>
          <w:p w14:paraId="672F5854"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ALGORITMO</w:t>
            </w:r>
          </w:p>
        </w:tc>
        <w:tc>
          <w:tcPr>
            <w:tcW w:w="1095" w:type="pct"/>
          </w:tcPr>
          <w:p w14:paraId="1E5C7339"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 xml:space="preserve">RESULTADOS DE BÚSQUEDA </w:t>
            </w:r>
          </w:p>
        </w:tc>
        <w:tc>
          <w:tcPr>
            <w:tcW w:w="605" w:type="pct"/>
          </w:tcPr>
          <w:p w14:paraId="5BBD09FA" w14:textId="77777777" w:rsidR="00404F2B" w:rsidRPr="00B11568" w:rsidRDefault="00404F2B" w:rsidP="00404F2B">
            <w:pPr>
              <w:spacing w:line="276" w:lineRule="auto"/>
              <w:rPr>
                <w:rFonts w:eastAsia="Times New Roman" w:cs="Times New Roman"/>
                <w:b/>
                <w:sz w:val="20"/>
                <w:lang w:eastAsia="es-CO"/>
              </w:rPr>
            </w:pPr>
          </w:p>
          <w:p w14:paraId="7E34A577"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Pubmed</w:t>
            </w:r>
          </w:p>
        </w:tc>
        <w:tc>
          <w:tcPr>
            <w:tcW w:w="567" w:type="pct"/>
          </w:tcPr>
          <w:p w14:paraId="44BCCAC7" w14:textId="77777777" w:rsidR="00404F2B" w:rsidRPr="00B11568" w:rsidRDefault="00404F2B" w:rsidP="00404F2B">
            <w:pPr>
              <w:spacing w:line="276" w:lineRule="auto"/>
              <w:rPr>
                <w:rFonts w:eastAsia="Times New Roman" w:cs="Times New Roman"/>
                <w:b/>
                <w:sz w:val="20"/>
                <w:lang w:eastAsia="es-CO"/>
              </w:rPr>
            </w:pPr>
          </w:p>
          <w:p w14:paraId="19BC1A93"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Science  Direct</w:t>
            </w:r>
          </w:p>
        </w:tc>
        <w:tc>
          <w:tcPr>
            <w:tcW w:w="582" w:type="pct"/>
          </w:tcPr>
          <w:p w14:paraId="60542A8E" w14:textId="77777777" w:rsidR="00404F2B" w:rsidRPr="00B11568" w:rsidRDefault="00404F2B" w:rsidP="00404F2B">
            <w:pPr>
              <w:spacing w:line="276" w:lineRule="auto"/>
              <w:rPr>
                <w:rFonts w:eastAsia="Times New Roman" w:cs="Times New Roman"/>
                <w:b/>
                <w:sz w:val="20"/>
                <w:lang w:eastAsia="es-CO"/>
              </w:rPr>
            </w:pPr>
          </w:p>
          <w:p w14:paraId="17F1696C"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Google Scholar</w:t>
            </w:r>
          </w:p>
        </w:tc>
        <w:tc>
          <w:tcPr>
            <w:tcW w:w="576" w:type="pct"/>
          </w:tcPr>
          <w:p w14:paraId="236613ED"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TOTAL</w:t>
            </w:r>
          </w:p>
        </w:tc>
      </w:tr>
      <w:tr w:rsidR="00404F2B" w:rsidRPr="00B11568" w14:paraId="59A4A2A4" w14:textId="77777777" w:rsidTr="00404F2B">
        <w:trPr>
          <w:trHeight w:val="773"/>
        </w:trPr>
        <w:tc>
          <w:tcPr>
            <w:tcW w:w="1575" w:type="pct"/>
            <w:vMerge w:val="restart"/>
          </w:tcPr>
          <w:p w14:paraId="7A4164F2" w14:textId="77777777" w:rsidR="00404F2B" w:rsidRPr="00B11568" w:rsidRDefault="00404F2B" w:rsidP="00404F2B">
            <w:pPr>
              <w:spacing w:line="276" w:lineRule="auto"/>
              <w:rPr>
                <w:rFonts w:eastAsia="Times New Roman" w:cs="Times New Roman"/>
                <w:b/>
                <w:sz w:val="20"/>
                <w:lang w:val="en-US" w:eastAsia="es-CO"/>
              </w:rPr>
            </w:pPr>
            <w:r w:rsidRPr="00B11568">
              <w:rPr>
                <w:rFonts w:eastAsia="Times New Roman" w:cs="Times New Roman"/>
                <w:b/>
                <w:sz w:val="20"/>
                <w:lang w:val="en-US" w:eastAsia="es-CO"/>
              </w:rPr>
              <w:t>correlations between craniofacial characteristics AND facial characteristics</w:t>
            </w:r>
          </w:p>
        </w:tc>
        <w:tc>
          <w:tcPr>
            <w:tcW w:w="1095" w:type="pct"/>
          </w:tcPr>
          <w:p w14:paraId="39CAA335" w14:textId="77777777" w:rsidR="00404F2B" w:rsidRPr="00B11568" w:rsidRDefault="00404F2B" w:rsidP="00404F2B">
            <w:pPr>
              <w:spacing w:line="276" w:lineRule="auto"/>
              <w:rPr>
                <w:rFonts w:eastAsia="Times New Roman" w:cs="Times New Roman"/>
                <w:sz w:val="20"/>
                <w:lang w:eastAsia="es-CO"/>
              </w:rPr>
            </w:pPr>
            <w:r w:rsidRPr="00B11568">
              <w:rPr>
                <w:rFonts w:eastAsia="Times New Roman" w:cs="Times New Roman"/>
                <w:sz w:val="20"/>
                <w:lang w:val="en-US" w:eastAsia="es-CO"/>
              </w:rPr>
              <w:t xml:space="preserve">    </w:t>
            </w:r>
            <w:r w:rsidRPr="00B11568">
              <w:rPr>
                <w:rFonts w:eastAsia="Times New Roman" w:cs="Times New Roman"/>
                <w:sz w:val="20"/>
                <w:lang w:eastAsia="es-CO"/>
              </w:rPr>
              <w:t>Resultados</w:t>
            </w:r>
          </w:p>
        </w:tc>
        <w:tc>
          <w:tcPr>
            <w:tcW w:w="605" w:type="pct"/>
          </w:tcPr>
          <w:p w14:paraId="2DE3F582" w14:textId="77777777" w:rsidR="00404F2B" w:rsidRPr="00B11568" w:rsidRDefault="00404F2B" w:rsidP="00404F2B">
            <w:pPr>
              <w:spacing w:line="276" w:lineRule="auto"/>
              <w:rPr>
                <w:rFonts w:eastAsia="Times New Roman" w:cs="Times New Roman"/>
                <w:sz w:val="20"/>
                <w:lang w:eastAsia="es-CO"/>
              </w:rPr>
            </w:pPr>
            <w:r w:rsidRPr="00B11568">
              <w:rPr>
                <w:rFonts w:eastAsia="Times New Roman" w:cs="Times New Roman"/>
                <w:sz w:val="20"/>
                <w:lang w:eastAsia="es-CO"/>
              </w:rPr>
              <w:t xml:space="preserve">       201</w:t>
            </w:r>
          </w:p>
          <w:p w14:paraId="1D4E3A1F" w14:textId="77777777" w:rsidR="00404F2B" w:rsidRPr="00B11568" w:rsidRDefault="00404F2B" w:rsidP="00404F2B">
            <w:pPr>
              <w:spacing w:line="276" w:lineRule="auto"/>
              <w:jc w:val="center"/>
              <w:rPr>
                <w:rFonts w:eastAsia="Times New Roman" w:cs="Times New Roman"/>
                <w:sz w:val="20"/>
                <w:lang w:eastAsia="es-CO"/>
              </w:rPr>
            </w:pPr>
          </w:p>
          <w:p w14:paraId="5D186C16" w14:textId="77777777" w:rsidR="00404F2B" w:rsidRPr="00B11568" w:rsidRDefault="00404F2B" w:rsidP="00404F2B">
            <w:pPr>
              <w:spacing w:line="276" w:lineRule="auto"/>
              <w:jc w:val="center"/>
              <w:rPr>
                <w:rFonts w:eastAsia="Times New Roman" w:cs="Times New Roman"/>
                <w:sz w:val="20"/>
                <w:lang w:eastAsia="es-CO"/>
              </w:rPr>
            </w:pPr>
          </w:p>
        </w:tc>
        <w:tc>
          <w:tcPr>
            <w:tcW w:w="567" w:type="pct"/>
          </w:tcPr>
          <w:p w14:paraId="0CF76402" w14:textId="77777777" w:rsidR="00404F2B" w:rsidRPr="00B11568" w:rsidRDefault="00404F2B" w:rsidP="00404F2B">
            <w:pPr>
              <w:spacing w:line="276" w:lineRule="auto"/>
              <w:jc w:val="center"/>
              <w:rPr>
                <w:rFonts w:eastAsia="Times New Roman" w:cs="Times New Roman"/>
                <w:sz w:val="20"/>
                <w:lang w:eastAsia="es-CO"/>
              </w:rPr>
            </w:pPr>
            <w:r w:rsidRPr="00B11568">
              <w:rPr>
                <w:rFonts w:eastAsia="Times New Roman" w:cs="Times New Roman"/>
                <w:sz w:val="20"/>
                <w:lang w:eastAsia="es-CO"/>
              </w:rPr>
              <w:t>5505</w:t>
            </w:r>
          </w:p>
        </w:tc>
        <w:tc>
          <w:tcPr>
            <w:tcW w:w="582" w:type="pct"/>
          </w:tcPr>
          <w:p w14:paraId="09C4564E" w14:textId="77777777" w:rsidR="00404F2B" w:rsidRPr="00B11568" w:rsidRDefault="00404F2B" w:rsidP="00404F2B">
            <w:pPr>
              <w:spacing w:line="276" w:lineRule="auto"/>
              <w:jc w:val="center"/>
              <w:rPr>
                <w:rFonts w:eastAsia="Times New Roman" w:cs="Times New Roman"/>
                <w:sz w:val="20"/>
                <w:lang w:eastAsia="es-CO"/>
              </w:rPr>
            </w:pPr>
            <w:r w:rsidRPr="00B11568">
              <w:rPr>
                <w:rFonts w:eastAsia="Times New Roman" w:cs="Times New Roman"/>
                <w:sz w:val="20"/>
                <w:lang w:eastAsia="es-CO"/>
              </w:rPr>
              <w:t>31.400</w:t>
            </w:r>
          </w:p>
        </w:tc>
        <w:tc>
          <w:tcPr>
            <w:tcW w:w="576" w:type="pct"/>
          </w:tcPr>
          <w:p w14:paraId="4C2F9CF1" w14:textId="77777777" w:rsidR="00404F2B" w:rsidRPr="00B11568" w:rsidRDefault="00404F2B" w:rsidP="00404F2B">
            <w:pPr>
              <w:spacing w:line="276" w:lineRule="auto"/>
              <w:jc w:val="center"/>
              <w:rPr>
                <w:rFonts w:eastAsia="Times New Roman" w:cs="Times New Roman"/>
                <w:sz w:val="20"/>
                <w:lang w:eastAsia="es-CO"/>
              </w:rPr>
            </w:pPr>
            <w:r w:rsidRPr="00B11568">
              <w:rPr>
                <w:rFonts w:eastAsia="Times New Roman" w:cs="Times New Roman"/>
                <w:sz w:val="20"/>
                <w:lang w:eastAsia="es-CO"/>
              </w:rPr>
              <w:t>37.106</w:t>
            </w:r>
          </w:p>
        </w:tc>
      </w:tr>
      <w:tr w:rsidR="00404F2B" w:rsidRPr="00B11568" w14:paraId="38871945" w14:textId="77777777" w:rsidTr="00404F2B">
        <w:trPr>
          <w:cnfStyle w:val="000000100000" w:firstRow="0" w:lastRow="0" w:firstColumn="0" w:lastColumn="0" w:oddVBand="0" w:evenVBand="0" w:oddHBand="1" w:evenHBand="0" w:firstRowFirstColumn="0" w:firstRowLastColumn="0" w:lastRowFirstColumn="0" w:lastRowLastColumn="0"/>
          <w:trHeight w:val="568"/>
        </w:trPr>
        <w:tc>
          <w:tcPr>
            <w:tcW w:w="1575" w:type="pct"/>
            <w:vMerge/>
          </w:tcPr>
          <w:p w14:paraId="1C00464C" w14:textId="77777777" w:rsidR="00404F2B" w:rsidRPr="00B11568" w:rsidRDefault="00404F2B" w:rsidP="00404F2B">
            <w:pPr>
              <w:spacing w:line="276" w:lineRule="auto"/>
              <w:rPr>
                <w:rFonts w:eastAsia="Times New Roman" w:cs="Times New Roman"/>
                <w:sz w:val="20"/>
                <w:lang w:eastAsia="es-CO"/>
              </w:rPr>
            </w:pPr>
          </w:p>
        </w:tc>
        <w:tc>
          <w:tcPr>
            <w:tcW w:w="1095" w:type="pct"/>
          </w:tcPr>
          <w:p w14:paraId="5195877B"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sz w:val="20"/>
                <w:lang w:eastAsia="es-CO"/>
              </w:rPr>
              <w:t xml:space="preserve">  </w:t>
            </w:r>
            <w:r w:rsidRPr="00B11568">
              <w:rPr>
                <w:rFonts w:eastAsia="Times New Roman" w:cs="Times New Roman"/>
                <w:b/>
                <w:sz w:val="20"/>
                <w:lang w:eastAsia="es-CO"/>
              </w:rPr>
              <w:t xml:space="preserve"> Seleccionados</w:t>
            </w:r>
          </w:p>
        </w:tc>
        <w:tc>
          <w:tcPr>
            <w:tcW w:w="605" w:type="pct"/>
          </w:tcPr>
          <w:p w14:paraId="707B6A86"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 xml:space="preserve"> 2</w:t>
            </w:r>
          </w:p>
        </w:tc>
        <w:tc>
          <w:tcPr>
            <w:tcW w:w="567" w:type="pct"/>
          </w:tcPr>
          <w:p w14:paraId="49B285A6"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12</w:t>
            </w:r>
          </w:p>
        </w:tc>
        <w:tc>
          <w:tcPr>
            <w:tcW w:w="582" w:type="pct"/>
          </w:tcPr>
          <w:p w14:paraId="60BE0B97"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27</w:t>
            </w:r>
          </w:p>
        </w:tc>
        <w:tc>
          <w:tcPr>
            <w:tcW w:w="576" w:type="pct"/>
          </w:tcPr>
          <w:p w14:paraId="75CF9B56" w14:textId="77777777" w:rsidR="00404F2B" w:rsidRPr="00B11568" w:rsidRDefault="00404F2B" w:rsidP="00404F2B">
            <w:pPr>
              <w:spacing w:line="276" w:lineRule="auto"/>
              <w:rPr>
                <w:rFonts w:eastAsia="Times New Roman" w:cs="Times New Roman"/>
                <w:b/>
                <w:sz w:val="20"/>
                <w:lang w:eastAsia="es-CO"/>
              </w:rPr>
            </w:pPr>
            <w:r w:rsidRPr="00B11568">
              <w:rPr>
                <w:rFonts w:eastAsia="Times New Roman" w:cs="Times New Roman"/>
                <w:b/>
                <w:sz w:val="20"/>
                <w:lang w:eastAsia="es-CO"/>
              </w:rPr>
              <w:t>41</w:t>
            </w:r>
          </w:p>
        </w:tc>
      </w:tr>
      <w:tr w:rsidR="00404F2B" w:rsidRPr="00B11568" w14:paraId="7319A0EB" w14:textId="77777777" w:rsidTr="00404F2B">
        <w:trPr>
          <w:trHeight w:val="933"/>
        </w:trPr>
        <w:tc>
          <w:tcPr>
            <w:tcW w:w="1575" w:type="pct"/>
            <w:vMerge w:val="restart"/>
          </w:tcPr>
          <w:p w14:paraId="31E13C9E" w14:textId="77777777" w:rsidR="00404F2B" w:rsidRPr="00B11568" w:rsidRDefault="00404F2B" w:rsidP="00404F2B">
            <w:pPr>
              <w:spacing w:after="200" w:line="276" w:lineRule="auto"/>
              <w:rPr>
                <w:rFonts w:eastAsia="Times New Roman" w:cs="Times New Roman"/>
                <w:sz w:val="20"/>
                <w:lang w:val="en-US" w:eastAsia="es-CO"/>
              </w:rPr>
            </w:pPr>
          </w:p>
          <w:p w14:paraId="28DF36FE" w14:textId="77777777" w:rsidR="00404F2B" w:rsidRPr="00B11568" w:rsidRDefault="00404F2B" w:rsidP="00404F2B">
            <w:pPr>
              <w:spacing w:after="200" w:line="276" w:lineRule="auto"/>
              <w:rPr>
                <w:rFonts w:eastAsia="Times New Roman" w:cs="Times New Roman"/>
                <w:b/>
                <w:sz w:val="20"/>
                <w:lang w:val="en-US" w:eastAsia="es-CO"/>
              </w:rPr>
            </w:pPr>
            <w:r w:rsidRPr="00B11568">
              <w:rPr>
                <w:rFonts w:eastAsia="Times New Roman" w:cs="Times New Roman"/>
                <w:b/>
                <w:sz w:val="20"/>
                <w:lang w:val="en-US" w:eastAsia="es-CO"/>
              </w:rPr>
              <w:t>Craniometrics parameters AND facial relationship</w:t>
            </w:r>
          </w:p>
        </w:tc>
        <w:tc>
          <w:tcPr>
            <w:tcW w:w="1095" w:type="pct"/>
          </w:tcPr>
          <w:p w14:paraId="164D6D97"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Resultados</w:t>
            </w:r>
          </w:p>
        </w:tc>
        <w:tc>
          <w:tcPr>
            <w:tcW w:w="605" w:type="pct"/>
          </w:tcPr>
          <w:p w14:paraId="3371FFFD" w14:textId="77777777" w:rsidR="00404F2B" w:rsidRPr="00B11568" w:rsidRDefault="00404F2B" w:rsidP="00404F2B">
            <w:pPr>
              <w:spacing w:after="200" w:line="276" w:lineRule="auto"/>
              <w:jc w:val="center"/>
              <w:rPr>
                <w:rFonts w:eastAsia="Times New Roman" w:cs="Times New Roman"/>
                <w:sz w:val="20"/>
                <w:lang w:eastAsia="es-CO"/>
              </w:rPr>
            </w:pPr>
          </w:p>
          <w:p w14:paraId="37766759" w14:textId="77777777" w:rsidR="00404F2B" w:rsidRPr="00B11568" w:rsidRDefault="00404F2B" w:rsidP="00404F2B">
            <w:pPr>
              <w:spacing w:after="200" w:line="276" w:lineRule="auto"/>
              <w:jc w:val="center"/>
              <w:rPr>
                <w:rFonts w:eastAsia="Times New Roman" w:cs="Times New Roman"/>
                <w:sz w:val="20"/>
                <w:lang w:eastAsia="es-CO"/>
              </w:rPr>
            </w:pPr>
            <w:r w:rsidRPr="00B11568">
              <w:rPr>
                <w:rFonts w:eastAsia="Times New Roman" w:cs="Times New Roman"/>
                <w:sz w:val="20"/>
                <w:lang w:eastAsia="es-CO"/>
              </w:rPr>
              <w:t>25</w:t>
            </w:r>
          </w:p>
          <w:p w14:paraId="5467A463" w14:textId="77777777" w:rsidR="00404F2B" w:rsidRPr="00B11568" w:rsidRDefault="00404F2B" w:rsidP="00404F2B">
            <w:pPr>
              <w:spacing w:after="200" w:line="276" w:lineRule="auto"/>
              <w:jc w:val="center"/>
              <w:rPr>
                <w:rFonts w:eastAsia="Times New Roman" w:cs="Times New Roman"/>
                <w:sz w:val="20"/>
                <w:lang w:eastAsia="es-CO"/>
              </w:rPr>
            </w:pPr>
          </w:p>
        </w:tc>
        <w:tc>
          <w:tcPr>
            <w:tcW w:w="567" w:type="pct"/>
          </w:tcPr>
          <w:p w14:paraId="271A48C0" w14:textId="77777777" w:rsidR="00404F2B" w:rsidRPr="00B11568" w:rsidRDefault="00404F2B" w:rsidP="00404F2B">
            <w:pPr>
              <w:spacing w:after="200" w:line="276" w:lineRule="auto"/>
              <w:jc w:val="center"/>
              <w:rPr>
                <w:rFonts w:eastAsia="Times New Roman" w:cs="Times New Roman"/>
                <w:sz w:val="20"/>
                <w:lang w:eastAsia="es-CO"/>
              </w:rPr>
            </w:pPr>
          </w:p>
          <w:p w14:paraId="3665BEF9" w14:textId="77777777" w:rsidR="00404F2B" w:rsidRPr="00B11568" w:rsidRDefault="00404F2B" w:rsidP="00404F2B">
            <w:pPr>
              <w:spacing w:after="200" w:line="276" w:lineRule="auto"/>
              <w:jc w:val="center"/>
              <w:rPr>
                <w:rFonts w:eastAsia="Times New Roman" w:cs="Times New Roman"/>
                <w:sz w:val="20"/>
                <w:lang w:eastAsia="es-CO"/>
              </w:rPr>
            </w:pPr>
            <w:r w:rsidRPr="00B11568">
              <w:rPr>
                <w:rFonts w:eastAsia="Times New Roman" w:cs="Times New Roman"/>
                <w:sz w:val="20"/>
                <w:lang w:eastAsia="es-CO"/>
              </w:rPr>
              <w:t>184</w:t>
            </w:r>
          </w:p>
          <w:p w14:paraId="785C2C66" w14:textId="77777777" w:rsidR="00404F2B" w:rsidRPr="00B11568" w:rsidRDefault="00404F2B" w:rsidP="00404F2B">
            <w:pPr>
              <w:spacing w:after="200" w:line="276" w:lineRule="auto"/>
              <w:jc w:val="center"/>
              <w:rPr>
                <w:rFonts w:eastAsia="Times New Roman" w:cs="Times New Roman"/>
                <w:sz w:val="20"/>
                <w:lang w:eastAsia="es-CO"/>
              </w:rPr>
            </w:pPr>
          </w:p>
        </w:tc>
        <w:tc>
          <w:tcPr>
            <w:tcW w:w="582" w:type="pct"/>
          </w:tcPr>
          <w:p w14:paraId="03202C03" w14:textId="77777777" w:rsidR="00404F2B" w:rsidRPr="00B11568" w:rsidRDefault="00404F2B" w:rsidP="00404F2B">
            <w:pPr>
              <w:spacing w:after="200" w:line="276" w:lineRule="auto"/>
              <w:jc w:val="center"/>
              <w:rPr>
                <w:rFonts w:eastAsia="Times New Roman" w:cs="Times New Roman"/>
                <w:sz w:val="20"/>
                <w:lang w:eastAsia="es-CO"/>
              </w:rPr>
            </w:pPr>
          </w:p>
          <w:p w14:paraId="04451263" w14:textId="77777777" w:rsidR="00404F2B" w:rsidRPr="00B11568" w:rsidRDefault="00404F2B" w:rsidP="00404F2B">
            <w:pPr>
              <w:spacing w:after="200" w:line="276" w:lineRule="auto"/>
              <w:jc w:val="center"/>
              <w:rPr>
                <w:rFonts w:eastAsia="Times New Roman" w:cs="Times New Roman"/>
                <w:sz w:val="20"/>
                <w:lang w:eastAsia="es-CO"/>
              </w:rPr>
            </w:pPr>
            <w:r w:rsidRPr="00B11568">
              <w:rPr>
                <w:rFonts w:eastAsia="Times New Roman" w:cs="Times New Roman"/>
                <w:sz w:val="20"/>
                <w:lang w:eastAsia="es-CO"/>
              </w:rPr>
              <w:t>4760</w:t>
            </w:r>
          </w:p>
        </w:tc>
        <w:tc>
          <w:tcPr>
            <w:tcW w:w="576" w:type="pct"/>
          </w:tcPr>
          <w:p w14:paraId="68DF0248" w14:textId="77777777" w:rsidR="00404F2B" w:rsidRPr="00B11568" w:rsidRDefault="00404F2B" w:rsidP="00404F2B">
            <w:pPr>
              <w:spacing w:after="200" w:line="276" w:lineRule="auto"/>
              <w:jc w:val="center"/>
              <w:rPr>
                <w:rFonts w:eastAsia="Times New Roman" w:cs="Times New Roman"/>
                <w:sz w:val="20"/>
                <w:lang w:eastAsia="es-CO"/>
              </w:rPr>
            </w:pPr>
          </w:p>
          <w:p w14:paraId="4E677C55" w14:textId="77777777" w:rsidR="00404F2B" w:rsidRPr="00B11568" w:rsidRDefault="00404F2B" w:rsidP="00404F2B">
            <w:pPr>
              <w:spacing w:after="200" w:line="276" w:lineRule="auto"/>
              <w:jc w:val="center"/>
              <w:rPr>
                <w:rFonts w:eastAsia="Times New Roman" w:cs="Times New Roman"/>
                <w:sz w:val="20"/>
                <w:lang w:eastAsia="es-CO"/>
              </w:rPr>
            </w:pPr>
            <w:r w:rsidRPr="00B11568">
              <w:rPr>
                <w:rFonts w:eastAsia="Times New Roman" w:cs="Times New Roman"/>
                <w:sz w:val="20"/>
                <w:lang w:eastAsia="es-CO"/>
              </w:rPr>
              <w:t>4969</w:t>
            </w:r>
          </w:p>
        </w:tc>
      </w:tr>
      <w:tr w:rsidR="00404F2B" w:rsidRPr="00B11568" w14:paraId="79E14F4D" w14:textId="77777777" w:rsidTr="00404F2B">
        <w:trPr>
          <w:cnfStyle w:val="000000100000" w:firstRow="0" w:lastRow="0" w:firstColumn="0" w:lastColumn="0" w:oddVBand="0" w:evenVBand="0" w:oddHBand="1" w:evenHBand="0" w:firstRowFirstColumn="0" w:firstRowLastColumn="0" w:lastRowFirstColumn="0" w:lastRowLastColumn="0"/>
          <w:trHeight w:val="192"/>
        </w:trPr>
        <w:tc>
          <w:tcPr>
            <w:tcW w:w="1575" w:type="pct"/>
            <w:vMerge/>
          </w:tcPr>
          <w:p w14:paraId="393F419F" w14:textId="77777777" w:rsidR="00404F2B" w:rsidRPr="00B11568" w:rsidRDefault="00404F2B" w:rsidP="00404F2B">
            <w:pPr>
              <w:spacing w:after="200" w:line="276" w:lineRule="auto"/>
              <w:rPr>
                <w:rFonts w:eastAsia="Times New Roman" w:cs="Times New Roman"/>
                <w:sz w:val="20"/>
                <w:lang w:eastAsia="es-CO"/>
              </w:rPr>
            </w:pPr>
          </w:p>
        </w:tc>
        <w:tc>
          <w:tcPr>
            <w:tcW w:w="1095" w:type="pct"/>
          </w:tcPr>
          <w:p w14:paraId="4AC53A1E" w14:textId="77777777" w:rsidR="00404F2B" w:rsidRPr="00B11568" w:rsidRDefault="00404F2B" w:rsidP="00404F2B">
            <w:pPr>
              <w:spacing w:after="200" w:line="276" w:lineRule="auto"/>
              <w:rPr>
                <w:rFonts w:eastAsia="Times New Roman" w:cs="Times New Roman"/>
                <w:b/>
                <w:sz w:val="20"/>
                <w:lang w:eastAsia="es-CO"/>
              </w:rPr>
            </w:pPr>
          </w:p>
          <w:p w14:paraId="0B536413"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Seleccionados</w:t>
            </w:r>
          </w:p>
        </w:tc>
        <w:tc>
          <w:tcPr>
            <w:tcW w:w="605" w:type="pct"/>
          </w:tcPr>
          <w:p w14:paraId="1932D1D8"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 xml:space="preserve"> 15</w:t>
            </w:r>
          </w:p>
        </w:tc>
        <w:tc>
          <w:tcPr>
            <w:tcW w:w="567" w:type="pct"/>
          </w:tcPr>
          <w:p w14:paraId="4DA91400"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0</w:t>
            </w:r>
          </w:p>
        </w:tc>
        <w:tc>
          <w:tcPr>
            <w:tcW w:w="582" w:type="pct"/>
          </w:tcPr>
          <w:p w14:paraId="6A71173E"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44</w:t>
            </w:r>
          </w:p>
        </w:tc>
        <w:tc>
          <w:tcPr>
            <w:tcW w:w="576" w:type="pct"/>
          </w:tcPr>
          <w:p w14:paraId="0F959E29"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59</w:t>
            </w:r>
          </w:p>
        </w:tc>
      </w:tr>
      <w:tr w:rsidR="00404F2B" w:rsidRPr="00B11568" w14:paraId="44EFBE93" w14:textId="77777777" w:rsidTr="00404F2B">
        <w:trPr>
          <w:trHeight w:val="418"/>
        </w:trPr>
        <w:tc>
          <w:tcPr>
            <w:tcW w:w="1575" w:type="pct"/>
            <w:vMerge w:val="restart"/>
          </w:tcPr>
          <w:p w14:paraId="53AC36F4" w14:textId="77777777" w:rsidR="00404F2B" w:rsidRPr="00B11568" w:rsidRDefault="00404F2B" w:rsidP="00404F2B">
            <w:pPr>
              <w:spacing w:after="200" w:line="276" w:lineRule="auto"/>
              <w:rPr>
                <w:rFonts w:eastAsia="Times New Roman" w:cs="Times New Roman"/>
                <w:b/>
                <w:sz w:val="20"/>
                <w:lang w:val="en-US" w:eastAsia="es-CO"/>
              </w:rPr>
            </w:pPr>
            <w:r w:rsidRPr="00B11568">
              <w:rPr>
                <w:rFonts w:eastAsia="Times New Roman" w:cs="Times New Roman"/>
                <w:b/>
                <w:sz w:val="20"/>
                <w:lang w:val="en-US" w:eastAsia="es-CO"/>
              </w:rPr>
              <w:t>“Relationship between the skeletal profile AND soft-tissue facial ”</w:t>
            </w:r>
          </w:p>
        </w:tc>
        <w:tc>
          <w:tcPr>
            <w:tcW w:w="1095" w:type="pct"/>
          </w:tcPr>
          <w:p w14:paraId="10C523C2"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Resultados</w:t>
            </w:r>
          </w:p>
        </w:tc>
        <w:tc>
          <w:tcPr>
            <w:tcW w:w="605" w:type="pct"/>
          </w:tcPr>
          <w:p w14:paraId="75F97947"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119</w:t>
            </w:r>
          </w:p>
          <w:p w14:paraId="7EAE94A5"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 xml:space="preserve"> </w:t>
            </w:r>
          </w:p>
        </w:tc>
        <w:tc>
          <w:tcPr>
            <w:tcW w:w="567" w:type="pct"/>
          </w:tcPr>
          <w:p w14:paraId="0A8987E3"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357</w:t>
            </w:r>
          </w:p>
        </w:tc>
        <w:tc>
          <w:tcPr>
            <w:tcW w:w="582" w:type="pct"/>
          </w:tcPr>
          <w:p w14:paraId="592ED260"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 xml:space="preserve">36.100 </w:t>
            </w:r>
          </w:p>
        </w:tc>
        <w:tc>
          <w:tcPr>
            <w:tcW w:w="576" w:type="pct"/>
          </w:tcPr>
          <w:p w14:paraId="74498E94"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36.576</w:t>
            </w:r>
          </w:p>
        </w:tc>
      </w:tr>
      <w:tr w:rsidR="00404F2B" w:rsidRPr="00B11568" w14:paraId="11C0E672" w14:textId="77777777" w:rsidTr="00404F2B">
        <w:trPr>
          <w:cnfStyle w:val="000000100000" w:firstRow="0" w:lastRow="0" w:firstColumn="0" w:lastColumn="0" w:oddVBand="0" w:evenVBand="0" w:oddHBand="1" w:evenHBand="0" w:firstRowFirstColumn="0" w:firstRowLastColumn="0" w:lastRowFirstColumn="0" w:lastRowLastColumn="0"/>
          <w:trHeight w:val="454"/>
        </w:trPr>
        <w:tc>
          <w:tcPr>
            <w:tcW w:w="1575" w:type="pct"/>
            <w:vMerge/>
          </w:tcPr>
          <w:p w14:paraId="3C6EDC27" w14:textId="77777777" w:rsidR="00404F2B" w:rsidRPr="00B11568" w:rsidRDefault="00404F2B" w:rsidP="00404F2B">
            <w:pPr>
              <w:spacing w:after="200" w:line="276" w:lineRule="auto"/>
              <w:rPr>
                <w:rFonts w:eastAsia="Times New Roman" w:cs="Times New Roman"/>
                <w:sz w:val="20"/>
                <w:lang w:eastAsia="es-CO"/>
              </w:rPr>
            </w:pPr>
          </w:p>
        </w:tc>
        <w:tc>
          <w:tcPr>
            <w:tcW w:w="1095" w:type="pct"/>
          </w:tcPr>
          <w:p w14:paraId="04009A57"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b/>
                <w:sz w:val="20"/>
                <w:lang w:eastAsia="es-CO"/>
              </w:rPr>
              <w:t xml:space="preserve"> Seleccionados</w:t>
            </w:r>
          </w:p>
        </w:tc>
        <w:tc>
          <w:tcPr>
            <w:tcW w:w="605" w:type="pct"/>
          </w:tcPr>
          <w:p w14:paraId="262DAABD"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32</w:t>
            </w:r>
          </w:p>
        </w:tc>
        <w:tc>
          <w:tcPr>
            <w:tcW w:w="567" w:type="pct"/>
          </w:tcPr>
          <w:p w14:paraId="40FBD1CD"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30</w:t>
            </w:r>
          </w:p>
        </w:tc>
        <w:tc>
          <w:tcPr>
            <w:tcW w:w="582" w:type="pct"/>
          </w:tcPr>
          <w:p w14:paraId="17AC87B5"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10</w:t>
            </w:r>
          </w:p>
        </w:tc>
        <w:tc>
          <w:tcPr>
            <w:tcW w:w="576" w:type="pct"/>
          </w:tcPr>
          <w:p w14:paraId="50DEE340"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72</w:t>
            </w:r>
          </w:p>
        </w:tc>
      </w:tr>
      <w:tr w:rsidR="00404F2B" w:rsidRPr="00B11568" w14:paraId="0BCFDDE1" w14:textId="77777777" w:rsidTr="00404F2B">
        <w:trPr>
          <w:trHeight w:val="385"/>
        </w:trPr>
        <w:tc>
          <w:tcPr>
            <w:tcW w:w="1575" w:type="pct"/>
            <w:vMerge w:val="restart"/>
          </w:tcPr>
          <w:p w14:paraId="30554EE0" w14:textId="77777777" w:rsidR="00404F2B" w:rsidRPr="00B11568" w:rsidRDefault="00404F2B" w:rsidP="00404F2B">
            <w:pPr>
              <w:spacing w:after="200" w:line="276" w:lineRule="auto"/>
              <w:rPr>
                <w:rFonts w:eastAsia="Times New Roman" w:cs="Times New Roman"/>
                <w:b/>
                <w:sz w:val="20"/>
                <w:lang w:val="en-US" w:eastAsia="es-CO"/>
              </w:rPr>
            </w:pPr>
            <w:r w:rsidRPr="00B11568">
              <w:rPr>
                <w:rFonts w:eastAsia="Times New Roman" w:cs="Times New Roman"/>
                <w:b/>
                <w:sz w:val="20"/>
                <w:lang w:val="en-US" w:eastAsia="es-CO"/>
              </w:rPr>
              <w:t>“Relationship between hard AND  soft tissue face ”</w:t>
            </w:r>
          </w:p>
        </w:tc>
        <w:tc>
          <w:tcPr>
            <w:tcW w:w="1095" w:type="pct"/>
          </w:tcPr>
          <w:p w14:paraId="53BFA856"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Resultados</w:t>
            </w:r>
          </w:p>
        </w:tc>
        <w:tc>
          <w:tcPr>
            <w:tcW w:w="605" w:type="pct"/>
          </w:tcPr>
          <w:p w14:paraId="7AA9D796"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135</w:t>
            </w:r>
          </w:p>
        </w:tc>
        <w:tc>
          <w:tcPr>
            <w:tcW w:w="567" w:type="pct"/>
          </w:tcPr>
          <w:p w14:paraId="60C0885B"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16</w:t>
            </w:r>
          </w:p>
        </w:tc>
        <w:tc>
          <w:tcPr>
            <w:tcW w:w="582" w:type="pct"/>
          </w:tcPr>
          <w:p w14:paraId="553BF66E"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 xml:space="preserve">202.000 </w:t>
            </w:r>
          </w:p>
        </w:tc>
        <w:tc>
          <w:tcPr>
            <w:tcW w:w="576" w:type="pct"/>
          </w:tcPr>
          <w:p w14:paraId="7869BEF6"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202.151</w:t>
            </w:r>
          </w:p>
        </w:tc>
      </w:tr>
      <w:tr w:rsidR="00404F2B" w:rsidRPr="00B11568" w14:paraId="25AA5F0E" w14:textId="77777777" w:rsidTr="00404F2B">
        <w:trPr>
          <w:cnfStyle w:val="000000100000" w:firstRow="0" w:lastRow="0" w:firstColumn="0" w:lastColumn="0" w:oddVBand="0" w:evenVBand="0" w:oddHBand="1" w:evenHBand="0" w:firstRowFirstColumn="0" w:firstRowLastColumn="0" w:lastRowFirstColumn="0" w:lastRowLastColumn="0"/>
          <w:trHeight w:val="192"/>
        </w:trPr>
        <w:tc>
          <w:tcPr>
            <w:tcW w:w="1575" w:type="pct"/>
            <w:vMerge/>
          </w:tcPr>
          <w:p w14:paraId="407FB39D" w14:textId="77777777" w:rsidR="00404F2B" w:rsidRPr="00B11568" w:rsidRDefault="00404F2B" w:rsidP="00404F2B">
            <w:pPr>
              <w:spacing w:after="200" w:line="276" w:lineRule="auto"/>
              <w:rPr>
                <w:rFonts w:eastAsia="Times New Roman" w:cs="Times New Roman"/>
                <w:sz w:val="20"/>
                <w:lang w:eastAsia="es-CO"/>
              </w:rPr>
            </w:pPr>
          </w:p>
        </w:tc>
        <w:tc>
          <w:tcPr>
            <w:tcW w:w="1095" w:type="pct"/>
          </w:tcPr>
          <w:p w14:paraId="7E1A74AF" w14:textId="77777777" w:rsidR="00404F2B" w:rsidRPr="00B11568" w:rsidRDefault="00404F2B" w:rsidP="00404F2B">
            <w:pPr>
              <w:spacing w:after="200" w:line="276" w:lineRule="auto"/>
              <w:rPr>
                <w:rFonts w:eastAsia="Times New Roman" w:cs="Times New Roman"/>
                <w:b/>
                <w:sz w:val="20"/>
                <w:lang w:eastAsia="es-CO"/>
              </w:rPr>
            </w:pPr>
          </w:p>
          <w:p w14:paraId="57FB57EE"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b/>
                <w:sz w:val="20"/>
                <w:lang w:eastAsia="es-CO"/>
              </w:rPr>
              <w:t>Seleccionados</w:t>
            </w:r>
          </w:p>
        </w:tc>
        <w:tc>
          <w:tcPr>
            <w:tcW w:w="605" w:type="pct"/>
          </w:tcPr>
          <w:p w14:paraId="60693720"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31</w:t>
            </w:r>
          </w:p>
        </w:tc>
        <w:tc>
          <w:tcPr>
            <w:tcW w:w="567" w:type="pct"/>
          </w:tcPr>
          <w:p w14:paraId="3F74B585"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 xml:space="preserve">    1</w:t>
            </w:r>
          </w:p>
        </w:tc>
        <w:tc>
          <w:tcPr>
            <w:tcW w:w="582" w:type="pct"/>
          </w:tcPr>
          <w:p w14:paraId="7B64828F"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5</w:t>
            </w:r>
          </w:p>
        </w:tc>
        <w:tc>
          <w:tcPr>
            <w:tcW w:w="576" w:type="pct"/>
          </w:tcPr>
          <w:p w14:paraId="59F1A095"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37</w:t>
            </w:r>
          </w:p>
        </w:tc>
      </w:tr>
      <w:tr w:rsidR="00404F2B" w:rsidRPr="00B11568" w14:paraId="329F7A7B" w14:textId="77777777" w:rsidTr="00404F2B">
        <w:trPr>
          <w:trHeight w:val="646"/>
        </w:trPr>
        <w:tc>
          <w:tcPr>
            <w:tcW w:w="1575" w:type="pct"/>
            <w:vMerge w:val="restart"/>
          </w:tcPr>
          <w:p w14:paraId="140D5748" w14:textId="77777777" w:rsidR="00404F2B" w:rsidRPr="00B11568" w:rsidRDefault="00404F2B" w:rsidP="00404F2B">
            <w:pPr>
              <w:spacing w:after="200" w:line="276" w:lineRule="auto"/>
              <w:rPr>
                <w:rFonts w:eastAsia="Times New Roman" w:cs="Times New Roman"/>
                <w:sz w:val="20"/>
                <w:lang w:eastAsia="es-CO"/>
              </w:rPr>
            </w:pPr>
          </w:p>
          <w:p w14:paraId="5EDA2BAA"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 xml:space="preserve">          Total</w:t>
            </w:r>
          </w:p>
        </w:tc>
        <w:tc>
          <w:tcPr>
            <w:tcW w:w="1095" w:type="pct"/>
          </w:tcPr>
          <w:p w14:paraId="72C9EFAC"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Resultados</w:t>
            </w:r>
          </w:p>
          <w:p w14:paraId="47FC8E4C" w14:textId="77777777" w:rsidR="00404F2B" w:rsidRPr="00B11568" w:rsidRDefault="00404F2B" w:rsidP="00404F2B">
            <w:pPr>
              <w:spacing w:after="200" w:line="276" w:lineRule="auto"/>
              <w:rPr>
                <w:rFonts w:eastAsia="Times New Roman" w:cs="Times New Roman"/>
                <w:sz w:val="20"/>
                <w:lang w:eastAsia="es-CO"/>
              </w:rPr>
            </w:pPr>
          </w:p>
        </w:tc>
        <w:tc>
          <w:tcPr>
            <w:tcW w:w="605" w:type="pct"/>
          </w:tcPr>
          <w:p w14:paraId="3EEBDA58"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480</w:t>
            </w:r>
          </w:p>
        </w:tc>
        <w:tc>
          <w:tcPr>
            <w:tcW w:w="567" w:type="pct"/>
          </w:tcPr>
          <w:p w14:paraId="7924288C"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6107</w:t>
            </w:r>
          </w:p>
        </w:tc>
        <w:tc>
          <w:tcPr>
            <w:tcW w:w="582" w:type="pct"/>
          </w:tcPr>
          <w:p w14:paraId="7B34871B"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274000</w:t>
            </w:r>
          </w:p>
        </w:tc>
        <w:tc>
          <w:tcPr>
            <w:tcW w:w="576" w:type="pct"/>
          </w:tcPr>
          <w:p w14:paraId="29300794"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280.587</w:t>
            </w:r>
          </w:p>
        </w:tc>
      </w:tr>
      <w:tr w:rsidR="00404F2B" w:rsidRPr="00B11568" w14:paraId="6456D1A4" w14:textId="77777777" w:rsidTr="00404F2B">
        <w:trPr>
          <w:cnfStyle w:val="000000100000" w:firstRow="0" w:lastRow="0" w:firstColumn="0" w:lastColumn="0" w:oddVBand="0" w:evenVBand="0" w:oddHBand="1" w:evenHBand="0" w:firstRowFirstColumn="0" w:firstRowLastColumn="0" w:lastRowFirstColumn="0" w:lastRowLastColumn="0"/>
          <w:trHeight w:val="192"/>
        </w:trPr>
        <w:tc>
          <w:tcPr>
            <w:tcW w:w="1575" w:type="pct"/>
            <w:vMerge/>
          </w:tcPr>
          <w:p w14:paraId="2B2A7FA0" w14:textId="77777777" w:rsidR="00404F2B" w:rsidRPr="00B11568" w:rsidRDefault="00404F2B" w:rsidP="00404F2B">
            <w:pPr>
              <w:spacing w:after="200" w:line="276" w:lineRule="auto"/>
              <w:rPr>
                <w:rFonts w:eastAsia="Times New Roman" w:cs="Times New Roman"/>
                <w:sz w:val="20"/>
                <w:lang w:eastAsia="es-CO"/>
              </w:rPr>
            </w:pPr>
          </w:p>
        </w:tc>
        <w:tc>
          <w:tcPr>
            <w:tcW w:w="1095" w:type="pct"/>
          </w:tcPr>
          <w:p w14:paraId="186EE6C8"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b/>
                <w:sz w:val="20"/>
                <w:lang w:eastAsia="es-CO"/>
              </w:rPr>
              <w:t>Seleccionados</w:t>
            </w:r>
          </w:p>
        </w:tc>
        <w:tc>
          <w:tcPr>
            <w:tcW w:w="605" w:type="pct"/>
          </w:tcPr>
          <w:p w14:paraId="71984F56"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80</w:t>
            </w:r>
          </w:p>
        </w:tc>
        <w:tc>
          <w:tcPr>
            <w:tcW w:w="567" w:type="pct"/>
          </w:tcPr>
          <w:p w14:paraId="7B28776C"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43</w:t>
            </w:r>
          </w:p>
        </w:tc>
        <w:tc>
          <w:tcPr>
            <w:tcW w:w="582" w:type="pct"/>
          </w:tcPr>
          <w:p w14:paraId="5A7A5AB3"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sz w:val="20"/>
                <w:lang w:eastAsia="es-CO"/>
              </w:rPr>
              <w:t>86</w:t>
            </w:r>
          </w:p>
        </w:tc>
        <w:tc>
          <w:tcPr>
            <w:tcW w:w="576" w:type="pct"/>
          </w:tcPr>
          <w:p w14:paraId="22F67798" w14:textId="77777777" w:rsidR="00404F2B" w:rsidRPr="00B11568" w:rsidRDefault="00404F2B" w:rsidP="00404F2B">
            <w:pPr>
              <w:spacing w:after="200" w:line="276" w:lineRule="auto"/>
              <w:rPr>
                <w:rFonts w:eastAsia="Times New Roman" w:cs="Times New Roman"/>
                <w:b/>
                <w:sz w:val="20"/>
                <w:lang w:eastAsia="es-CO"/>
              </w:rPr>
            </w:pPr>
            <w:r w:rsidRPr="00B11568">
              <w:rPr>
                <w:rFonts w:eastAsia="Times New Roman" w:cs="Times New Roman"/>
                <w:b/>
                <w:sz w:val="20"/>
                <w:lang w:eastAsia="es-CO"/>
              </w:rPr>
              <w:t>209</w:t>
            </w:r>
          </w:p>
        </w:tc>
      </w:tr>
      <w:tr w:rsidR="00404F2B" w:rsidRPr="00B11568" w14:paraId="71B8B3DB" w14:textId="77777777" w:rsidTr="00404F2B">
        <w:trPr>
          <w:trHeight w:val="454"/>
        </w:trPr>
        <w:tc>
          <w:tcPr>
            <w:tcW w:w="1575" w:type="pct"/>
          </w:tcPr>
          <w:p w14:paraId="71B56F18" w14:textId="77777777" w:rsidR="00404F2B" w:rsidRPr="00B11568" w:rsidRDefault="00404F2B" w:rsidP="00404F2B">
            <w:pPr>
              <w:spacing w:after="200" w:line="276" w:lineRule="auto"/>
              <w:rPr>
                <w:rFonts w:eastAsia="Times New Roman" w:cs="Times New Roman"/>
                <w:sz w:val="20"/>
                <w:lang w:eastAsia="es-CO"/>
              </w:rPr>
            </w:pPr>
            <w:r w:rsidRPr="00B11568">
              <w:rPr>
                <w:rFonts w:eastAsia="Times New Roman" w:cs="Times New Roman"/>
                <w:b/>
                <w:sz w:val="20"/>
                <w:lang w:eastAsia="es-CO"/>
              </w:rPr>
              <w:t>TOTAL DE ARTÍCULOS SELECCIONADO</w:t>
            </w:r>
            <w:r w:rsidRPr="00B11568">
              <w:rPr>
                <w:rFonts w:eastAsia="Times New Roman" w:cs="Times New Roman"/>
                <w:sz w:val="20"/>
                <w:lang w:eastAsia="es-CO"/>
              </w:rPr>
              <w:t>S</w:t>
            </w:r>
          </w:p>
        </w:tc>
        <w:tc>
          <w:tcPr>
            <w:tcW w:w="3425" w:type="pct"/>
            <w:gridSpan w:val="5"/>
          </w:tcPr>
          <w:p w14:paraId="5873E8D9" w14:textId="77777777" w:rsidR="00404F2B" w:rsidRPr="00B11568" w:rsidRDefault="00404F2B" w:rsidP="00404F2B">
            <w:pPr>
              <w:spacing w:after="200" w:line="276" w:lineRule="auto"/>
              <w:jc w:val="center"/>
              <w:rPr>
                <w:rFonts w:eastAsia="Times New Roman" w:cs="Times New Roman"/>
                <w:b/>
                <w:sz w:val="20"/>
                <w:lang w:eastAsia="es-CO"/>
              </w:rPr>
            </w:pPr>
            <w:r w:rsidRPr="00B11568">
              <w:rPr>
                <w:rFonts w:eastAsia="Times New Roman" w:cs="Times New Roman"/>
                <w:b/>
                <w:sz w:val="20"/>
                <w:lang w:eastAsia="es-CO"/>
              </w:rPr>
              <w:t>209</w:t>
            </w:r>
          </w:p>
        </w:tc>
      </w:tr>
    </w:tbl>
    <w:p w14:paraId="2C5764D5" w14:textId="0705E791" w:rsidR="00F75078" w:rsidRDefault="00F67F8F" w:rsidP="00F75078">
      <w:pPr>
        <w:rPr>
          <w:rFonts w:eastAsia="Times New Roman" w:cs="Times New Roman"/>
          <w:sz w:val="20"/>
          <w:szCs w:val="24"/>
          <w:lang w:eastAsia="es-CO"/>
        </w:rPr>
      </w:pPr>
      <w:r w:rsidRPr="00B11568">
        <w:rPr>
          <w:rFonts w:eastAsia="Times New Roman" w:cs="Times New Roman"/>
          <w:i/>
          <w:sz w:val="20"/>
          <w:szCs w:val="24"/>
          <w:lang w:eastAsia="es-CO"/>
        </w:rPr>
        <w:t xml:space="preserve">Nota: </w:t>
      </w:r>
      <w:r w:rsidRPr="00B11568">
        <w:rPr>
          <w:rFonts w:eastAsia="Times New Roman" w:cs="Times New Roman"/>
          <w:sz w:val="20"/>
          <w:szCs w:val="24"/>
          <w:lang w:eastAsia="es-CO"/>
        </w:rPr>
        <w:t>Base de datos empleadas: Pubmed, Google Scholar y Science direct</w:t>
      </w:r>
    </w:p>
    <w:p w14:paraId="0CF31D87" w14:textId="77777777" w:rsidR="009D7BC8" w:rsidRDefault="009D7BC8" w:rsidP="00F75078">
      <w:pPr>
        <w:rPr>
          <w:rFonts w:eastAsia="Times New Roman" w:cs="Times New Roman"/>
          <w:sz w:val="20"/>
          <w:szCs w:val="24"/>
          <w:lang w:eastAsia="es-CO"/>
        </w:rPr>
      </w:pPr>
    </w:p>
    <w:p w14:paraId="65C08CB9" w14:textId="77777777" w:rsidR="009D7BC8" w:rsidRPr="00B11568" w:rsidRDefault="009D7BC8" w:rsidP="00F75078">
      <w:pPr>
        <w:rPr>
          <w:rFonts w:eastAsia="Times New Roman" w:cs="Times New Roman"/>
          <w:i/>
          <w:sz w:val="20"/>
          <w:szCs w:val="24"/>
          <w:lang w:eastAsia="es-CO"/>
        </w:rPr>
      </w:pPr>
    </w:p>
    <w:p w14:paraId="179D7976" w14:textId="22F5A248" w:rsidR="00F67F8F" w:rsidRPr="00B11568" w:rsidRDefault="00F75078" w:rsidP="00F75078">
      <w:pPr>
        <w:rPr>
          <w:rFonts w:eastAsia="Times New Roman" w:cs="Times New Roman"/>
          <w:i/>
          <w:sz w:val="20"/>
          <w:szCs w:val="24"/>
          <w:lang w:eastAsia="es-CO"/>
        </w:rPr>
      </w:pPr>
      <w:r w:rsidRPr="00B11568">
        <w:rPr>
          <w:rFonts w:cs="Times New Roman"/>
          <w:b/>
        </w:rPr>
        <w:t xml:space="preserve">     </w:t>
      </w:r>
      <w:r w:rsidR="00F67F8F" w:rsidRPr="00B11568">
        <w:rPr>
          <w:rFonts w:cs="Times New Roman"/>
          <w:b/>
        </w:rPr>
        <w:t>5.2.2.2 Criterios de elegibilidad:</w:t>
      </w:r>
      <w:r w:rsidR="00F67F8F" w:rsidRPr="00B11568">
        <w:rPr>
          <w:rFonts w:cs="Times New Roman"/>
        </w:rPr>
        <w:t xml:space="preserve"> Para la selección de los artículos se siguieron los siguientes criterios:</w:t>
      </w:r>
    </w:p>
    <w:p w14:paraId="0F495BD8" w14:textId="77777777" w:rsidR="00F67F8F" w:rsidRPr="00B11568" w:rsidRDefault="00F67F8F" w:rsidP="00F67F8F">
      <w:pPr>
        <w:numPr>
          <w:ilvl w:val="0"/>
          <w:numId w:val="29"/>
        </w:numPr>
        <w:pBdr>
          <w:top w:val="nil"/>
          <w:left w:val="nil"/>
          <w:bottom w:val="nil"/>
          <w:right w:val="nil"/>
          <w:between w:val="nil"/>
        </w:pBdr>
        <w:spacing w:after="0" w:line="480" w:lineRule="auto"/>
        <w:jc w:val="both"/>
        <w:rPr>
          <w:rFonts w:cs="Times New Roman"/>
        </w:rPr>
      </w:pPr>
      <w:r w:rsidRPr="00B11568">
        <w:rPr>
          <w:rFonts w:cs="Times New Roman"/>
          <w:color w:val="000000"/>
        </w:rPr>
        <w:t xml:space="preserve">Artículos publicados en idioma inglés y español </w:t>
      </w:r>
    </w:p>
    <w:p w14:paraId="0C5514E2" w14:textId="79D6BF28" w:rsidR="00F67F8F" w:rsidRPr="00B11568" w:rsidRDefault="00F67F8F" w:rsidP="00F67F8F">
      <w:pPr>
        <w:numPr>
          <w:ilvl w:val="0"/>
          <w:numId w:val="29"/>
        </w:numPr>
        <w:pBdr>
          <w:top w:val="nil"/>
          <w:left w:val="nil"/>
          <w:bottom w:val="nil"/>
          <w:right w:val="nil"/>
          <w:between w:val="nil"/>
        </w:pBdr>
        <w:spacing w:after="0" w:line="480" w:lineRule="auto"/>
        <w:jc w:val="both"/>
        <w:rPr>
          <w:rFonts w:cs="Times New Roman"/>
        </w:rPr>
      </w:pPr>
      <w:r w:rsidRPr="00B11568">
        <w:rPr>
          <w:rFonts w:cs="Times New Roman"/>
          <w:color w:val="000000"/>
        </w:rPr>
        <w:t>Artículos que abord</w:t>
      </w:r>
      <w:r w:rsidR="00B012E4">
        <w:rPr>
          <w:rFonts w:cs="Times New Roman"/>
          <w:color w:val="000000"/>
        </w:rPr>
        <w:t xml:space="preserve">aran la relación entre las estructuras </w:t>
      </w:r>
      <w:r w:rsidRPr="00B11568">
        <w:rPr>
          <w:rFonts w:cs="Times New Roman"/>
          <w:color w:val="000000"/>
        </w:rPr>
        <w:t xml:space="preserve"> craneométricos y</w:t>
      </w:r>
      <w:r w:rsidR="00B012E4">
        <w:rPr>
          <w:rFonts w:cs="Times New Roman"/>
          <w:color w:val="000000"/>
        </w:rPr>
        <w:t xml:space="preserve"> los  tejidos blando</w:t>
      </w:r>
    </w:p>
    <w:p w14:paraId="7A360CA6" w14:textId="77777777" w:rsidR="00F75078" w:rsidRPr="00B11568" w:rsidRDefault="00F67F8F" w:rsidP="00F75078">
      <w:pPr>
        <w:numPr>
          <w:ilvl w:val="0"/>
          <w:numId w:val="29"/>
        </w:numPr>
        <w:pBdr>
          <w:top w:val="nil"/>
          <w:left w:val="nil"/>
          <w:bottom w:val="nil"/>
          <w:right w:val="nil"/>
          <w:between w:val="nil"/>
        </w:pBdr>
        <w:spacing w:after="0" w:line="480" w:lineRule="auto"/>
        <w:jc w:val="both"/>
        <w:rPr>
          <w:rFonts w:cs="Times New Roman"/>
        </w:rPr>
      </w:pPr>
      <w:r w:rsidRPr="00B11568">
        <w:rPr>
          <w:rFonts w:cs="Times New Roman"/>
          <w:color w:val="000000"/>
        </w:rPr>
        <w:t>Se incluyeron estudios descriptivos correlacionales, estudios retrospectivos, prospectivos, de revisión, estudios transversales, observacionales.</w:t>
      </w:r>
    </w:p>
    <w:p w14:paraId="52437C7C" w14:textId="3AD78C81" w:rsidR="00F67F8F" w:rsidRPr="00B11568" w:rsidRDefault="00F67F8F" w:rsidP="00F75078">
      <w:pPr>
        <w:pBdr>
          <w:top w:val="nil"/>
          <w:left w:val="nil"/>
          <w:bottom w:val="nil"/>
          <w:right w:val="nil"/>
          <w:between w:val="nil"/>
        </w:pBdr>
        <w:spacing w:after="0" w:line="480" w:lineRule="auto"/>
        <w:jc w:val="both"/>
        <w:rPr>
          <w:rFonts w:cs="Times New Roman"/>
        </w:rPr>
      </w:pPr>
      <w:r w:rsidRPr="00B11568">
        <w:rPr>
          <w:rFonts w:cs="Times New Roman"/>
          <w:b/>
        </w:rPr>
        <w:t>5.2.2.3 Criterios de Exclusión:</w:t>
      </w:r>
    </w:p>
    <w:p w14:paraId="020B7FAF" w14:textId="77777777" w:rsidR="00F67F8F" w:rsidRPr="00B11568" w:rsidRDefault="00F67F8F" w:rsidP="00F67F8F">
      <w:pPr>
        <w:numPr>
          <w:ilvl w:val="0"/>
          <w:numId w:val="30"/>
        </w:numPr>
        <w:pBdr>
          <w:top w:val="nil"/>
          <w:left w:val="nil"/>
          <w:bottom w:val="nil"/>
          <w:right w:val="nil"/>
          <w:between w:val="nil"/>
        </w:pBdr>
        <w:spacing w:after="0" w:line="480" w:lineRule="auto"/>
        <w:jc w:val="both"/>
        <w:rPr>
          <w:rFonts w:cs="Times New Roman"/>
        </w:rPr>
      </w:pPr>
      <w:r w:rsidRPr="00B11568">
        <w:rPr>
          <w:rFonts w:cs="Times New Roman"/>
          <w:color w:val="000000"/>
        </w:rPr>
        <w:t>Artículos duplicados</w:t>
      </w:r>
    </w:p>
    <w:p w14:paraId="0E2E1FDD" w14:textId="77777777" w:rsidR="00F67F8F" w:rsidRPr="00B11568" w:rsidRDefault="00F67F8F" w:rsidP="00F67F8F">
      <w:pPr>
        <w:numPr>
          <w:ilvl w:val="0"/>
          <w:numId w:val="30"/>
        </w:numPr>
        <w:pBdr>
          <w:top w:val="nil"/>
          <w:left w:val="nil"/>
          <w:bottom w:val="nil"/>
          <w:right w:val="nil"/>
          <w:between w:val="nil"/>
        </w:pBdr>
        <w:spacing w:after="0" w:line="480" w:lineRule="auto"/>
        <w:jc w:val="both"/>
        <w:rPr>
          <w:rFonts w:cs="Times New Roman"/>
        </w:rPr>
      </w:pPr>
      <w:r w:rsidRPr="00B11568">
        <w:rPr>
          <w:rFonts w:cs="Times New Roman"/>
          <w:color w:val="000000"/>
        </w:rPr>
        <w:t>Documentos no descargables</w:t>
      </w:r>
    </w:p>
    <w:p w14:paraId="18951E04" w14:textId="4087FE34" w:rsidR="00F67F8F" w:rsidRPr="00B11568" w:rsidRDefault="00F67F8F" w:rsidP="00F67F8F">
      <w:pPr>
        <w:numPr>
          <w:ilvl w:val="0"/>
          <w:numId w:val="30"/>
        </w:numPr>
        <w:pBdr>
          <w:top w:val="nil"/>
          <w:left w:val="nil"/>
          <w:bottom w:val="nil"/>
          <w:right w:val="nil"/>
          <w:between w:val="nil"/>
        </w:pBdr>
        <w:spacing w:after="0" w:line="480" w:lineRule="auto"/>
        <w:jc w:val="both"/>
        <w:rPr>
          <w:rFonts w:cs="Times New Roman"/>
        </w:rPr>
      </w:pPr>
      <w:r w:rsidRPr="00B11568">
        <w:rPr>
          <w:rFonts w:cs="Times New Roman"/>
          <w:color w:val="000000"/>
        </w:rPr>
        <w:t>Estudios de revisión., artículos editoriales, libros, capítulos de libros, comunicaciones breves, informes científicos y documentos afines.</w:t>
      </w:r>
    </w:p>
    <w:p w14:paraId="2BAD46F0" w14:textId="7A33F706" w:rsidR="00F67F8F" w:rsidRPr="00B11568" w:rsidRDefault="00F75078" w:rsidP="00F67F8F">
      <w:pPr>
        <w:spacing w:after="0" w:line="480" w:lineRule="auto"/>
        <w:rPr>
          <w:rFonts w:cs="Times New Roman"/>
          <w:b/>
          <w:i/>
        </w:rPr>
      </w:pPr>
      <w:r w:rsidRPr="00B11568">
        <w:rPr>
          <w:rFonts w:cs="Times New Roman"/>
          <w:b/>
          <w:i/>
        </w:rPr>
        <w:t xml:space="preserve">5.2.3 </w:t>
      </w:r>
      <w:r w:rsidR="00F67F8F" w:rsidRPr="00B11568">
        <w:rPr>
          <w:rFonts w:cs="Times New Roman"/>
          <w:b/>
          <w:i/>
        </w:rPr>
        <w:t>Etapa 3: Selección de los estudios</w:t>
      </w:r>
    </w:p>
    <w:p w14:paraId="3187239B" w14:textId="6FA1E737" w:rsidR="00F67F8F" w:rsidRPr="00B11568" w:rsidRDefault="00F67F8F" w:rsidP="00F75078">
      <w:pPr>
        <w:spacing w:after="0" w:line="480" w:lineRule="auto"/>
        <w:ind w:firstLine="851"/>
        <w:rPr>
          <w:rFonts w:cs="Times New Roman"/>
        </w:rPr>
      </w:pPr>
      <w:r w:rsidRPr="00B11568">
        <w:rPr>
          <w:rFonts w:cs="Times New Roman"/>
        </w:rPr>
        <w:t xml:space="preserve">Este proceso fue realizado por 4 revisores de manera independiente, cada uno de los cuales realizó la búsqueda en las bases de datos con las ecuaciones determinadas. En el caso de encontrar un desacuerdo, el asesor revisó los artículos y de manera conjunto se determinó su inclusión.  </w:t>
      </w:r>
    </w:p>
    <w:p w14:paraId="26E37664" w14:textId="77777777" w:rsidR="009D7BC8" w:rsidRDefault="00F67F8F" w:rsidP="00F75078">
      <w:pPr>
        <w:spacing w:line="480" w:lineRule="auto"/>
        <w:rPr>
          <w:rFonts w:eastAsia="Times New Roman" w:cs="Times New Roman"/>
          <w:b/>
          <w:szCs w:val="24"/>
          <w:lang w:eastAsia="es-CO"/>
        </w:rPr>
      </w:pPr>
      <w:r w:rsidRPr="00B11568">
        <w:rPr>
          <w:rFonts w:cs="Times New Roman"/>
        </w:rPr>
        <w:t>La selección de los estudios sigue un proceso similar a las directrices PRISMA adaptadas para revisiones de alcance (Liberty</w:t>
      </w:r>
      <w:r w:rsidR="00C528B2" w:rsidRPr="00B11568">
        <w:rPr>
          <w:rFonts w:cs="Times New Roman"/>
        </w:rPr>
        <w:t>,</w:t>
      </w:r>
      <w:r w:rsidRPr="00B11568">
        <w:rPr>
          <w:rFonts w:cs="Times New Roman"/>
        </w:rPr>
        <w:t xml:space="preserve"> 2009)</w:t>
      </w:r>
      <w:r w:rsidR="00C528B2" w:rsidRPr="00B11568">
        <w:rPr>
          <w:rFonts w:cs="Times New Roman"/>
        </w:rPr>
        <w:t xml:space="preserve">, </w:t>
      </w:r>
      <w:r w:rsidRPr="00B11568">
        <w:rPr>
          <w:rFonts w:cs="Times New Roman"/>
        </w:rPr>
        <w:t>la cual se muestra en el siguiente diagrama de flujo</w:t>
      </w:r>
      <w:r w:rsidR="00C528B2" w:rsidRPr="00B11568">
        <w:rPr>
          <w:rFonts w:cs="Times New Roman"/>
        </w:rPr>
        <w:t>:</w:t>
      </w:r>
      <w:r w:rsidR="00C528B2" w:rsidRPr="00B11568">
        <w:rPr>
          <w:rFonts w:eastAsia="Times New Roman" w:cs="Times New Roman"/>
          <w:b/>
          <w:szCs w:val="24"/>
          <w:lang w:eastAsia="es-CO"/>
        </w:rPr>
        <w:t xml:space="preserve"> </w:t>
      </w:r>
    </w:p>
    <w:p w14:paraId="144B2295" w14:textId="77777777" w:rsidR="009D7BC8" w:rsidRDefault="009D7BC8" w:rsidP="00F75078">
      <w:pPr>
        <w:spacing w:line="480" w:lineRule="auto"/>
        <w:rPr>
          <w:rFonts w:eastAsia="Times New Roman" w:cs="Times New Roman"/>
          <w:b/>
          <w:szCs w:val="24"/>
          <w:lang w:eastAsia="es-CO"/>
        </w:rPr>
      </w:pPr>
    </w:p>
    <w:p w14:paraId="217A7AC8" w14:textId="77777777" w:rsidR="009D7BC8" w:rsidRDefault="009D7BC8" w:rsidP="00F75078">
      <w:pPr>
        <w:spacing w:line="480" w:lineRule="auto"/>
        <w:rPr>
          <w:rFonts w:eastAsia="Times New Roman" w:cs="Times New Roman"/>
          <w:b/>
          <w:szCs w:val="24"/>
          <w:lang w:eastAsia="es-CO"/>
        </w:rPr>
      </w:pPr>
    </w:p>
    <w:p w14:paraId="72C51D86" w14:textId="77777777" w:rsidR="009D7BC8" w:rsidRDefault="009D7BC8" w:rsidP="00F75078">
      <w:pPr>
        <w:spacing w:line="480" w:lineRule="auto"/>
        <w:rPr>
          <w:rFonts w:eastAsia="Times New Roman" w:cs="Times New Roman"/>
          <w:b/>
          <w:szCs w:val="24"/>
          <w:lang w:eastAsia="es-CO"/>
        </w:rPr>
      </w:pPr>
    </w:p>
    <w:p w14:paraId="44471761" w14:textId="7F41A45B" w:rsidR="00FD2F7F" w:rsidRPr="00B11568" w:rsidRDefault="00F75078" w:rsidP="00F75078">
      <w:pPr>
        <w:spacing w:line="480" w:lineRule="auto"/>
        <w:rPr>
          <w:rFonts w:eastAsia="Times New Roman" w:cs="Times New Roman"/>
          <w:b/>
          <w:szCs w:val="24"/>
          <w:lang w:eastAsia="es-CO"/>
        </w:rPr>
      </w:pPr>
      <w:r w:rsidRPr="00B11568">
        <w:rPr>
          <w:rFonts w:eastAsia="Times New Roman" w:cs="Times New Roman"/>
          <w:b/>
          <w:szCs w:val="24"/>
          <w:lang w:eastAsia="es-CO"/>
        </w:rPr>
        <w:t>F</w:t>
      </w:r>
      <w:r w:rsidR="001B5CE7" w:rsidRPr="00B11568">
        <w:rPr>
          <w:rFonts w:eastAsia="Times New Roman" w:cs="Times New Roman"/>
          <w:b/>
          <w:szCs w:val="24"/>
          <w:lang w:eastAsia="es-CO"/>
        </w:rPr>
        <w:t>igura 10</w:t>
      </w:r>
      <w:r w:rsidRPr="00B11568">
        <w:rPr>
          <w:rFonts w:eastAsia="Times New Roman" w:cs="Times New Roman"/>
          <w:b/>
          <w:szCs w:val="24"/>
          <w:lang w:eastAsia="es-CO"/>
        </w:rPr>
        <w:t xml:space="preserve">. </w:t>
      </w:r>
    </w:p>
    <w:p w14:paraId="7909B320" w14:textId="54344995" w:rsidR="00AE77B4" w:rsidRPr="00B11568" w:rsidRDefault="00AE77B4" w:rsidP="00F75078">
      <w:pPr>
        <w:spacing w:line="480" w:lineRule="auto"/>
        <w:rPr>
          <w:rFonts w:eastAsia="Times New Roman" w:cs="Times New Roman"/>
          <w:i/>
          <w:szCs w:val="24"/>
          <w:lang w:eastAsia="es-CO"/>
        </w:rPr>
      </w:pPr>
      <w:r w:rsidRPr="00B11568">
        <w:rPr>
          <w:rFonts w:eastAsia="Times New Roman" w:cs="Times New Roman"/>
          <w:i/>
          <w:szCs w:val="24"/>
          <w:lang w:eastAsia="es-CO"/>
        </w:rPr>
        <w:t>Diagrama de flujo de adaptación Protocolo PRISMA</w:t>
      </w:r>
    </w:p>
    <w:p w14:paraId="7658C716" w14:textId="2E90CA45" w:rsidR="00FD2F7F" w:rsidRPr="00B11568" w:rsidRDefault="00AE77B4" w:rsidP="00FD2F7F">
      <w:pPr>
        <w:rPr>
          <w:rFonts w:eastAsia="Times New Roman" w:cs="Times New Roman"/>
          <w:szCs w:val="24"/>
          <w:lang w:eastAsia="es-CO"/>
        </w:rPr>
      </w:pPr>
      <w:r w:rsidRPr="00B11568">
        <w:rPr>
          <w:rFonts w:eastAsia="Times New Roman" w:cs="Times New Roman"/>
          <w:b/>
          <w:i/>
          <w:noProof/>
          <w:szCs w:val="24"/>
          <w:lang w:eastAsia="es-CO"/>
        </w:rPr>
        <mc:AlternateContent>
          <mc:Choice Requires="wps">
            <w:drawing>
              <wp:anchor distT="0" distB="0" distL="114300" distR="114300" simplePos="0" relativeHeight="251705344" behindDoc="0" locked="0" layoutInCell="1" hidden="0" allowOverlap="1" wp14:anchorId="2B9DDC39" wp14:editId="7B911219">
                <wp:simplePos x="0" y="0"/>
                <wp:positionH relativeFrom="column">
                  <wp:posOffset>1906270</wp:posOffset>
                </wp:positionH>
                <wp:positionV relativeFrom="paragraph">
                  <wp:posOffset>74507</wp:posOffset>
                </wp:positionV>
                <wp:extent cx="3590925" cy="857250"/>
                <wp:effectExtent l="0" t="0" r="0" b="0"/>
                <wp:wrapNone/>
                <wp:docPr id="51" name="Rectángulo 51"/>
                <wp:cNvGraphicFramePr/>
                <a:graphic xmlns:a="http://schemas.openxmlformats.org/drawingml/2006/main">
                  <a:graphicData uri="http://schemas.microsoft.com/office/word/2010/wordprocessingShape">
                    <wps:wsp>
                      <wps:cNvSpPr/>
                      <wps:spPr>
                        <a:xfrm>
                          <a:off x="0" y="0"/>
                          <a:ext cx="3590925" cy="857250"/>
                        </a:xfrm>
                        <a:prstGeom prst="rect">
                          <a:avLst/>
                        </a:prstGeom>
                        <a:noFill/>
                        <a:ln w="9525" cap="flat" cmpd="sng">
                          <a:solidFill>
                            <a:sysClr val="windowText" lastClr="000000"/>
                          </a:solidFill>
                          <a:prstDash val="solid"/>
                          <a:round/>
                          <a:headEnd type="none" w="sm" len="sm"/>
                          <a:tailEnd type="none" w="sm" len="sm"/>
                        </a:ln>
                      </wps:spPr>
                      <wps:txbx>
                        <w:txbxContent>
                          <w:p w14:paraId="4ADB42F7" w14:textId="7D9F3D4C" w:rsidR="006F7B7C" w:rsidRPr="00F75078" w:rsidRDefault="006F7B7C" w:rsidP="00FD2F7F">
                            <w:pPr>
                              <w:spacing w:line="275" w:lineRule="auto"/>
                              <w:textDirection w:val="btLr"/>
                              <w:rPr>
                                <w:szCs w:val="24"/>
                              </w:rPr>
                            </w:pPr>
                            <w:r w:rsidRPr="00F75078">
                              <w:rPr>
                                <w:color w:val="000000"/>
                                <w:szCs w:val="24"/>
                              </w:rPr>
                              <w:t>Registros identificados mediante búsqueda en las Bases de datos: Pubmed, Science Direct y Google Scholar</w:t>
                            </w:r>
                          </w:p>
                          <w:p w14:paraId="58A4CCEE"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209</w:t>
                            </w:r>
                          </w:p>
                          <w:p w14:paraId="4556A013" w14:textId="77777777" w:rsidR="006F7B7C" w:rsidRPr="00F75078" w:rsidRDefault="006F7B7C" w:rsidP="00FD2F7F">
                            <w:pPr>
                              <w:spacing w:line="275" w:lineRule="auto"/>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2B9DDC39" id="Rectángulo 51" o:spid="_x0000_s1026" style="position:absolute;margin-left:150.1pt;margin-top:5.85pt;width:282.75pt;height:6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" filled="f" strokecolor="windowText">
                <v:stroke startarrowwidth="narrow" startarrowlength="short" endarrowwidth="narrow" endarrowlength="short" joinstyle="round"/>
                <v:textbox inset="2.53958mm,1.2694mm,2.53958mm,1.2694mm">
                  <w:txbxContent>
                    <w:p w14:paraId="4ADB42F7" w14:textId="7D9F3D4C" w:rsidR="006F7B7C" w:rsidRPr="00F75078" w:rsidRDefault="006F7B7C" w:rsidP="00FD2F7F">
                      <w:pPr>
                        <w:spacing w:line="275" w:lineRule="auto"/>
                        <w:textDirection w:val="btLr"/>
                        <w:rPr>
                          <w:szCs w:val="24"/>
                        </w:rPr>
                      </w:pPr>
                      <w:r w:rsidRPr="00F75078">
                        <w:rPr>
                          <w:color w:val="000000"/>
                          <w:szCs w:val="24"/>
                        </w:rPr>
                        <w:t>Registros identificados mediante búsqueda en las Bases de datos: Pubmed, Science Direct y Google Scholar</w:t>
                      </w:r>
                    </w:p>
                    <w:p w14:paraId="58A4CCEE"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209</w:t>
                      </w:r>
                    </w:p>
                    <w:p w14:paraId="4556A013" w14:textId="77777777" w:rsidR="006F7B7C" w:rsidRPr="00F75078" w:rsidRDefault="006F7B7C" w:rsidP="00FD2F7F">
                      <w:pPr>
                        <w:spacing w:line="275" w:lineRule="auto"/>
                        <w:textDirection w:val="btLr"/>
                        <w:rPr>
                          <w:szCs w:val="24"/>
                        </w:rPr>
                      </w:pPr>
                    </w:p>
                  </w:txbxContent>
                </v:textbox>
              </v:rect>
            </w:pict>
          </mc:Fallback>
        </mc:AlternateContent>
      </w:r>
      <w:r w:rsidR="00FD2F7F" w:rsidRPr="00B11568">
        <w:rPr>
          <w:rFonts w:eastAsia="Times New Roman" w:cs="Times New Roman"/>
          <w:noProof/>
          <w:szCs w:val="24"/>
          <w:lang w:eastAsia="es-CO"/>
        </w:rPr>
        <mc:AlternateContent>
          <mc:Choice Requires="wps">
            <w:drawing>
              <wp:anchor distT="0" distB="0" distL="114300" distR="114300" simplePos="0" relativeHeight="251704320" behindDoc="0" locked="0" layoutInCell="1" hidden="0" allowOverlap="1" wp14:anchorId="0873F235" wp14:editId="1DFB5667">
                <wp:simplePos x="0" y="0"/>
                <wp:positionH relativeFrom="column">
                  <wp:posOffset>171591</wp:posOffset>
                </wp:positionH>
                <wp:positionV relativeFrom="paragraph">
                  <wp:posOffset>157480</wp:posOffset>
                </wp:positionV>
                <wp:extent cx="1568450" cy="552450"/>
                <wp:effectExtent l="0" t="0" r="12700" b="19050"/>
                <wp:wrapNone/>
                <wp:docPr id="44" name="Rectángulo redondeado 44"/>
                <wp:cNvGraphicFramePr/>
                <a:graphic xmlns:a="http://schemas.openxmlformats.org/drawingml/2006/main">
                  <a:graphicData uri="http://schemas.microsoft.com/office/word/2010/wordprocessingShape">
                    <wps:wsp>
                      <wps:cNvSpPr/>
                      <wps:spPr>
                        <a:xfrm>
                          <a:off x="0" y="0"/>
                          <a:ext cx="1568450" cy="552450"/>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14:paraId="2747DC09" w14:textId="77777777" w:rsidR="006F7B7C" w:rsidRPr="00F75078" w:rsidRDefault="006F7B7C" w:rsidP="00FD2F7F">
                            <w:pPr>
                              <w:spacing w:line="275" w:lineRule="auto"/>
                              <w:jc w:val="center"/>
                              <w:textDirection w:val="btLr"/>
                              <w:rPr>
                                <w:szCs w:val="24"/>
                              </w:rPr>
                            </w:pPr>
                            <w:r w:rsidRPr="00F75078">
                              <w:rPr>
                                <w:color w:val="000000"/>
                                <w:szCs w:val="24"/>
                              </w:rPr>
                              <w:t>Identificación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873F235" id="Rectángulo redondeado 44" o:spid="_x0000_s1027" style="position:absolute;margin-left:13.5pt;margin-top:12.4pt;width:123.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" fillcolor="#4f81bd" strokecolor="#395e89" strokeweight="2pt">
                <v:stroke startarrowwidth="narrow" startarrowlength="short" endarrowwidth="narrow" endarrowlength="short"/>
                <v:textbox inset="2.53958mm,1.2694mm,2.53958mm,1.2694mm">
                  <w:txbxContent>
                    <w:p w14:paraId="2747DC09" w14:textId="77777777" w:rsidR="006F7B7C" w:rsidRPr="00F75078" w:rsidRDefault="006F7B7C" w:rsidP="00FD2F7F">
                      <w:pPr>
                        <w:spacing w:line="275" w:lineRule="auto"/>
                        <w:jc w:val="center"/>
                        <w:textDirection w:val="btLr"/>
                        <w:rPr>
                          <w:szCs w:val="24"/>
                        </w:rPr>
                      </w:pPr>
                      <w:r w:rsidRPr="00F75078">
                        <w:rPr>
                          <w:color w:val="000000"/>
                          <w:szCs w:val="24"/>
                        </w:rPr>
                        <w:t>Identificación</w:t>
                      </w:r>
                    </w:p>
                  </w:txbxContent>
                </v:textbox>
              </v:roundrect>
            </w:pict>
          </mc:Fallback>
        </mc:AlternateContent>
      </w:r>
    </w:p>
    <w:p w14:paraId="46DA7F5E" w14:textId="77777777" w:rsidR="00FD2F7F" w:rsidRPr="00B11568" w:rsidRDefault="00FD2F7F" w:rsidP="00FD2F7F">
      <w:pPr>
        <w:rPr>
          <w:rFonts w:eastAsia="Times New Roman" w:cs="Times New Roman"/>
          <w:szCs w:val="24"/>
          <w:lang w:eastAsia="es-CO"/>
        </w:rPr>
      </w:pPr>
    </w:p>
    <w:p w14:paraId="47551409" w14:textId="77777777" w:rsidR="00FD2F7F" w:rsidRPr="00B11568" w:rsidRDefault="00FD2F7F"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06368" behindDoc="0" locked="0" layoutInCell="1" hidden="0" allowOverlap="1" wp14:anchorId="4A382A30" wp14:editId="6D4FE71F">
                <wp:simplePos x="0" y="0"/>
                <wp:positionH relativeFrom="column">
                  <wp:posOffset>3563761</wp:posOffset>
                </wp:positionH>
                <wp:positionV relativeFrom="paragraph">
                  <wp:posOffset>290195</wp:posOffset>
                </wp:positionV>
                <wp:extent cx="82550" cy="339725"/>
                <wp:effectExtent l="0" t="0" r="0" b="0"/>
                <wp:wrapNone/>
                <wp:docPr id="53" name="Flecha abajo 53"/>
                <wp:cNvGraphicFramePr/>
                <a:graphic xmlns:a="http://schemas.openxmlformats.org/drawingml/2006/main">
                  <a:graphicData uri="http://schemas.microsoft.com/office/word/2010/wordprocessingShape">
                    <wps:wsp>
                      <wps:cNvSpPr/>
                      <wps:spPr>
                        <a:xfrm>
                          <a:off x="0" y="0"/>
                          <a:ext cx="82550" cy="339725"/>
                        </a:xfrm>
                        <a:prstGeom prst="down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0AD104AA"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type w14:anchorId="4A382A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3" o:spid="_x0000_s1028" type="#_x0000_t67" style="position:absolute;margin-left:280.6pt;margin-top:22.85pt;width:6.5pt;height:2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" adj="18976" fillcolor="windowText" strokecolor="windowText" strokeweight="2pt">
                <v:stroke startarrowwidth="narrow" startarrowlength="short" endarrowwidth="narrow" endarrowlength="short" joinstyle="round"/>
                <v:textbox inset="2.53958mm,2.53958mm,2.53958mm,2.53958mm">
                  <w:txbxContent>
                    <w:p w14:paraId="0AD104AA" w14:textId="77777777" w:rsidR="006F7B7C" w:rsidRPr="00F75078" w:rsidRDefault="006F7B7C" w:rsidP="00FD2F7F">
                      <w:pPr>
                        <w:spacing w:after="0" w:line="240" w:lineRule="auto"/>
                        <w:textDirection w:val="btLr"/>
                        <w:rPr>
                          <w:szCs w:val="24"/>
                        </w:rPr>
                      </w:pPr>
                    </w:p>
                  </w:txbxContent>
                </v:textbox>
              </v:shape>
            </w:pict>
          </mc:Fallback>
        </mc:AlternateContent>
      </w:r>
    </w:p>
    <w:p w14:paraId="25EE83C6" w14:textId="77777777" w:rsidR="00FD2F7F" w:rsidRPr="00B11568" w:rsidRDefault="00FD2F7F" w:rsidP="00FD2F7F">
      <w:pPr>
        <w:rPr>
          <w:rFonts w:eastAsia="Times New Roman" w:cs="Times New Roman"/>
          <w:szCs w:val="24"/>
          <w:lang w:eastAsia="es-CO"/>
        </w:rPr>
      </w:pPr>
    </w:p>
    <w:p w14:paraId="4A4208FD" w14:textId="77777777" w:rsidR="00FD2F7F" w:rsidRPr="00B11568" w:rsidRDefault="00FD2F7F"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08416" behindDoc="0" locked="0" layoutInCell="1" hidden="0" allowOverlap="1" wp14:anchorId="7C8CE070" wp14:editId="26D6A6E5">
                <wp:simplePos x="0" y="0"/>
                <wp:positionH relativeFrom="column">
                  <wp:posOffset>2328686</wp:posOffset>
                </wp:positionH>
                <wp:positionV relativeFrom="paragraph">
                  <wp:posOffset>165100</wp:posOffset>
                </wp:positionV>
                <wp:extent cx="2752725" cy="790575"/>
                <wp:effectExtent l="0" t="0" r="0" b="0"/>
                <wp:wrapNone/>
                <wp:docPr id="57" name="Rectángulo 57"/>
                <wp:cNvGraphicFramePr/>
                <a:graphic xmlns:a="http://schemas.openxmlformats.org/drawingml/2006/main">
                  <a:graphicData uri="http://schemas.microsoft.com/office/word/2010/wordprocessingShape">
                    <wps:wsp>
                      <wps:cNvSpPr/>
                      <wps:spPr>
                        <a:xfrm>
                          <a:off x="0" y="0"/>
                          <a:ext cx="2752725" cy="790575"/>
                        </a:xfrm>
                        <a:prstGeom prst="rect">
                          <a:avLst/>
                        </a:prstGeom>
                        <a:noFill/>
                        <a:ln w="9525" cap="flat" cmpd="sng">
                          <a:solidFill>
                            <a:sysClr val="windowText" lastClr="000000"/>
                          </a:solidFill>
                          <a:prstDash val="solid"/>
                          <a:round/>
                          <a:headEnd type="none" w="sm" len="sm"/>
                          <a:tailEnd type="none" w="sm" len="sm"/>
                        </a:ln>
                      </wps:spPr>
                      <wps:txbx>
                        <w:txbxContent>
                          <w:p w14:paraId="0FAC9480" w14:textId="77777777" w:rsidR="006F7B7C" w:rsidRPr="00F75078" w:rsidRDefault="006F7B7C" w:rsidP="00FD2F7F">
                            <w:pPr>
                              <w:spacing w:line="275" w:lineRule="auto"/>
                              <w:jc w:val="center"/>
                              <w:textDirection w:val="btLr"/>
                              <w:rPr>
                                <w:szCs w:val="24"/>
                              </w:rPr>
                            </w:pPr>
                            <w:r w:rsidRPr="00F75078">
                              <w:rPr>
                                <w:color w:val="000000"/>
                                <w:szCs w:val="24"/>
                              </w:rPr>
                              <w:t>Registros después de removidos los duplicados</w:t>
                            </w:r>
                          </w:p>
                          <w:p w14:paraId="6AC9A274"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163</w:t>
                            </w:r>
                          </w:p>
                          <w:p w14:paraId="546A1F92"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7C8CE070" id="Rectángulo 57" o:spid="_x0000_s1029" style="position:absolute;margin-left:183.35pt;margin-top:13pt;width:216.75pt;height:6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" filled="f" strokecolor="windowText">
                <v:stroke startarrowwidth="narrow" startarrowlength="short" endarrowwidth="narrow" endarrowlength="short" joinstyle="round"/>
                <v:textbox inset="2.53958mm,1.2694mm,2.53958mm,1.2694mm">
                  <w:txbxContent>
                    <w:p w14:paraId="0FAC9480" w14:textId="77777777" w:rsidR="006F7B7C" w:rsidRPr="00F75078" w:rsidRDefault="006F7B7C" w:rsidP="00FD2F7F">
                      <w:pPr>
                        <w:spacing w:line="275" w:lineRule="auto"/>
                        <w:jc w:val="center"/>
                        <w:textDirection w:val="btLr"/>
                        <w:rPr>
                          <w:szCs w:val="24"/>
                        </w:rPr>
                      </w:pPr>
                      <w:r w:rsidRPr="00F75078">
                        <w:rPr>
                          <w:color w:val="000000"/>
                          <w:szCs w:val="24"/>
                        </w:rPr>
                        <w:t>Registros después de removidos los duplicados</w:t>
                      </w:r>
                    </w:p>
                    <w:p w14:paraId="6AC9A274"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163</w:t>
                      </w:r>
                    </w:p>
                    <w:p w14:paraId="546A1F92" w14:textId="77777777" w:rsidR="006F7B7C" w:rsidRPr="00F75078" w:rsidRDefault="006F7B7C" w:rsidP="00FD2F7F">
                      <w:pPr>
                        <w:spacing w:line="275" w:lineRule="auto"/>
                        <w:jc w:val="center"/>
                        <w:textDirection w:val="btLr"/>
                        <w:rPr>
                          <w:szCs w:val="24"/>
                        </w:rPr>
                      </w:pPr>
                    </w:p>
                  </w:txbxContent>
                </v:textbox>
              </v:rect>
            </w:pict>
          </mc:Fallback>
        </mc:AlternateContent>
      </w:r>
      <w:r w:rsidRPr="00B11568">
        <w:rPr>
          <w:rFonts w:eastAsia="Times New Roman" w:cs="Times New Roman"/>
          <w:szCs w:val="24"/>
          <w:lang w:eastAsia="es-CO"/>
        </w:rPr>
        <w:t xml:space="preserve"> </w:t>
      </w:r>
    </w:p>
    <w:p w14:paraId="625FA561" w14:textId="77777777" w:rsidR="00FD2F7F" w:rsidRPr="00B11568" w:rsidRDefault="00FD2F7F" w:rsidP="00FD2F7F">
      <w:pPr>
        <w:ind w:left="360"/>
        <w:rPr>
          <w:rFonts w:eastAsia="Times New Roman" w:cs="Times New Roman"/>
          <w:b/>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07392" behindDoc="0" locked="0" layoutInCell="1" hidden="0" allowOverlap="1" wp14:anchorId="4C36A9F4" wp14:editId="65FCEF34">
                <wp:simplePos x="0" y="0"/>
                <wp:positionH relativeFrom="column">
                  <wp:posOffset>202706</wp:posOffset>
                </wp:positionH>
                <wp:positionV relativeFrom="paragraph">
                  <wp:posOffset>10160</wp:posOffset>
                </wp:positionV>
                <wp:extent cx="1536700" cy="552450"/>
                <wp:effectExtent l="0" t="0" r="25400" b="19050"/>
                <wp:wrapNone/>
                <wp:docPr id="49" name="Rectángulo redondeado 49"/>
                <wp:cNvGraphicFramePr/>
                <a:graphic xmlns:a="http://schemas.openxmlformats.org/drawingml/2006/main">
                  <a:graphicData uri="http://schemas.microsoft.com/office/word/2010/wordprocessingShape">
                    <wps:wsp>
                      <wps:cNvSpPr/>
                      <wps:spPr>
                        <a:xfrm>
                          <a:off x="0" y="0"/>
                          <a:ext cx="1536700" cy="552450"/>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14:paraId="0649FF61" w14:textId="77777777" w:rsidR="006F7B7C" w:rsidRPr="00F75078" w:rsidRDefault="006F7B7C" w:rsidP="00FD2F7F">
                            <w:pPr>
                              <w:spacing w:line="275" w:lineRule="auto"/>
                              <w:jc w:val="center"/>
                              <w:textDirection w:val="btLr"/>
                              <w:rPr>
                                <w:szCs w:val="24"/>
                              </w:rPr>
                            </w:pPr>
                            <w:r w:rsidRPr="00F75078">
                              <w:rPr>
                                <w:color w:val="000000"/>
                                <w:szCs w:val="24"/>
                              </w:rPr>
                              <w:t>Seleccionados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36A9F4" id="Rectángulo redondeado 49" o:spid="_x0000_s1030" style="position:absolute;left:0;text-align:left;margin-left:15.95pt;margin-top:.8pt;width:121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" fillcolor="#4f81bd" strokecolor="#395e89" strokeweight="2pt">
                <v:stroke startarrowwidth="narrow" startarrowlength="short" endarrowwidth="narrow" endarrowlength="short"/>
                <v:textbox inset="2.53958mm,1.2694mm,2.53958mm,1.2694mm">
                  <w:txbxContent>
                    <w:p w14:paraId="0649FF61" w14:textId="77777777" w:rsidR="006F7B7C" w:rsidRPr="00F75078" w:rsidRDefault="006F7B7C" w:rsidP="00FD2F7F">
                      <w:pPr>
                        <w:spacing w:line="275" w:lineRule="auto"/>
                        <w:jc w:val="center"/>
                        <w:textDirection w:val="btLr"/>
                        <w:rPr>
                          <w:szCs w:val="24"/>
                        </w:rPr>
                      </w:pPr>
                      <w:r w:rsidRPr="00F75078">
                        <w:rPr>
                          <w:color w:val="000000"/>
                          <w:szCs w:val="24"/>
                        </w:rPr>
                        <w:t>Seleccionados</w:t>
                      </w:r>
                    </w:p>
                  </w:txbxContent>
                </v:textbox>
              </v:roundrect>
            </w:pict>
          </mc:Fallback>
        </mc:AlternateContent>
      </w:r>
    </w:p>
    <w:p w14:paraId="0A58616B" w14:textId="77777777" w:rsidR="00FD2F7F" w:rsidRPr="00B11568" w:rsidRDefault="00FD2F7F" w:rsidP="00FD2F7F">
      <w:pPr>
        <w:ind w:left="360"/>
        <w:rPr>
          <w:rFonts w:eastAsia="Times New Roman" w:cs="Times New Roman"/>
          <w:szCs w:val="24"/>
          <w:lang w:eastAsia="es-CO"/>
        </w:rPr>
      </w:pPr>
    </w:p>
    <w:p w14:paraId="7B9DFDEA" w14:textId="77777777" w:rsidR="00FD2F7F" w:rsidRPr="00B11568" w:rsidRDefault="00FD2F7F" w:rsidP="00FD2F7F">
      <w:pPr>
        <w:ind w:left="360"/>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09440" behindDoc="0" locked="0" layoutInCell="1" hidden="0" allowOverlap="1" wp14:anchorId="19172386" wp14:editId="1EC14518">
                <wp:simplePos x="0" y="0"/>
                <wp:positionH relativeFrom="column">
                  <wp:posOffset>2973211</wp:posOffset>
                </wp:positionH>
                <wp:positionV relativeFrom="paragraph">
                  <wp:posOffset>88900</wp:posOffset>
                </wp:positionV>
                <wp:extent cx="71119" cy="558800"/>
                <wp:effectExtent l="0" t="0" r="0" b="0"/>
                <wp:wrapNone/>
                <wp:docPr id="52" name="Flecha abajo 52"/>
                <wp:cNvGraphicFramePr/>
                <a:graphic xmlns:a="http://schemas.openxmlformats.org/drawingml/2006/main">
                  <a:graphicData uri="http://schemas.microsoft.com/office/word/2010/wordprocessingShape">
                    <wps:wsp>
                      <wps:cNvSpPr/>
                      <wps:spPr>
                        <a:xfrm>
                          <a:off x="0" y="0"/>
                          <a:ext cx="71119" cy="558800"/>
                        </a:xfrm>
                        <a:prstGeom prst="down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5FD6EFD2"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 w14:anchorId="19172386" id="Flecha abajo 52" o:spid="_x0000_s1031" type="#_x0000_t67" style="position:absolute;left:0;text-align:left;margin-left:234.1pt;margin-top:7pt;width:5.6pt;height: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" adj="20225" fillcolor="windowText" strokecolor="windowText" strokeweight="2pt">
                <v:stroke startarrowwidth="narrow" startarrowlength="short" endarrowwidth="narrow" endarrowlength="short" joinstyle="round"/>
                <v:textbox inset="2.53958mm,2.53958mm,2.53958mm,2.53958mm">
                  <w:txbxContent>
                    <w:p w14:paraId="5FD6EFD2" w14:textId="77777777" w:rsidR="006F7B7C" w:rsidRPr="00F75078" w:rsidRDefault="006F7B7C" w:rsidP="00FD2F7F">
                      <w:pPr>
                        <w:spacing w:after="0" w:line="240" w:lineRule="auto"/>
                        <w:textDirection w:val="btLr"/>
                        <w:rPr>
                          <w:szCs w:val="24"/>
                        </w:rPr>
                      </w:pPr>
                    </w:p>
                  </w:txbxContent>
                </v:textbox>
              </v:shape>
            </w:pict>
          </mc:Fallback>
        </mc:AlternateContent>
      </w:r>
    </w:p>
    <w:p w14:paraId="7722F51D" w14:textId="7DAD5966" w:rsidR="00FD2F7F" w:rsidRPr="00B11568" w:rsidRDefault="00FD2F7F" w:rsidP="00FD2F7F">
      <w:pPr>
        <w:rPr>
          <w:rFonts w:eastAsia="Times New Roman" w:cs="Times New Roman"/>
          <w:szCs w:val="24"/>
          <w:lang w:eastAsia="es-CO"/>
        </w:rPr>
      </w:pPr>
    </w:p>
    <w:p w14:paraId="13224429" w14:textId="1A7EDF94" w:rsidR="00FD2F7F" w:rsidRPr="00B11568" w:rsidRDefault="00F75078"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10464" behindDoc="0" locked="0" layoutInCell="1" hidden="0" allowOverlap="1" wp14:anchorId="3ED7001F" wp14:editId="594EDA2B">
                <wp:simplePos x="0" y="0"/>
                <wp:positionH relativeFrom="column">
                  <wp:posOffset>199390</wp:posOffset>
                </wp:positionH>
                <wp:positionV relativeFrom="paragraph">
                  <wp:posOffset>105410</wp:posOffset>
                </wp:positionV>
                <wp:extent cx="1454150" cy="552450"/>
                <wp:effectExtent l="0" t="0" r="12700" b="19050"/>
                <wp:wrapNone/>
                <wp:docPr id="55" name="Rectángulo redondeado 55"/>
                <wp:cNvGraphicFramePr/>
                <a:graphic xmlns:a="http://schemas.openxmlformats.org/drawingml/2006/main">
                  <a:graphicData uri="http://schemas.microsoft.com/office/word/2010/wordprocessingShape">
                    <wps:wsp>
                      <wps:cNvSpPr/>
                      <wps:spPr>
                        <a:xfrm>
                          <a:off x="0" y="0"/>
                          <a:ext cx="1454150" cy="552450"/>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14:paraId="5193F33E" w14:textId="77777777" w:rsidR="006F7B7C" w:rsidRPr="00F75078" w:rsidRDefault="006F7B7C" w:rsidP="00FD2F7F">
                            <w:pPr>
                              <w:spacing w:line="275" w:lineRule="auto"/>
                              <w:jc w:val="center"/>
                              <w:textDirection w:val="btLr"/>
                              <w:rPr>
                                <w:szCs w:val="24"/>
                              </w:rPr>
                            </w:pPr>
                            <w:r w:rsidRPr="00F75078">
                              <w:rPr>
                                <w:color w:val="000000"/>
                                <w:szCs w:val="24"/>
                              </w:rPr>
                              <w:t>Elegibilidad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ED7001F" id="Rectángulo redondeado 55" o:spid="_x0000_s1032" style="position:absolute;margin-left:15.7pt;margin-top:8.3pt;width:114.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" fillcolor="#4f81bd" strokecolor="#395e89" strokeweight="2pt">
                <v:stroke startarrowwidth="narrow" startarrowlength="short" endarrowwidth="narrow" endarrowlength="short"/>
                <v:textbox inset="2.53958mm,1.2694mm,2.53958mm,1.2694mm">
                  <w:txbxContent>
                    <w:p w14:paraId="5193F33E" w14:textId="77777777" w:rsidR="006F7B7C" w:rsidRPr="00F75078" w:rsidRDefault="006F7B7C" w:rsidP="00FD2F7F">
                      <w:pPr>
                        <w:spacing w:line="275" w:lineRule="auto"/>
                        <w:jc w:val="center"/>
                        <w:textDirection w:val="btLr"/>
                        <w:rPr>
                          <w:szCs w:val="24"/>
                        </w:rPr>
                      </w:pPr>
                      <w:r w:rsidRPr="00F75078">
                        <w:rPr>
                          <w:color w:val="000000"/>
                          <w:szCs w:val="24"/>
                        </w:rPr>
                        <w:t>Elegibilidad</w:t>
                      </w:r>
                    </w:p>
                  </w:txbxContent>
                </v:textbox>
              </v:roundrect>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4560" behindDoc="0" locked="0" layoutInCell="1" hidden="0" allowOverlap="1" wp14:anchorId="3B1137A8" wp14:editId="50369715">
                <wp:simplePos x="0" y="0"/>
                <wp:positionH relativeFrom="column">
                  <wp:posOffset>1652270</wp:posOffset>
                </wp:positionH>
                <wp:positionV relativeFrom="paragraph">
                  <wp:posOffset>1131570</wp:posOffset>
                </wp:positionV>
                <wp:extent cx="1876425" cy="781050"/>
                <wp:effectExtent l="0" t="0" r="0" b="0"/>
                <wp:wrapNone/>
                <wp:docPr id="50" name="Rectángulo 50"/>
                <wp:cNvGraphicFramePr/>
                <a:graphic xmlns:a="http://schemas.openxmlformats.org/drawingml/2006/main">
                  <a:graphicData uri="http://schemas.microsoft.com/office/word/2010/wordprocessingShape">
                    <wps:wsp>
                      <wps:cNvSpPr/>
                      <wps:spPr>
                        <a:xfrm>
                          <a:off x="0" y="0"/>
                          <a:ext cx="1876425" cy="781050"/>
                        </a:xfrm>
                        <a:prstGeom prst="rect">
                          <a:avLst/>
                        </a:prstGeom>
                        <a:noFill/>
                        <a:ln w="9525" cap="flat" cmpd="sng">
                          <a:solidFill>
                            <a:sysClr val="windowText" lastClr="000000"/>
                          </a:solidFill>
                          <a:prstDash val="solid"/>
                          <a:round/>
                          <a:headEnd type="none" w="sm" len="sm"/>
                          <a:tailEnd type="none" w="sm" len="sm"/>
                        </a:ln>
                      </wps:spPr>
                      <wps:txbx>
                        <w:txbxContent>
                          <w:p w14:paraId="53BB4559" w14:textId="77777777" w:rsidR="006F7B7C" w:rsidRPr="00F75078" w:rsidRDefault="006F7B7C" w:rsidP="00FD2F7F">
                            <w:pPr>
                              <w:spacing w:line="275" w:lineRule="auto"/>
                              <w:jc w:val="center"/>
                              <w:textDirection w:val="btLr"/>
                              <w:rPr>
                                <w:szCs w:val="24"/>
                              </w:rPr>
                            </w:pPr>
                            <w:r w:rsidRPr="00F75078">
                              <w:rPr>
                                <w:color w:val="000000"/>
                                <w:szCs w:val="24"/>
                              </w:rPr>
                              <w:t xml:space="preserve">Registros a texto completo seleccionados para evaluar </w:t>
                            </w:r>
                          </w:p>
                          <w:p w14:paraId="52603D0D"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63</w:t>
                            </w:r>
                          </w:p>
                          <w:p w14:paraId="5112EDC5"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3B1137A8" id="Rectángulo 50" o:spid="_x0000_s1033" style="position:absolute;margin-left:130.1pt;margin-top:89.1pt;width:147.75pt;height:6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" filled="f" strokecolor="windowText">
                <v:stroke startarrowwidth="narrow" startarrowlength="short" endarrowwidth="narrow" endarrowlength="short" joinstyle="round"/>
                <v:textbox inset="2.53958mm,1.2694mm,2.53958mm,1.2694mm">
                  <w:txbxContent>
                    <w:p w14:paraId="53BB4559" w14:textId="77777777" w:rsidR="006F7B7C" w:rsidRPr="00F75078" w:rsidRDefault="006F7B7C" w:rsidP="00FD2F7F">
                      <w:pPr>
                        <w:spacing w:line="275" w:lineRule="auto"/>
                        <w:jc w:val="center"/>
                        <w:textDirection w:val="btLr"/>
                        <w:rPr>
                          <w:szCs w:val="24"/>
                        </w:rPr>
                      </w:pPr>
                      <w:r w:rsidRPr="00F75078">
                        <w:rPr>
                          <w:color w:val="000000"/>
                          <w:szCs w:val="24"/>
                        </w:rPr>
                        <w:t xml:space="preserve">Registros a texto completo seleccionados para evaluar </w:t>
                      </w:r>
                    </w:p>
                    <w:p w14:paraId="52603D0D"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63</w:t>
                      </w:r>
                    </w:p>
                    <w:p w14:paraId="5112EDC5" w14:textId="77777777" w:rsidR="006F7B7C" w:rsidRPr="00F75078" w:rsidRDefault="006F7B7C" w:rsidP="00FD2F7F">
                      <w:pPr>
                        <w:spacing w:line="275" w:lineRule="auto"/>
                        <w:jc w:val="center"/>
                        <w:textDirection w:val="btLr"/>
                        <w:rPr>
                          <w:szCs w:val="24"/>
                        </w:rPr>
                      </w:pPr>
                    </w:p>
                  </w:txbxContent>
                </v:textbox>
              </v:rect>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5584" behindDoc="0" locked="0" layoutInCell="1" hidden="0" allowOverlap="1" wp14:anchorId="3C9FB292" wp14:editId="4302745B">
                <wp:simplePos x="0" y="0"/>
                <wp:positionH relativeFrom="column">
                  <wp:posOffset>2630170</wp:posOffset>
                </wp:positionH>
                <wp:positionV relativeFrom="paragraph">
                  <wp:posOffset>826770</wp:posOffset>
                </wp:positionV>
                <wp:extent cx="70485" cy="292100"/>
                <wp:effectExtent l="0" t="0" r="0" b="0"/>
                <wp:wrapNone/>
                <wp:docPr id="46" name="Flecha abajo 46"/>
                <wp:cNvGraphicFramePr/>
                <a:graphic xmlns:a="http://schemas.openxmlformats.org/drawingml/2006/main">
                  <a:graphicData uri="http://schemas.microsoft.com/office/word/2010/wordprocessingShape">
                    <wps:wsp>
                      <wps:cNvSpPr/>
                      <wps:spPr>
                        <a:xfrm>
                          <a:off x="0" y="0"/>
                          <a:ext cx="70485" cy="292100"/>
                        </a:xfrm>
                        <a:prstGeom prst="down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5E38746F"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 w14:anchorId="3C9FB292" id="Flecha abajo 46" o:spid="_x0000_s1034" type="#_x0000_t67" style="position:absolute;margin-left:207.1pt;margin-top:65.1pt;width:5.55pt;height:2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" adj="18994" fillcolor="windowText" strokecolor="windowText" strokeweight="2pt">
                <v:stroke startarrowwidth="narrow" startarrowlength="short" endarrowwidth="narrow" endarrowlength="short" joinstyle="round"/>
                <v:textbox inset="2.53958mm,2.53958mm,2.53958mm,2.53958mm">
                  <w:txbxContent>
                    <w:p w14:paraId="5E38746F" w14:textId="77777777" w:rsidR="006F7B7C" w:rsidRPr="00F75078" w:rsidRDefault="006F7B7C" w:rsidP="00FD2F7F">
                      <w:pPr>
                        <w:spacing w:after="0" w:line="240" w:lineRule="auto"/>
                        <w:textDirection w:val="btLr"/>
                        <w:rPr>
                          <w:szCs w:val="24"/>
                        </w:rPr>
                      </w:pPr>
                    </w:p>
                  </w:txbxContent>
                </v:textbox>
              </v:shape>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6608" behindDoc="0" locked="0" layoutInCell="1" hidden="0" allowOverlap="1" wp14:anchorId="6CAAB81B" wp14:editId="58DA1FCA">
                <wp:simplePos x="0" y="0"/>
                <wp:positionH relativeFrom="column">
                  <wp:posOffset>3963670</wp:posOffset>
                </wp:positionH>
                <wp:positionV relativeFrom="paragraph">
                  <wp:posOffset>1144270</wp:posOffset>
                </wp:positionV>
                <wp:extent cx="1638300" cy="781050"/>
                <wp:effectExtent l="0" t="0" r="0" b="0"/>
                <wp:wrapNone/>
                <wp:docPr id="33" name="Rectángulo 33"/>
                <wp:cNvGraphicFramePr/>
                <a:graphic xmlns:a="http://schemas.openxmlformats.org/drawingml/2006/main">
                  <a:graphicData uri="http://schemas.microsoft.com/office/word/2010/wordprocessingShape">
                    <wps:wsp>
                      <wps:cNvSpPr/>
                      <wps:spPr>
                        <a:xfrm>
                          <a:off x="0" y="0"/>
                          <a:ext cx="1638300" cy="781050"/>
                        </a:xfrm>
                        <a:prstGeom prst="rect">
                          <a:avLst/>
                        </a:prstGeom>
                        <a:noFill/>
                        <a:ln w="9525" cap="flat" cmpd="sng">
                          <a:solidFill>
                            <a:sysClr val="windowText" lastClr="000000"/>
                          </a:solidFill>
                          <a:prstDash val="solid"/>
                          <a:round/>
                          <a:headEnd type="none" w="sm" len="sm"/>
                          <a:tailEnd type="none" w="sm" len="sm"/>
                        </a:ln>
                      </wps:spPr>
                      <wps:txbx>
                        <w:txbxContent>
                          <w:p w14:paraId="36D7A64F" w14:textId="77777777" w:rsidR="006F7B7C" w:rsidRPr="00F75078" w:rsidRDefault="006F7B7C" w:rsidP="00FD2F7F">
                            <w:pPr>
                              <w:spacing w:line="275" w:lineRule="auto"/>
                              <w:jc w:val="center"/>
                              <w:textDirection w:val="btLr"/>
                              <w:rPr>
                                <w:szCs w:val="24"/>
                              </w:rPr>
                            </w:pPr>
                            <w:r w:rsidRPr="00F75078">
                              <w:rPr>
                                <w:color w:val="000000"/>
                                <w:szCs w:val="24"/>
                              </w:rPr>
                              <w:t>Registros a texto completo excluidos</w:t>
                            </w:r>
                          </w:p>
                          <w:p w14:paraId="0A13F254" w14:textId="16257BAA" w:rsidR="006F7B7C" w:rsidRPr="00F75078" w:rsidRDefault="006F7B7C" w:rsidP="00FD2F7F">
                            <w:pPr>
                              <w:spacing w:line="275" w:lineRule="auto"/>
                              <w:jc w:val="center"/>
                              <w:textDirection w:val="btLr"/>
                              <w:rPr>
                                <w:szCs w:val="24"/>
                              </w:rPr>
                            </w:pPr>
                            <w:r w:rsidRPr="00F75078">
                              <w:rPr>
                                <w:color w:val="000000"/>
                                <w:szCs w:val="24"/>
                              </w:rPr>
                              <w:t>n=37</w:t>
                            </w:r>
                          </w:p>
                          <w:p w14:paraId="3A443AE3"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6CAAB81B" id="Rectángulo 33" o:spid="_x0000_s1035" style="position:absolute;margin-left:312.1pt;margin-top:90.1pt;width:129pt;height:6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" filled="f" strokecolor="windowText">
                <v:stroke startarrowwidth="narrow" startarrowlength="short" endarrowwidth="narrow" endarrowlength="short" joinstyle="round"/>
                <v:textbox inset="2.53958mm,1.2694mm,2.53958mm,1.2694mm">
                  <w:txbxContent>
                    <w:p w14:paraId="36D7A64F" w14:textId="77777777" w:rsidR="006F7B7C" w:rsidRPr="00F75078" w:rsidRDefault="006F7B7C" w:rsidP="00FD2F7F">
                      <w:pPr>
                        <w:spacing w:line="275" w:lineRule="auto"/>
                        <w:jc w:val="center"/>
                        <w:textDirection w:val="btLr"/>
                        <w:rPr>
                          <w:szCs w:val="24"/>
                        </w:rPr>
                      </w:pPr>
                      <w:r w:rsidRPr="00F75078">
                        <w:rPr>
                          <w:color w:val="000000"/>
                          <w:szCs w:val="24"/>
                        </w:rPr>
                        <w:t>Registros a texto completo excluidos</w:t>
                      </w:r>
                    </w:p>
                    <w:p w14:paraId="0A13F254" w14:textId="16257BAA" w:rsidR="006F7B7C" w:rsidRPr="00F75078" w:rsidRDefault="006F7B7C" w:rsidP="00FD2F7F">
                      <w:pPr>
                        <w:spacing w:line="275" w:lineRule="auto"/>
                        <w:jc w:val="center"/>
                        <w:textDirection w:val="btLr"/>
                        <w:rPr>
                          <w:szCs w:val="24"/>
                        </w:rPr>
                      </w:pPr>
                      <w:r w:rsidRPr="00F75078">
                        <w:rPr>
                          <w:color w:val="000000"/>
                          <w:szCs w:val="24"/>
                        </w:rPr>
                        <w:t>n=37</w:t>
                      </w:r>
                    </w:p>
                    <w:p w14:paraId="3A443AE3" w14:textId="77777777" w:rsidR="006F7B7C" w:rsidRPr="00F75078" w:rsidRDefault="006F7B7C" w:rsidP="00FD2F7F">
                      <w:pPr>
                        <w:spacing w:line="275" w:lineRule="auto"/>
                        <w:jc w:val="center"/>
                        <w:textDirection w:val="btLr"/>
                        <w:rPr>
                          <w:szCs w:val="24"/>
                        </w:rPr>
                      </w:pPr>
                    </w:p>
                  </w:txbxContent>
                </v:textbox>
              </v:rect>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7632" behindDoc="0" locked="0" layoutInCell="1" hidden="0" allowOverlap="1" wp14:anchorId="1984D476" wp14:editId="54EB1038">
                <wp:simplePos x="0" y="0"/>
                <wp:positionH relativeFrom="column">
                  <wp:posOffset>3557270</wp:posOffset>
                </wp:positionH>
                <wp:positionV relativeFrom="paragraph">
                  <wp:posOffset>1410970</wp:posOffset>
                </wp:positionV>
                <wp:extent cx="377825" cy="92075"/>
                <wp:effectExtent l="0" t="0" r="0" b="0"/>
                <wp:wrapNone/>
                <wp:docPr id="54" name="Flecha derecha 54"/>
                <wp:cNvGraphicFramePr/>
                <a:graphic xmlns:a="http://schemas.openxmlformats.org/drawingml/2006/main">
                  <a:graphicData uri="http://schemas.microsoft.com/office/word/2010/wordprocessingShape">
                    <wps:wsp>
                      <wps:cNvSpPr/>
                      <wps:spPr>
                        <a:xfrm>
                          <a:off x="0" y="0"/>
                          <a:ext cx="377825" cy="92075"/>
                        </a:xfrm>
                        <a:prstGeom prst="right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6693DD0C"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type w14:anchorId="1984D4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4" o:spid="_x0000_s1036" type="#_x0000_t13" style="position:absolute;margin-left:280.1pt;margin-top:111.1pt;width:29.75pt;height: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" adj="18968" fillcolor="windowText" strokecolor="windowText" strokeweight="2pt">
                <v:stroke startarrowwidth="narrow" startarrowlength="short" endarrowwidth="narrow" endarrowlength="short" joinstyle="round"/>
                <v:textbox inset="2.53958mm,2.53958mm,2.53958mm,2.53958mm">
                  <w:txbxContent>
                    <w:p w14:paraId="6693DD0C" w14:textId="77777777" w:rsidR="006F7B7C" w:rsidRPr="00F75078" w:rsidRDefault="006F7B7C" w:rsidP="00FD2F7F">
                      <w:pPr>
                        <w:spacing w:after="0" w:line="240" w:lineRule="auto"/>
                        <w:textDirection w:val="btLr"/>
                        <w:rPr>
                          <w:szCs w:val="24"/>
                        </w:rPr>
                      </w:pPr>
                    </w:p>
                  </w:txbxContent>
                </v:textbox>
              </v:shape>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1488" behindDoc="0" locked="0" layoutInCell="1" hidden="0" allowOverlap="1" wp14:anchorId="1BA493A7" wp14:editId="353888F6">
                <wp:simplePos x="0" y="0"/>
                <wp:positionH relativeFrom="column">
                  <wp:posOffset>2147570</wp:posOffset>
                </wp:positionH>
                <wp:positionV relativeFrom="paragraph">
                  <wp:posOffset>90170</wp:posOffset>
                </wp:positionV>
                <wp:extent cx="1638300" cy="695325"/>
                <wp:effectExtent l="0" t="0" r="0" b="0"/>
                <wp:wrapNone/>
                <wp:docPr id="47" name="Rectángulo 47"/>
                <wp:cNvGraphicFramePr/>
                <a:graphic xmlns:a="http://schemas.openxmlformats.org/drawingml/2006/main">
                  <a:graphicData uri="http://schemas.microsoft.com/office/word/2010/wordprocessingShape">
                    <wps:wsp>
                      <wps:cNvSpPr/>
                      <wps:spPr>
                        <a:xfrm>
                          <a:off x="0" y="0"/>
                          <a:ext cx="1638300" cy="695325"/>
                        </a:xfrm>
                        <a:prstGeom prst="rect">
                          <a:avLst/>
                        </a:prstGeom>
                        <a:noFill/>
                        <a:ln w="9525" cap="flat" cmpd="sng">
                          <a:solidFill>
                            <a:sysClr val="windowText" lastClr="000000"/>
                          </a:solidFill>
                          <a:prstDash val="solid"/>
                          <a:round/>
                          <a:headEnd type="none" w="sm" len="sm"/>
                          <a:tailEnd type="none" w="sm" len="sm"/>
                        </a:ln>
                      </wps:spPr>
                      <wps:txbx>
                        <w:txbxContent>
                          <w:p w14:paraId="33E78237" w14:textId="77777777" w:rsidR="006F7B7C" w:rsidRPr="00F75078" w:rsidRDefault="006F7B7C" w:rsidP="00FD2F7F">
                            <w:pPr>
                              <w:spacing w:line="275" w:lineRule="auto"/>
                              <w:jc w:val="center"/>
                              <w:textDirection w:val="btLr"/>
                              <w:rPr>
                                <w:szCs w:val="24"/>
                              </w:rPr>
                            </w:pPr>
                            <w:r w:rsidRPr="00F75078">
                              <w:rPr>
                                <w:color w:val="000000"/>
                                <w:szCs w:val="24"/>
                              </w:rPr>
                              <w:t>Registros examinados</w:t>
                            </w:r>
                          </w:p>
                          <w:p w14:paraId="537B5903"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163</w:t>
                            </w:r>
                          </w:p>
                          <w:p w14:paraId="3E12AA8C"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1BA493A7" id="Rectángulo 47" o:spid="_x0000_s1037" style="position:absolute;margin-left:169.1pt;margin-top:7.1pt;width:129pt;height:54.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" filled="f" strokecolor="windowText">
                <v:stroke startarrowwidth="narrow" startarrowlength="short" endarrowwidth="narrow" endarrowlength="short" joinstyle="round"/>
                <v:textbox inset="2.53958mm,1.2694mm,2.53958mm,1.2694mm">
                  <w:txbxContent>
                    <w:p w14:paraId="33E78237" w14:textId="77777777" w:rsidR="006F7B7C" w:rsidRPr="00F75078" w:rsidRDefault="006F7B7C" w:rsidP="00FD2F7F">
                      <w:pPr>
                        <w:spacing w:line="275" w:lineRule="auto"/>
                        <w:jc w:val="center"/>
                        <w:textDirection w:val="btLr"/>
                        <w:rPr>
                          <w:szCs w:val="24"/>
                        </w:rPr>
                      </w:pPr>
                      <w:r w:rsidRPr="00F75078">
                        <w:rPr>
                          <w:color w:val="000000"/>
                          <w:szCs w:val="24"/>
                        </w:rPr>
                        <w:t>Registros examinados</w:t>
                      </w:r>
                    </w:p>
                    <w:p w14:paraId="537B5903"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163</w:t>
                      </w:r>
                    </w:p>
                    <w:p w14:paraId="3E12AA8C" w14:textId="77777777" w:rsidR="006F7B7C" w:rsidRPr="00F75078" w:rsidRDefault="006F7B7C" w:rsidP="00FD2F7F">
                      <w:pPr>
                        <w:spacing w:line="275" w:lineRule="auto"/>
                        <w:jc w:val="center"/>
                        <w:textDirection w:val="btLr"/>
                        <w:rPr>
                          <w:szCs w:val="24"/>
                        </w:rPr>
                      </w:pPr>
                    </w:p>
                  </w:txbxContent>
                </v:textbox>
              </v:rect>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12512" behindDoc="0" locked="0" layoutInCell="1" hidden="0" allowOverlap="1" wp14:anchorId="76ADB13E" wp14:editId="3952B6B8">
                <wp:simplePos x="0" y="0"/>
                <wp:positionH relativeFrom="column">
                  <wp:posOffset>4360545</wp:posOffset>
                </wp:positionH>
                <wp:positionV relativeFrom="paragraph">
                  <wp:posOffset>52070</wp:posOffset>
                </wp:positionV>
                <wp:extent cx="1638300" cy="685800"/>
                <wp:effectExtent l="0" t="0" r="0" b="0"/>
                <wp:wrapNone/>
                <wp:docPr id="60" name="Rectángulo 60"/>
                <wp:cNvGraphicFramePr/>
                <a:graphic xmlns:a="http://schemas.openxmlformats.org/drawingml/2006/main">
                  <a:graphicData uri="http://schemas.microsoft.com/office/word/2010/wordprocessingShape">
                    <wps:wsp>
                      <wps:cNvSpPr/>
                      <wps:spPr>
                        <a:xfrm>
                          <a:off x="0" y="0"/>
                          <a:ext cx="1638300" cy="685800"/>
                        </a:xfrm>
                        <a:prstGeom prst="rect">
                          <a:avLst/>
                        </a:prstGeom>
                        <a:noFill/>
                        <a:ln w="9525" cap="flat" cmpd="sng">
                          <a:solidFill>
                            <a:sysClr val="windowText" lastClr="000000"/>
                          </a:solidFill>
                          <a:prstDash val="solid"/>
                          <a:round/>
                          <a:headEnd type="none" w="sm" len="sm"/>
                          <a:tailEnd type="none" w="sm" len="sm"/>
                        </a:ln>
                      </wps:spPr>
                      <wps:txbx>
                        <w:txbxContent>
                          <w:p w14:paraId="6D258A42" w14:textId="77777777" w:rsidR="006F7B7C" w:rsidRPr="00F75078" w:rsidRDefault="006F7B7C" w:rsidP="00FD2F7F">
                            <w:pPr>
                              <w:spacing w:line="275" w:lineRule="auto"/>
                              <w:jc w:val="center"/>
                              <w:textDirection w:val="btLr"/>
                              <w:rPr>
                                <w:szCs w:val="24"/>
                              </w:rPr>
                            </w:pPr>
                            <w:r w:rsidRPr="00F75078">
                              <w:rPr>
                                <w:color w:val="000000"/>
                                <w:szCs w:val="24"/>
                              </w:rPr>
                              <w:t>Registros excluidos</w:t>
                            </w:r>
                          </w:p>
                          <w:p w14:paraId="5435F82B"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100</w:t>
                            </w:r>
                          </w:p>
                          <w:p w14:paraId="357E5C91"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76ADB13E" id="Rectángulo 60" o:spid="_x0000_s1038" style="position:absolute;margin-left:343.35pt;margin-top:4.1pt;width:129pt;height:5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" filled="f" strokecolor="windowText">
                <v:stroke startarrowwidth="narrow" startarrowlength="short" endarrowwidth="narrow" endarrowlength="short" joinstyle="round"/>
                <v:textbox inset="2.53958mm,1.2694mm,2.53958mm,1.2694mm">
                  <w:txbxContent>
                    <w:p w14:paraId="6D258A42" w14:textId="77777777" w:rsidR="006F7B7C" w:rsidRPr="00F75078" w:rsidRDefault="006F7B7C" w:rsidP="00FD2F7F">
                      <w:pPr>
                        <w:spacing w:line="275" w:lineRule="auto"/>
                        <w:jc w:val="center"/>
                        <w:textDirection w:val="btLr"/>
                        <w:rPr>
                          <w:szCs w:val="24"/>
                        </w:rPr>
                      </w:pPr>
                      <w:r w:rsidRPr="00F75078">
                        <w:rPr>
                          <w:color w:val="000000"/>
                          <w:szCs w:val="24"/>
                        </w:rPr>
                        <w:t>Registros excluidos</w:t>
                      </w:r>
                    </w:p>
                    <w:p w14:paraId="5435F82B" w14:textId="77777777"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100</w:t>
                      </w:r>
                    </w:p>
                    <w:p w14:paraId="357E5C91" w14:textId="77777777" w:rsidR="006F7B7C" w:rsidRPr="00F75078" w:rsidRDefault="006F7B7C" w:rsidP="00FD2F7F">
                      <w:pPr>
                        <w:spacing w:line="275" w:lineRule="auto"/>
                        <w:jc w:val="center"/>
                        <w:textDirection w:val="btLr"/>
                        <w:rPr>
                          <w:szCs w:val="24"/>
                        </w:rPr>
                      </w:pPr>
                    </w:p>
                  </w:txbxContent>
                </v:textbox>
              </v:rect>
            </w:pict>
          </mc:Fallback>
        </mc:AlternateContent>
      </w:r>
      <w:r w:rsidRPr="00B11568">
        <w:rPr>
          <w:rFonts w:eastAsia="Times New Roman" w:cs="Times New Roman"/>
          <w:noProof/>
          <w:szCs w:val="24"/>
          <w:lang w:eastAsia="es-CO"/>
        </w:rPr>
        <mc:AlternateContent>
          <mc:Choice Requires="wps">
            <w:drawing>
              <wp:anchor distT="0" distB="0" distL="114300" distR="114300" simplePos="0" relativeHeight="251720704" behindDoc="0" locked="0" layoutInCell="1" hidden="0" allowOverlap="1" wp14:anchorId="38F65995" wp14:editId="2D62909E">
                <wp:simplePos x="0" y="0"/>
                <wp:positionH relativeFrom="column">
                  <wp:posOffset>1652270</wp:posOffset>
                </wp:positionH>
                <wp:positionV relativeFrom="paragraph">
                  <wp:posOffset>2578735</wp:posOffset>
                </wp:positionV>
                <wp:extent cx="2057400" cy="647700"/>
                <wp:effectExtent l="0" t="0" r="0" b="0"/>
                <wp:wrapNone/>
                <wp:docPr id="34" name="Rectángulo 34"/>
                <wp:cNvGraphicFramePr/>
                <a:graphic xmlns:a="http://schemas.openxmlformats.org/drawingml/2006/main">
                  <a:graphicData uri="http://schemas.microsoft.com/office/word/2010/wordprocessingShape">
                    <wps:wsp>
                      <wps:cNvSpPr/>
                      <wps:spPr>
                        <a:xfrm>
                          <a:off x="0" y="0"/>
                          <a:ext cx="2057400" cy="647700"/>
                        </a:xfrm>
                        <a:prstGeom prst="rect">
                          <a:avLst/>
                        </a:prstGeom>
                        <a:noFill/>
                        <a:ln w="9525" cap="flat" cmpd="sng">
                          <a:solidFill>
                            <a:sysClr val="windowText" lastClr="000000"/>
                          </a:solidFill>
                          <a:prstDash val="solid"/>
                          <a:round/>
                          <a:headEnd type="none" w="sm" len="sm"/>
                          <a:tailEnd type="none" w="sm" len="sm"/>
                        </a:ln>
                      </wps:spPr>
                      <wps:txbx>
                        <w:txbxContent>
                          <w:p w14:paraId="7E7A9615" w14:textId="77777777" w:rsidR="006F7B7C" w:rsidRPr="00F75078" w:rsidRDefault="006F7B7C" w:rsidP="00FD2F7F">
                            <w:pPr>
                              <w:spacing w:line="275" w:lineRule="auto"/>
                              <w:jc w:val="center"/>
                              <w:textDirection w:val="btLr"/>
                              <w:rPr>
                                <w:szCs w:val="24"/>
                              </w:rPr>
                            </w:pPr>
                            <w:r w:rsidRPr="00F75078">
                              <w:rPr>
                                <w:color w:val="000000"/>
                                <w:szCs w:val="24"/>
                              </w:rPr>
                              <w:t xml:space="preserve">Registros incluidos </w:t>
                            </w:r>
                          </w:p>
                          <w:p w14:paraId="3FDCA5EE" w14:textId="5C258D51"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26</w:t>
                            </w:r>
                          </w:p>
                          <w:p w14:paraId="0ED67082" w14:textId="77777777" w:rsidR="006F7B7C" w:rsidRPr="00F75078" w:rsidRDefault="006F7B7C" w:rsidP="00FD2F7F">
                            <w:pPr>
                              <w:spacing w:line="275" w:lineRule="auto"/>
                              <w:jc w:val="center"/>
                              <w:textDirection w:val="btLr"/>
                              <w:rPr>
                                <w:szCs w:val="24"/>
                              </w:rPr>
                            </w:pPr>
                          </w:p>
                        </w:txbxContent>
                      </wps:txbx>
                      <wps:bodyPr spcFirstLastPara="1" wrap="square" lIns="91425" tIns="45700" rIns="91425" bIns="45700" anchor="ctr" anchorCtr="0">
                        <a:noAutofit/>
                      </wps:bodyPr>
                    </wps:wsp>
                  </a:graphicData>
                </a:graphic>
              </wp:anchor>
            </w:drawing>
          </mc:Choice>
          <mc:Fallback>
            <w:pict>
              <v:rect w14:anchorId="38F65995" id="Rectángulo 34" o:spid="_x0000_s1039" style="position:absolute;margin-left:130.1pt;margin-top:203.05pt;width:162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" filled="f" strokecolor="windowText">
                <v:stroke startarrowwidth="narrow" startarrowlength="short" endarrowwidth="narrow" endarrowlength="short" joinstyle="round"/>
                <v:textbox inset="2.53958mm,1.2694mm,2.53958mm,1.2694mm">
                  <w:txbxContent>
                    <w:p w14:paraId="7E7A9615" w14:textId="77777777" w:rsidR="006F7B7C" w:rsidRPr="00F75078" w:rsidRDefault="006F7B7C" w:rsidP="00FD2F7F">
                      <w:pPr>
                        <w:spacing w:line="275" w:lineRule="auto"/>
                        <w:jc w:val="center"/>
                        <w:textDirection w:val="btLr"/>
                        <w:rPr>
                          <w:szCs w:val="24"/>
                        </w:rPr>
                      </w:pPr>
                      <w:r w:rsidRPr="00F75078">
                        <w:rPr>
                          <w:color w:val="000000"/>
                          <w:szCs w:val="24"/>
                        </w:rPr>
                        <w:t xml:space="preserve">Registros incluidos </w:t>
                      </w:r>
                    </w:p>
                    <w:p w14:paraId="3FDCA5EE" w14:textId="5C258D51" w:rsidR="006F7B7C" w:rsidRPr="00F75078" w:rsidRDefault="006F7B7C" w:rsidP="00FD2F7F">
                      <w:pPr>
                        <w:spacing w:line="275" w:lineRule="auto"/>
                        <w:jc w:val="center"/>
                        <w:textDirection w:val="btLr"/>
                        <w:rPr>
                          <w:szCs w:val="24"/>
                        </w:rPr>
                      </w:pPr>
                      <w:r w:rsidRPr="00F75078">
                        <w:rPr>
                          <w:i/>
                          <w:color w:val="000000"/>
                          <w:szCs w:val="24"/>
                        </w:rPr>
                        <w:t>n</w:t>
                      </w:r>
                      <w:r w:rsidRPr="00F75078">
                        <w:rPr>
                          <w:color w:val="000000"/>
                          <w:szCs w:val="24"/>
                        </w:rPr>
                        <w:t>= 26</w:t>
                      </w:r>
                    </w:p>
                    <w:p w14:paraId="0ED67082" w14:textId="77777777" w:rsidR="006F7B7C" w:rsidRPr="00F75078" w:rsidRDefault="006F7B7C" w:rsidP="00FD2F7F">
                      <w:pPr>
                        <w:spacing w:line="275" w:lineRule="auto"/>
                        <w:jc w:val="center"/>
                        <w:textDirection w:val="btLr"/>
                        <w:rPr>
                          <w:szCs w:val="24"/>
                        </w:rPr>
                      </w:pPr>
                    </w:p>
                  </w:txbxContent>
                </v:textbox>
              </v:rect>
            </w:pict>
          </mc:Fallback>
        </mc:AlternateContent>
      </w:r>
    </w:p>
    <w:p w14:paraId="249D9EA8" w14:textId="77777777" w:rsidR="00FD2F7F" w:rsidRPr="00B11568" w:rsidRDefault="00FD2F7F"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13536" behindDoc="0" locked="0" layoutInCell="1" hidden="0" allowOverlap="1" wp14:anchorId="3A89C979" wp14:editId="1A1F90B4">
                <wp:simplePos x="0" y="0"/>
                <wp:positionH relativeFrom="column">
                  <wp:posOffset>3846336</wp:posOffset>
                </wp:positionH>
                <wp:positionV relativeFrom="paragraph">
                  <wp:posOffset>9525</wp:posOffset>
                </wp:positionV>
                <wp:extent cx="377825" cy="92075"/>
                <wp:effectExtent l="0" t="0" r="0" b="0"/>
                <wp:wrapNone/>
                <wp:docPr id="42" name="Flecha derecha 42"/>
                <wp:cNvGraphicFramePr/>
                <a:graphic xmlns:a="http://schemas.openxmlformats.org/drawingml/2006/main">
                  <a:graphicData uri="http://schemas.microsoft.com/office/word/2010/wordprocessingShape">
                    <wps:wsp>
                      <wps:cNvSpPr/>
                      <wps:spPr>
                        <a:xfrm>
                          <a:off x="0" y="0"/>
                          <a:ext cx="377825" cy="92075"/>
                        </a:xfrm>
                        <a:prstGeom prst="right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4BB20370"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 w14:anchorId="3A89C979" id="Flecha derecha 42" o:spid="_x0000_s1040" type="#_x0000_t13" style="position:absolute;margin-left:302.85pt;margin-top:.75pt;width:29.75pt;height: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" adj="18968" fillcolor="windowText" strokecolor="windowText" strokeweight="2pt">
                <v:stroke startarrowwidth="narrow" startarrowlength="short" endarrowwidth="narrow" endarrowlength="short" joinstyle="round"/>
                <v:textbox inset="2.53958mm,2.53958mm,2.53958mm,2.53958mm">
                  <w:txbxContent>
                    <w:p w14:paraId="4BB20370" w14:textId="77777777" w:rsidR="006F7B7C" w:rsidRPr="00F75078" w:rsidRDefault="006F7B7C" w:rsidP="00FD2F7F">
                      <w:pPr>
                        <w:spacing w:after="0" w:line="240" w:lineRule="auto"/>
                        <w:textDirection w:val="btLr"/>
                        <w:rPr>
                          <w:szCs w:val="24"/>
                        </w:rPr>
                      </w:pPr>
                    </w:p>
                  </w:txbxContent>
                </v:textbox>
              </v:shape>
            </w:pict>
          </mc:Fallback>
        </mc:AlternateContent>
      </w:r>
    </w:p>
    <w:p w14:paraId="4DDC4AA1" w14:textId="77777777" w:rsidR="00FD2F7F" w:rsidRPr="00B11568" w:rsidRDefault="00FD2F7F" w:rsidP="00FD2F7F">
      <w:pPr>
        <w:rPr>
          <w:rFonts w:eastAsia="Times New Roman" w:cs="Times New Roman"/>
          <w:szCs w:val="24"/>
          <w:lang w:eastAsia="es-CO"/>
        </w:rPr>
      </w:pPr>
    </w:p>
    <w:p w14:paraId="1727D3CA" w14:textId="77777777" w:rsidR="00FD2F7F" w:rsidRPr="00B11568" w:rsidRDefault="00FD2F7F" w:rsidP="00FD2F7F">
      <w:pPr>
        <w:rPr>
          <w:rFonts w:eastAsia="Times New Roman" w:cs="Times New Roman"/>
          <w:szCs w:val="24"/>
          <w:lang w:eastAsia="es-CO"/>
        </w:rPr>
      </w:pPr>
    </w:p>
    <w:p w14:paraId="6DF4A2EE" w14:textId="77777777" w:rsidR="00FD2F7F" w:rsidRPr="00B11568" w:rsidRDefault="00FD2F7F" w:rsidP="00FD2F7F">
      <w:pPr>
        <w:rPr>
          <w:rFonts w:eastAsia="Times New Roman" w:cs="Times New Roman"/>
          <w:szCs w:val="24"/>
          <w:lang w:eastAsia="es-CO"/>
        </w:rPr>
      </w:pPr>
    </w:p>
    <w:p w14:paraId="5D1B674A" w14:textId="77777777" w:rsidR="00FD2F7F" w:rsidRPr="00B11568" w:rsidRDefault="00FD2F7F"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19680" behindDoc="0" locked="0" layoutInCell="1" hidden="0" allowOverlap="1" wp14:anchorId="3425DC0D" wp14:editId="300E69C3">
                <wp:simplePos x="0" y="0"/>
                <wp:positionH relativeFrom="column">
                  <wp:posOffset>2579511</wp:posOffset>
                </wp:positionH>
                <wp:positionV relativeFrom="paragraph">
                  <wp:posOffset>279400</wp:posOffset>
                </wp:positionV>
                <wp:extent cx="71119" cy="587375"/>
                <wp:effectExtent l="0" t="0" r="0" b="0"/>
                <wp:wrapNone/>
                <wp:docPr id="59" name="Flecha abajo 59"/>
                <wp:cNvGraphicFramePr/>
                <a:graphic xmlns:a="http://schemas.openxmlformats.org/drawingml/2006/main">
                  <a:graphicData uri="http://schemas.microsoft.com/office/word/2010/wordprocessingShape">
                    <wps:wsp>
                      <wps:cNvSpPr/>
                      <wps:spPr>
                        <a:xfrm>
                          <a:off x="0" y="0"/>
                          <a:ext cx="71119" cy="587375"/>
                        </a:xfrm>
                        <a:prstGeom prst="downArrow">
                          <a:avLst>
                            <a:gd name="adj1" fmla="val 50000"/>
                            <a:gd name="adj2" fmla="val 50000"/>
                          </a:avLst>
                        </a:prstGeom>
                        <a:solidFill>
                          <a:sysClr val="windowText" lastClr="000000"/>
                        </a:solidFill>
                        <a:ln w="25400" cap="flat" cmpd="sng">
                          <a:solidFill>
                            <a:sysClr val="windowText" lastClr="000000"/>
                          </a:solidFill>
                          <a:prstDash val="solid"/>
                          <a:round/>
                          <a:headEnd type="none" w="sm" len="sm"/>
                          <a:tailEnd type="none" w="sm" len="sm"/>
                        </a:ln>
                      </wps:spPr>
                      <wps:txbx>
                        <w:txbxContent>
                          <w:p w14:paraId="073AB496" w14:textId="77777777" w:rsidR="006F7B7C" w:rsidRPr="00F75078" w:rsidRDefault="006F7B7C" w:rsidP="00FD2F7F">
                            <w:pPr>
                              <w:spacing w:after="0" w:line="240" w:lineRule="auto"/>
                              <w:textDirection w:val="btLr"/>
                              <w:rPr>
                                <w:szCs w:val="24"/>
                              </w:rPr>
                            </w:pPr>
                          </w:p>
                        </w:txbxContent>
                      </wps:txbx>
                      <wps:bodyPr spcFirstLastPara="1" wrap="square" lIns="91425" tIns="91425" rIns="91425" bIns="91425" anchor="ctr" anchorCtr="0">
                        <a:noAutofit/>
                      </wps:bodyPr>
                    </wps:wsp>
                  </a:graphicData>
                </a:graphic>
              </wp:anchor>
            </w:drawing>
          </mc:Choice>
          <mc:Fallback>
            <w:pict>
              <v:shape w14:anchorId="3425DC0D" id="Flecha abajo 59" o:spid="_x0000_s1041" type="#_x0000_t67" style="position:absolute;margin-left:203.1pt;margin-top:22pt;width:5.6pt;height:46.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" adj="20292" fillcolor="windowText" strokecolor="windowText" strokeweight="2pt">
                <v:stroke startarrowwidth="narrow" startarrowlength="short" endarrowwidth="narrow" endarrowlength="short" joinstyle="round"/>
                <v:textbox inset="2.53958mm,2.53958mm,2.53958mm,2.53958mm">
                  <w:txbxContent>
                    <w:p w14:paraId="073AB496" w14:textId="77777777" w:rsidR="006F7B7C" w:rsidRPr="00F75078" w:rsidRDefault="006F7B7C" w:rsidP="00FD2F7F">
                      <w:pPr>
                        <w:spacing w:after="0" w:line="240" w:lineRule="auto"/>
                        <w:textDirection w:val="btLr"/>
                        <w:rPr>
                          <w:szCs w:val="24"/>
                        </w:rPr>
                      </w:pPr>
                    </w:p>
                  </w:txbxContent>
                </v:textbox>
              </v:shape>
            </w:pict>
          </mc:Fallback>
        </mc:AlternateContent>
      </w:r>
    </w:p>
    <w:p w14:paraId="7F567232" w14:textId="77777777" w:rsidR="00FD2F7F" w:rsidRPr="00B11568" w:rsidRDefault="00FD2F7F" w:rsidP="00FD2F7F">
      <w:pPr>
        <w:rPr>
          <w:rFonts w:eastAsia="Times New Roman" w:cs="Times New Roman"/>
          <w:szCs w:val="24"/>
          <w:lang w:eastAsia="es-CO"/>
        </w:rPr>
      </w:pPr>
    </w:p>
    <w:p w14:paraId="3267F315" w14:textId="42A96B91" w:rsidR="00FD2F7F" w:rsidRPr="00B11568" w:rsidRDefault="00FD2F7F" w:rsidP="00FD2F7F">
      <w:pPr>
        <w:rPr>
          <w:rFonts w:eastAsia="Times New Roman" w:cs="Times New Roman"/>
          <w:szCs w:val="24"/>
          <w:lang w:eastAsia="es-CO"/>
        </w:rPr>
      </w:pPr>
      <w:r w:rsidRPr="00B11568">
        <w:rPr>
          <w:rFonts w:eastAsia="Times New Roman" w:cs="Times New Roman"/>
          <w:noProof/>
          <w:szCs w:val="24"/>
          <w:lang w:eastAsia="es-CO"/>
        </w:rPr>
        <mc:AlternateContent>
          <mc:Choice Requires="wps">
            <w:drawing>
              <wp:anchor distT="0" distB="0" distL="114300" distR="114300" simplePos="0" relativeHeight="251718656" behindDoc="0" locked="0" layoutInCell="1" hidden="0" allowOverlap="1" wp14:anchorId="2791E4C9" wp14:editId="751740B1">
                <wp:simplePos x="0" y="0"/>
                <wp:positionH relativeFrom="column">
                  <wp:posOffset>202706</wp:posOffset>
                </wp:positionH>
                <wp:positionV relativeFrom="paragraph">
                  <wp:posOffset>285750</wp:posOffset>
                </wp:positionV>
                <wp:extent cx="1276350" cy="552450"/>
                <wp:effectExtent l="0" t="0" r="19050" b="19050"/>
                <wp:wrapNone/>
                <wp:docPr id="56" name="Rectángulo redondeado 56"/>
                <wp:cNvGraphicFramePr/>
                <a:graphic xmlns:a="http://schemas.openxmlformats.org/drawingml/2006/main">
                  <a:graphicData uri="http://schemas.microsoft.com/office/word/2010/wordprocessingShape">
                    <wps:wsp>
                      <wps:cNvSpPr/>
                      <wps:spPr>
                        <a:xfrm>
                          <a:off x="0" y="0"/>
                          <a:ext cx="1276350" cy="552450"/>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14:paraId="722E8A3F" w14:textId="77777777" w:rsidR="006F7B7C" w:rsidRPr="00F75078" w:rsidRDefault="006F7B7C" w:rsidP="00FD2F7F">
                            <w:pPr>
                              <w:spacing w:line="275" w:lineRule="auto"/>
                              <w:jc w:val="center"/>
                              <w:textDirection w:val="btLr"/>
                              <w:rPr>
                                <w:szCs w:val="24"/>
                              </w:rPr>
                            </w:pPr>
                            <w:r w:rsidRPr="00F75078">
                              <w:rPr>
                                <w:color w:val="000000"/>
                                <w:szCs w:val="24"/>
                              </w:rPr>
                              <w:t>Incluidos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91E4C9" id="Rectángulo redondeado 56" o:spid="_x0000_s1042" style="position:absolute;margin-left:15.95pt;margin-top:22.5pt;width:100.5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" fillcolor="#4f81bd" strokecolor="#395e89" strokeweight="2pt">
                <v:stroke startarrowwidth="narrow" startarrowlength="short" endarrowwidth="narrow" endarrowlength="short"/>
                <v:textbox inset="2.53958mm,1.2694mm,2.53958mm,1.2694mm">
                  <w:txbxContent>
                    <w:p w14:paraId="722E8A3F" w14:textId="77777777" w:rsidR="006F7B7C" w:rsidRPr="00F75078" w:rsidRDefault="006F7B7C" w:rsidP="00FD2F7F">
                      <w:pPr>
                        <w:spacing w:line="275" w:lineRule="auto"/>
                        <w:jc w:val="center"/>
                        <w:textDirection w:val="btLr"/>
                        <w:rPr>
                          <w:szCs w:val="24"/>
                        </w:rPr>
                      </w:pPr>
                      <w:r w:rsidRPr="00F75078">
                        <w:rPr>
                          <w:color w:val="000000"/>
                          <w:szCs w:val="24"/>
                        </w:rPr>
                        <w:t>Incluidos</w:t>
                      </w:r>
                    </w:p>
                  </w:txbxContent>
                </v:textbox>
              </v:roundrect>
            </w:pict>
          </mc:Fallback>
        </mc:AlternateContent>
      </w:r>
    </w:p>
    <w:p w14:paraId="6D744AC8" w14:textId="77777777" w:rsidR="00FD2F7F" w:rsidRPr="00B11568" w:rsidRDefault="00FD2F7F" w:rsidP="00FD2F7F">
      <w:pPr>
        <w:rPr>
          <w:rFonts w:eastAsia="Times New Roman" w:cs="Times New Roman"/>
          <w:szCs w:val="24"/>
          <w:lang w:eastAsia="es-CO"/>
        </w:rPr>
      </w:pPr>
    </w:p>
    <w:p w14:paraId="2E9DC5D0" w14:textId="77777777" w:rsidR="00F75078" w:rsidRPr="00B11568" w:rsidRDefault="00F75078" w:rsidP="00F75078">
      <w:pPr>
        <w:pBdr>
          <w:top w:val="nil"/>
          <w:left w:val="nil"/>
          <w:bottom w:val="nil"/>
          <w:right w:val="nil"/>
          <w:between w:val="nil"/>
        </w:pBdr>
        <w:spacing w:after="0" w:line="480" w:lineRule="auto"/>
        <w:rPr>
          <w:rFonts w:eastAsia="Times New Roman" w:cs="Times New Roman"/>
          <w:color w:val="000000"/>
          <w:szCs w:val="24"/>
          <w:lang w:eastAsia="es-CO"/>
        </w:rPr>
      </w:pPr>
    </w:p>
    <w:p w14:paraId="2EE63ECD" w14:textId="77777777" w:rsidR="00F75078" w:rsidRPr="00B11568" w:rsidRDefault="00F75078" w:rsidP="00F75078">
      <w:pPr>
        <w:pBdr>
          <w:top w:val="nil"/>
          <w:left w:val="nil"/>
          <w:bottom w:val="nil"/>
          <w:right w:val="nil"/>
          <w:between w:val="nil"/>
        </w:pBdr>
        <w:spacing w:after="0" w:line="480" w:lineRule="auto"/>
        <w:rPr>
          <w:rFonts w:eastAsia="Times New Roman" w:cs="Times New Roman"/>
          <w:color w:val="000000"/>
          <w:szCs w:val="24"/>
          <w:lang w:eastAsia="es-CO"/>
        </w:rPr>
      </w:pPr>
    </w:p>
    <w:p w14:paraId="5FBAF0EB" w14:textId="77777777" w:rsidR="00AE77B4" w:rsidRPr="00B11568" w:rsidRDefault="00AE77B4" w:rsidP="00F75078">
      <w:pPr>
        <w:pBdr>
          <w:top w:val="nil"/>
          <w:left w:val="nil"/>
          <w:bottom w:val="nil"/>
          <w:right w:val="nil"/>
          <w:between w:val="nil"/>
        </w:pBdr>
        <w:spacing w:after="0" w:line="480" w:lineRule="auto"/>
        <w:rPr>
          <w:rFonts w:eastAsia="Times New Roman" w:cs="Times New Roman"/>
          <w:color w:val="000000"/>
          <w:szCs w:val="24"/>
          <w:lang w:eastAsia="es-CO"/>
        </w:rPr>
      </w:pPr>
      <w:r w:rsidRPr="00B11568">
        <w:rPr>
          <w:rFonts w:eastAsia="Times New Roman" w:cs="Times New Roman"/>
          <w:i/>
          <w:color w:val="000000"/>
          <w:sz w:val="20"/>
          <w:szCs w:val="24"/>
          <w:lang w:eastAsia="es-CO"/>
        </w:rPr>
        <w:t>Nota:</w:t>
      </w:r>
      <w:r w:rsidRPr="00B11568">
        <w:rPr>
          <w:rFonts w:eastAsia="Times New Roman" w:cs="Times New Roman"/>
          <w:b/>
          <w:color w:val="000000"/>
          <w:sz w:val="20"/>
          <w:szCs w:val="24"/>
          <w:lang w:eastAsia="es-CO"/>
        </w:rPr>
        <w:t xml:space="preserve"> </w:t>
      </w:r>
      <w:r w:rsidRPr="00B11568">
        <w:rPr>
          <w:rFonts w:eastAsia="Times New Roman" w:cs="Times New Roman"/>
          <w:color w:val="000000"/>
          <w:sz w:val="20"/>
          <w:szCs w:val="24"/>
          <w:lang w:eastAsia="es-CO"/>
        </w:rPr>
        <w:t>Diagrama de flujo</w:t>
      </w:r>
      <w:r w:rsidRPr="00B11568">
        <w:rPr>
          <w:rFonts w:eastAsia="Times New Roman" w:cs="Times New Roman"/>
          <w:b/>
          <w:color w:val="000000"/>
          <w:sz w:val="20"/>
          <w:szCs w:val="24"/>
          <w:lang w:eastAsia="es-CO"/>
        </w:rPr>
        <w:t xml:space="preserve">. </w:t>
      </w:r>
      <w:r w:rsidRPr="00B11568">
        <w:rPr>
          <w:rFonts w:eastAsia="Times New Roman" w:cs="Times New Roman"/>
          <w:color w:val="000000"/>
          <w:sz w:val="20"/>
          <w:szCs w:val="24"/>
          <w:lang w:eastAsia="es-CO"/>
        </w:rPr>
        <w:t>Proceso en la identificación, el cribado, la selección y la inclusión de los trabajos científicos utilizados en la revisión bibliográfica</w:t>
      </w:r>
      <w:r w:rsidRPr="00B11568">
        <w:rPr>
          <w:rFonts w:eastAsia="Times New Roman" w:cs="Times New Roman"/>
          <w:color w:val="000000"/>
          <w:szCs w:val="24"/>
          <w:lang w:eastAsia="es-CO"/>
        </w:rPr>
        <w:t>.</w:t>
      </w:r>
    </w:p>
    <w:p w14:paraId="7EA77BD2" w14:textId="77777777" w:rsidR="0085796B" w:rsidRPr="00B11568" w:rsidRDefault="00F75078" w:rsidP="0085796B">
      <w:pPr>
        <w:pBdr>
          <w:top w:val="nil"/>
          <w:left w:val="nil"/>
          <w:bottom w:val="nil"/>
          <w:right w:val="nil"/>
          <w:between w:val="nil"/>
        </w:pBdr>
        <w:spacing w:after="0" w:line="480" w:lineRule="auto"/>
        <w:rPr>
          <w:rFonts w:eastAsia="Times New Roman" w:cs="Times New Roman"/>
          <w:color w:val="000000"/>
          <w:szCs w:val="24"/>
          <w:lang w:eastAsia="es-CO"/>
        </w:rPr>
      </w:pPr>
      <w:r w:rsidRPr="00B11568">
        <w:rPr>
          <w:rFonts w:eastAsia="Times New Roman" w:cs="Times New Roman"/>
          <w:b/>
          <w:color w:val="000000"/>
          <w:szCs w:val="24"/>
          <w:lang w:eastAsia="es-CO"/>
        </w:rPr>
        <w:t xml:space="preserve">5.2.4 </w:t>
      </w:r>
      <w:r w:rsidR="00FD2F7F" w:rsidRPr="00B11568">
        <w:rPr>
          <w:rFonts w:eastAsia="Times New Roman" w:cs="Times New Roman"/>
          <w:b/>
          <w:i/>
          <w:color w:val="000000"/>
          <w:szCs w:val="24"/>
          <w:lang w:eastAsia="es-CO"/>
        </w:rPr>
        <w:t>Etapa 4: Extracción de datos</w:t>
      </w:r>
    </w:p>
    <w:p w14:paraId="10612ABC" w14:textId="24BC7FD5" w:rsidR="0085796B" w:rsidRPr="00B11568" w:rsidRDefault="00FD2F7F" w:rsidP="0085796B">
      <w:pPr>
        <w:pBdr>
          <w:top w:val="nil"/>
          <w:left w:val="nil"/>
          <w:bottom w:val="nil"/>
          <w:right w:val="nil"/>
          <w:between w:val="nil"/>
        </w:pBdr>
        <w:spacing w:after="0" w:line="480" w:lineRule="auto"/>
        <w:ind w:firstLine="851"/>
        <w:rPr>
          <w:rFonts w:eastAsia="Times New Roman" w:cs="Times New Roman"/>
          <w:color w:val="000000"/>
          <w:szCs w:val="24"/>
          <w:lang w:eastAsia="es-CO"/>
        </w:rPr>
      </w:pPr>
      <w:r w:rsidRPr="00B11568">
        <w:rPr>
          <w:rFonts w:eastAsia="Times New Roman" w:cs="Times New Roman"/>
          <w:color w:val="000000"/>
          <w:szCs w:val="24"/>
          <w:lang w:eastAsia="es-CO"/>
        </w:rPr>
        <w:t xml:space="preserve">Los datos de los estudios seleccionados se incluyeron en el instrumento de extracción de datos en el formato Excel, siguiendo los lineamientos Aromataris </w:t>
      </w:r>
      <w:r w:rsidR="009D7BC8">
        <w:rPr>
          <w:rFonts w:eastAsia="Times New Roman" w:cs="Times New Roman"/>
          <w:color w:val="000000"/>
          <w:szCs w:val="24"/>
          <w:lang w:eastAsia="es-CO"/>
        </w:rPr>
        <w:t>(</w:t>
      </w:r>
      <w:r w:rsidRPr="00B11568">
        <w:rPr>
          <w:rFonts w:eastAsia="Times New Roman" w:cs="Times New Roman"/>
          <w:color w:val="000000"/>
          <w:szCs w:val="24"/>
          <w:lang w:eastAsia="es-CO"/>
        </w:rPr>
        <w:t>2020</w:t>
      </w:r>
      <w:r w:rsidR="009D7BC8">
        <w:rPr>
          <w:rFonts w:eastAsia="Times New Roman" w:cs="Times New Roman"/>
          <w:color w:val="000000"/>
          <w:szCs w:val="24"/>
          <w:lang w:eastAsia="es-CO"/>
        </w:rPr>
        <w:t>)</w:t>
      </w:r>
      <w:r w:rsidRPr="00B11568">
        <w:rPr>
          <w:rFonts w:eastAsia="Times New Roman" w:cs="Times New Roman"/>
          <w:color w:val="000000"/>
          <w:szCs w:val="24"/>
          <w:lang w:eastAsia="es-CO"/>
        </w:rPr>
        <w:t xml:space="preserve">.  Los resultados extraídos se clasificaron de acuerdo a las preguntas orientadoras. Este proceso fue desarrollado </w:t>
      </w:r>
      <w:r w:rsidR="00AE77B4" w:rsidRPr="00B11568">
        <w:rPr>
          <w:rFonts w:eastAsia="Times New Roman" w:cs="Times New Roman"/>
          <w:color w:val="000000"/>
          <w:szCs w:val="24"/>
          <w:lang w:eastAsia="es-CO"/>
        </w:rPr>
        <w:t>por 2</w:t>
      </w:r>
      <w:r w:rsidRPr="00B11568">
        <w:rPr>
          <w:rFonts w:eastAsia="Times New Roman" w:cs="Times New Roman"/>
          <w:color w:val="000000"/>
          <w:szCs w:val="24"/>
          <w:lang w:eastAsia="es-CO"/>
        </w:rPr>
        <w:t xml:space="preserve"> integ</w:t>
      </w:r>
      <w:r w:rsidR="00AE77B4" w:rsidRPr="00B11568">
        <w:rPr>
          <w:rFonts w:eastAsia="Times New Roman" w:cs="Times New Roman"/>
          <w:color w:val="000000"/>
          <w:szCs w:val="24"/>
          <w:lang w:eastAsia="es-CO"/>
        </w:rPr>
        <w:t>rantes de manera independiente.</w:t>
      </w:r>
    </w:p>
    <w:p w14:paraId="6F4E24A9" w14:textId="77777777" w:rsidR="001B5CE7" w:rsidRPr="00B11568" w:rsidRDefault="001B5CE7" w:rsidP="0085796B">
      <w:pPr>
        <w:pBdr>
          <w:top w:val="nil"/>
          <w:left w:val="nil"/>
          <w:bottom w:val="nil"/>
          <w:right w:val="nil"/>
          <w:between w:val="nil"/>
        </w:pBdr>
        <w:spacing w:after="0" w:line="480" w:lineRule="auto"/>
        <w:ind w:firstLine="851"/>
        <w:rPr>
          <w:rFonts w:eastAsia="Times New Roman" w:cs="Times New Roman"/>
          <w:color w:val="000000"/>
          <w:szCs w:val="24"/>
          <w:lang w:eastAsia="es-CO"/>
        </w:rPr>
      </w:pPr>
    </w:p>
    <w:p w14:paraId="30C5C5D9" w14:textId="7C012C7B" w:rsidR="00FD2F7F" w:rsidRPr="00B11568" w:rsidRDefault="00AE77B4" w:rsidP="0085796B">
      <w:pPr>
        <w:pBdr>
          <w:top w:val="nil"/>
          <w:left w:val="nil"/>
          <w:bottom w:val="nil"/>
          <w:right w:val="nil"/>
          <w:between w:val="nil"/>
        </w:pBdr>
        <w:spacing w:after="0" w:line="480" w:lineRule="auto"/>
        <w:rPr>
          <w:rFonts w:eastAsia="Times New Roman" w:cs="Times New Roman"/>
          <w:b/>
          <w:i/>
          <w:color w:val="000000"/>
          <w:szCs w:val="24"/>
          <w:lang w:eastAsia="es-CO"/>
        </w:rPr>
      </w:pPr>
      <w:r w:rsidRPr="00B11568">
        <w:rPr>
          <w:rFonts w:eastAsia="Times New Roman" w:cs="Times New Roman"/>
          <w:b/>
          <w:color w:val="000000"/>
          <w:szCs w:val="24"/>
          <w:lang w:eastAsia="es-CO"/>
        </w:rPr>
        <w:t xml:space="preserve">5.2.5 </w:t>
      </w:r>
      <w:r w:rsidR="00FD2F7F" w:rsidRPr="00B11568">
        <w:rPr>
          <w:rFonts w:eastAsia="Times New Roman" w:cs="Times New Roman"/>
          <w:b/>
          <w:i/>
          <w:color w:val="000000"/>
          <w:szCs w:val="24"/>
          <w:lang w:eastAsia="es-CO"/>
        </w:rPr>
        <w:t>Etapa 5: análisis, síntesis y difusión de resultados</w:t>
      </w:r>
    </w:p>
    <w:p w14:paraId="4BED6EC3" w14:textId="622E5FF4" w:rsidR="00AE77B4" w:rsidRPr="00B11568" w:rsidRDefault="00FD2F7F" w:rsidP="0085796B">
      <w:pPr>
        <w:spacing w:after="0" w:line="480" w:lineRule="auto"/>
        <w:ind w:firstLine="851"/>
        <w:rPr>
          <w:rFonts w:eastAsia="Times New Roman" w:cs="Times New Roman"/>
          <w:szCs w:val="24"/>
          <w:lang w:eastAsia="es-CO"/>
        </w:rPr>
      </w:pPr>
      <w:r w:rsidRPr="00B11568">
        <w:rPr>
          <w:rFonts w:eastAsia="Times New Roman" w:cs="Times New Roman"/>
          <w:szCs w:val="24"/>
          <w:lang w:eastAsia="es-CO"/>
        </w:rPr>
        <w:t xml:space="preserve">En esta etapa mediante la herramienta de Excel previamente </w:t>
      </w:r>
      <w:r w:rsidR="00AE77B4" w:rsidRPr="00B11568">
        <w:rPr>
          <w:rFonts w:eastAsia="Times New Roman" w:cs="Times New Roman"/>
          <w:szCs w:val="24"/>
          <w:lang w:eastAsia="es-CO"/>
        </w:rPr>
        <w:t>construida se</w:t>
      </w:r>
      <w:r w:rsidRPr="00B11568">
        <w:rPr>
          <w:rFonts w:eastAsia="Times New Roman" w:cs="Times New Roman"/>
          <w:szCs w:val="24"/>
          <w:lang w:eastAsia="es-CO"/>
        </w:rPr>
        <w:t xml:space="preserve"> describió de manera general información sobre las características de los informes evaluados, dicho formato contiene información sobre: título del documento, objetivo de la investigación, población, muestra, </w:t>
      </w:r>
      <w:r w:rsidR="009D7BC8" w:rsidRPr="00B11568">
        <w:rPr>
          <w:rFonts w:eastAsia="Times New Roman" w:cs="Times New Roman"/>
          <w:szCs w:val="24"/>
          <w:lang w:eastAsia="es-CO"/>
        </w:rPr>
        <w:t>localización</w:t>
      </w:r>
      <w:r w:rsidRPr="00B11568">
        <w:rPr>
          <w:rFonts w:eastAsia="Times New Roman" w:cs="Times New Roman"/>
          <w:szCs w:val="24"/>
          <w:lang w:eastAsia="es-CO"/>
        </w:rPr>
        <w:t xml:space="preserve"> de la muestra, resultados, enfoque </w:t>
      </w:r>
      <w:r w:rsidR="0085796B" w:rsidRPr="00B11568">
        <w:rPr>
          <w:rFonts w:eastAsia="Times New Roman" w:cs="Times New Roman"/>
          <w:szCs w:val="24"/>
          <w:lang w:eastAsia="es-CO"/>
        </w:rPr>
        <w:t>metodológico, fecha</w:t>
      </w:r>
      <w:r w:rsidRPr="00B11568">
        <w:rPr>
          <w:rFonts w:eastAsia="Times New Roman" w:cs="Times New Roman"/>
          <w:szCs w:val="24"/>
          <w:lang w:eastAsia="es-CO"/>
        </w:rPr>
        <w:t xml:space="preserve"> y tipo de </w:t>
      </w:r>
      <w:r w:rsidR="0085796B" w:rsidRPr="00B11568">
        <w:rPr>
          <w:rFonts w:eastAsia="Times New Roman" w:cs="Times New Roman"/>
          <w:szCs w:val="24"/>
          <w:lang w:eastAsia="es-CO"/>
        </w:rPr>
        <w:t>publicación,</w:t>
      </w:r>
      <w:r w:rsidRPr="00B11568">
        <w:rPr>
          <w:rFonts w:eastAsia="Times New Roman" w:cs="Times New Roman"/>
          <w:szCs w:val="24"/>
          <w:lang w:eastAsia="es-CO"/>
        </w:rPr>
        <w:t xml:space="preserve"> </w:t>
      </w:r>
    </w:p>
    <w:p w14:paraId="7D1DE45F" w14:textId="7CBE9FF5" w:rsidR="00FD2F7F" w:rsidRPr="00B11568" w:rsidRDefault="00FD2F7F" w:rsidP="0085796B">
      <w:pPr>
        <w:spacing w:after="0" w:line="480" w:lineRule="auto"/>
        <w:ind w:firstLine="851"/>
        <w:rPr>
          <w:rFonts w:eastAsia="Times New Roman" w:cs="Times New Roman"/>
          <w:color w:val="000000"/>
          <w:szCs w:val="24"/>
          <w:lang w:eastAsia="es-CO"/>
        </w:rPr>
      </w:pPr>
      <w:r w:rsidRPr="00B11568">
        <w:rPr>
          <w:rFonts w:eastAsia="Times New Roman" w:cs="Times New Roman"/>
          <w:color w:val="000000"/>
          <w:szCs w:val="24"/>
          <w:lang w:eastAsia="es-CO"/>
        </w:rPr>
        <w:t xml:space="preserve">Mediante tablas, gráficas y mapas se presentan los resultados. La revisión </w:t>
      </w:r>
      <w:r w:rsidR="0085796B" w:rsidRPr="00B11568">
        <w:rPr>
          <w:rFonts w:eastAsia="Times New Roman" w:cs="Times New Roman"/>
          <w:color w:val="000000"/>
          <w:szCs w:val="24"/>
          <w:lang w:eastAsia="es-CO"/>
        </w:rPr>
        <w:t>exploratoria resumió</w:t>
      </w:r>
      <w:r w:rsidRPr="00B11568">
        <w:rPr>
          <w:rFonts w:eastAsia="Times New Roman" w:cs="Times New Roman"/>
          <w:color w:val="000000"/>
          <w:szCs w:val="24"/>
          <w:lang w:eastAsia="es-CO"/>
        </w:rPr>
        <w:t xml:space="preserve"> y sintetizaron los hallazgos de los artículos donde se relacionan las variables y se da respuesta a las preguntas orientadoras elaboradas con anterioridad. Un revisor </w:t>
      </w:r>
      <w:r w:rsidR="0085796B" w:rsidRPr="00B11568">
        <w:rPr>
          <w:rFonts w:eastAsia="Times New Roman" w:cs="Times New Roman"/>
          <w:color w:val="000000"/>
          <w:szCs w:val="24"/>
          <w:lang w:eastAsia="es-CO"/>
        </w:rPr>
        <w:t>consolidará</w:t>
      </w:r>
      <w:r w:rsidRPr="00B11568">
        <w:rPr>
          <w:rFonts w:eastAsia="Times New Roman" w:cs="Times New Roman"/>
          <w:color w:val="000000"/>
          <w:szCs w:val="24"/>
          <w:lang w:eastAsia="es-CO"/>
        </w:rPr>
        <w:t xml:space="preserve"> los resultados y entre los cuatros evaluadores se </w:t>
      </w:r>
      <w:r w:rsidR="0085796B" w:rsidRPr="00B11568">
        <w:rPr>
          <w:rFonts w:eastAsia="Times New Roman" w:cs="Times New Roman"/>
          <w:color w:val="000000"/>
          <w:szCs w:val="24"/>
          <w:lang w:eastAsia="es-CO"/>
        </w:rPr>
        <w:t>establecerá</w:t>
      </w:r>
      <w:r w:rsidRPr="00B11568">
        <w:rPr>
          <w:rFonts w:eastAsia="Times New Roman" w:cs="Times New Roman"/>
          <w:color w:val="000000"/>
          <w:szCs w:val="24"/>
          <w:lang w:eastAsia="es-CO"/>
        </w:rPr>
        <w:t xml:space="preserve"> el análisis y la discusión. </w:t>
      </w:r>
    </w:p>
    <w:p w14:paraId="380B84EC" w14:textId="77777777" w:rsidR="001B5CE7" w:rsidRPr="00B11568" w:rsidRDefault="001B5CE7" w:rsidP="0085796B">
      <w:pPr>
        <w:spacing w:after="0" w:line="480" w:lineRule="auto"/>
        <w:ind w:firstLine="851"/>
        <w:rPr>
          <w:rFonts w:eastAsia="Times New Roman" w:cs="Times New Roman"/>
          <w:szCs w:val="24"/>
          <w:lang w:eastAsia="es-CO"/>
        </w:rPr>
      </w:pPr>
    </w:p>
    <w:p w14:paraId="68623291" w14:textId="0F379BE7" w:rsidR="00FD2F7F" w:rsidRPr="00B11568" w:rsidRDefault="0085796B" w:rsidP="0085796B">
      <w:pPr>
        <w:pBdr>
          <w:top w:val="nil"/>
          <w:left w:val="nil"/>
          <w:bottom w:val="nil"/>
          <w:right w:val="nil"/>
          <w:between w:val="nil"/>
        </w:pBdr>
        <w:spacing w:after="0" w:line="480" w:lineRule="auto"/>
        <w:rPr>
          <w:rFonts w:eastAsia="Times New Roman" w:cs="Times New Roman"/>
          <w:b/>
          <w:i/>
          <w:color w:val="000000"/>
          <w:szCs w:val="24"/>
          <w:lang w:eastAsia="es-CO"/>
        </w:rPr>
      </w:pPr>
      <w:r w:rsidRPr="00B11568">
        <w:rPr>
          <w:rFonts w:eastAsia="Times New Roman" w:cs="Times New Roman"/>
          <w:b/>
          <w:i/>
          <w:color w:val="000000"/>
          <w:szCs w:val="24"/>
          <w:lang w:eastAsia="es-CO"/>
        </w:rPr>
        <w:t xml:space="preserve">5.2.6 </w:t>
      </w:r>
      <w:r w:rsidR="00FD2F7F" w:rsidRPr="00B11568">
        <w:rPr>
          <w:rFonts w:eastAsia="Times New Roman" w:cs="Times New Roman"/>
          <w:b/>
          <w:i/>
          <w:color w:val="000000"/>
          <w:szCs w:val="24"/>
          <w:lang w:eastAsia="es-CO"/>
        </w:rPr>
        <w:t>Aspectos Éticos</w:t>
      </w:r>
    </w:p>
    <w:p w14:paraId="1A3AE0FC" w14:textId="34208E6C" w:rsidR="00FD2F7F" w:rsidRPr="00B11568" w:rsidRDefault="00FD2F7F" w:rsidP="001B5CE7">
      <w:pPr>
        <w:spacing w:after="0" w:line="480" w:lineRule="auto"/>
        <w:ind w:firstLine="851"/>
        <w:rPr>
          <w:rFonts w:eastAsia="Times New Roman" w:cs="Times New Roman"/>
          <w:color w:val="000000"/>
          <w:szCs w:val="24"/>
          <w:lang w:eastAsia="es-CO"/>
        </w:rPr>
      </w:pPr>
      <w:r w:rsidRPr="00B11568">
        <w:rPr>
          <w:rFonts w:eastAsia="Times New Roman" w:cs="Times New Roman"/>
          <w:color w:val="000000"/>
          <w:szCs w:val="24"/>
          <w:lang w:eastAsia="es-CO"/>
        </w:rPr>
        <w:t>Este estudio no está realizado en seres humanos bajo la resolución 8430</w:t>
      </w:r>
      <w:r w:rsidR="001B5CE7" w:rsidRPr="00B11568">
        <w:rPr>
          <w:rFonts w:eastAsia="Times New Roman" w:cs="Times New Roman"/>
          <w:color w:val="000000"/>
          <w:szCs w:val="24"/>
          <w:lang w:eastAsia="es-CO"/>
        </w:rPr>
        <w:t xml:space="preserve"> de 1993 para investigaciones de salud</w:t>
      </w:r>
      <w:r w:rsidR="007E3321">
        <w:rPr>
          <w:rFonts w:eastAsia="Times New Roman" w:cs="Times New Roman"/>
          <w:color w:val="000000"/>
          <w:szCs w:val="24"/>
          <w:lang w:eastAsia="es-CO"/>
        </w:rPr>
        <w:t>,</w:t>
      </w:r>
      <w:r w:rsidR="001B5CE7" w:rsidRPr="00B11568">
        <w:rPr>
          <w:rFonts w:eastAsia="Times New Roman" w:cs="Times New Roman"/>
          <w:color w:val="000000"/>
          <w:szCs w:val="24"/>
          <w:lang w:eastAsia="es-CO"/>
        </w:rPr>
        <w:t xml:space="preserve"> no representa ningún</w:t>
      </w:r>
      <w:r w:rsidRPr="00B11568">
        <w:rPr>
          <w:rFonts w:eastAsia="Times New Roman" w:cs="Times New Roman"/>
          <w:color w:val="000000"/>
          <w:szCs w:val="24"/>
          <w:lang w:eastAsia="es-CO"/>
        </w:rPr>
        <w:t xml:space="preserve"> riesgo</w:t>
      </w:r>
      <w:r w:rsidR="001B5CE7" w:rsidRPr="00B11568">
        <w:rPr>
          <w:rFonts w:eastAsia="Times New Roman" w:cs="Times New Roman"/>
          <w:color w:val="000000"/>
          <w:szCs w:val="24"/>
          <w:lang w:eastAsia="es-CO"/>
        </w:rPr>
        <w:t xml:space="preserve"> para la población de estudio. </w:t>
      </w:r>
    </w:p>
    <w:p w14:paraId="32EF80A4" w14:textId="77777777" w:rsidR="000815D1" w:rsidRPr="00B11568" w:rsidRDefault="000815D1" w:rsidP="001B5CE7">
      <w:pPr>
        <w:spacing w:after="0" w:line="480" w:lineRule="auto"/>
        <w:ind w:firstLine="851"/>
        <w:rPr>
          <w:rFonts w:eastAsia="Times New Roman" w:cs="Times New Roman"/>
          <w:color w:val="000000"/>
          <w:szCs w:val="24"/>
          <w:lang w:eastAsia="es-CO"/>
        </w:rPr>
      </w:pPr>
    </w:p>
    <w:p w14:paraId="2926DA9D" w14:textId="77777777" w:rsidR="000815D1" w:rsidRPr="00B11568" w:rsidRDefault="000815D1" w:rsidP="001B5CE7">
      <w:pPr>
        <w:spacing w:after="0" w:line="480" w:lineRule="auto"/>
        <w:ind w:firstLine="851"/>
        <w:rPr>
          <w:rFonts w:eastAsia="Times New Roman" w:cs="Times New Roman"/>
          <w:szCs w:val="24"/>
          <w:lang w:eastAsia="es-CO"/>
        </w:rPr>
      </w:pPr>
    </w:p>
    <w:p w14:paraId="135028A8" w14:textId="5DFDAD18" w:rsidR="00EB363B" w:rsidRPr="00B11568" w:rsidRDefault="00EB363B" w:rsidP="00FD2F7F">
      <w:pPr>
        <w:pStyle w:val="Prrafodelista"/>
        <w:spacing w:line="480" w:lineRule="auto"/>
        <w:ind w:firstLine="851"/>
        <w:rPr>
          <w:lang w:val="es-CO"/>
        </w:rPr>
      </w:pPr>
    </w:p>
    <w:p w14:paraId="711C4192" w14:textId="66485D2C" w:rsidR="00980D3A" w:rsidRPr="00B11568" w:rsidRDefault="00980D3A" w:rsidP="00821BCB">
      <w:pPr>
        <w:pStyle w:val="Prrafodelista"/>
        <w:numPr>
          <w:ilvl w:val="0"/>
          <w:numId w:val="33"/>
        </w:numPr>
        <w:spacing w:line="480" w:lineRule="auto"/>
        <w:rPr>
          <w:b/>
          <w:color w:val="000000"/>
        </w:rPr>
      </w:pPr>
      <w:r w:rsidRPr="00B11568">
        <w:rPr>
          <w:b/>
          <w:color w:val="000000"/>
        </w:rPr>
        <w:t>Resultados</w:t>
      </w:r>
      <w:bookmarkStart w:id="24" w:name="_heading=h.gjdgxs"/>
      <w:bookmarkEnd w:id="24"/>
    </w:p>
    <w:p w14:paraId="45D2B13F" w14:textId="51E7AB1B" w:rsidR="00F755B1" w:rsidRPr="00B11568" w:rsidRDefault="00980D3A" w:rsidP="00821BCB">
      <w:pPr>
        <w:spacing w:after="0" w:line="480" w:lineRule="auto"/>
        <w:ind w:firstLine="851"/>
        <w:rPr>
          <w:rFonts w:cs="Times New Roman"/>
          <w:iCs/>
          <w:color w:val="000000"/>
          <w:shd w:val="clear" w:color="auto" w:fill="FFFFFF"/>
        </w:rPr>
      </w:pPr>
      <w:r w:rsidRPr="00B11568">
        <w:rPr>
          <w:rFonts w:cs="Times New Roman"/>
          <w:color w:val="000000"/>
          <w:shd w:val="clear" w:color="auto" w:fill="FFFFFF"/>
        </w:rPr>
        <w:t>De los 26</w:t>
      </w:r>
      <w:r w:rsidR="00F02A80" w:rsidRPr="00B11568">
        <w:rPr>
          <w:rFonts w:cs="Times New Roman"/>
          <w:color w:val="000000"/>
          <w:shd w:val="clear" w:color="auto" w:fill="FFFFFF"/>
        </w:rPr>
        <w:t xml:space="preserve"> artículos seleccionados, 11</w:t>
      </w:r>
      <w:r w:rsidRPr="00B11568">
        <w:rPr>
          <w:rFonts w:cs="Times New Roman"/>
          <w:color w:val="000000"/>
          <w:shd w:val="clear" w:color="auto" w:fill="FFFFFF"/>
        </w:rPr>
        <w:t xml:space="preserve"> fueron estudios descriptivos correlacional</w:t>
      </w:r>
      <w:r w:rsidR="00F02A80" w:rsidRPr="00B11568">
        <w:rPr>
          <w:rFonts w:cs="Times New Roman"/>
          <w:color w:val="000000"/>
          <w:shd w:val="clear" w:color="auto" w:fill="FFFFFF"/>
        </w:rPr>
        <w:t xml:space="preserve">es, 5 de cohorte transversal, </w:t>
      </w:r>
      <w:r w:rsidR="00F755B1" w:rsidRPr="00B11568">
        <w:rPr>
          <w:rFonts w:cs="Times New Roman"/>
          <w:color w:val="000000"/>
          <w:shd w:val="clear" w:color="auto" w:fill="FFFFFF"/>
        </w:rPr>
        <w:t xml:space="preserve">3 transversal observacional, </w:t>
      </w:r>
      <w:r w:rsidR="00F02A80" w:rsidRPr="00B11568">
        <w:rPr>
          <w:rFonts w:cs="Times New Roman"/>
          <w:color w:val="000000"/>
          <w:shd w:val="clear" w:color="auto" w:fill="FFFFFF"/>
        </w:rPr>
        <w:t xml:space="preserve">2 transversales retrospectivos, </w:t>
      </w:r>
      <w:r w:rsidR="00F755B1" w:rsidRPr="00B11568">
        <w:rPr>
          <w:rFonts w:cs="Times New Roman"/>
          <w:iCs/>
          <w:color w:val="000000"/>
          <w:shd w:val="clear" w:color="auto" w:fill="FFFFFF"/>
        </w:rPr>
        <w:t>2 estudio</w:t>
      </w:r>
      <w:r w:rsidR="00821BCB" w:rsidRPr="00B11568">
        <w:rPr>
          <w:rFonts w:cs="Times New Roman"/>
          <w:iCs/>
          <w:color w:val="000000"/>
          <w:shd w:val="clear" w:color="auto" w:fill="FFFFFF"/>
        </w:rPr>
        <w:t>s</w:t>
      </w:r>
      <w:r w:rsidR="00F755B1" w:rsidRPr="00B11568">
        <w:rPr>
          <w:rFonts w:cs="Times New Roman"/>
          <w:iCs/>
          <w:color w:val="000000"/>
          <w:shd w:val="clear" w:color="auto" w:fill="FFFFFF"/>
        </w:rPr>
        <w:t xml:space="preserve"> piloto</w:t>
      </w:r>
      <w:r w:rsidR="00F755B1" w:rsidRPr="00B11568">
        <w:rPr>
          <w:rFonts w:cs="Times New Roman"/>
          <w:color w:val="000000"/>
          <w:shd w:val="clear" w:color="auto" w:fill="FFFFFF"/>
        </w:rPr>
        <w:t xml:space="preserve">, </w:t>
      </w:r>
      <w:r w:rsidR="00F02A80" w:rsidRPr="00B11568">
        <w:rPr>
          <w:rFonts w:cs="Times New Roman"/>
          <w:color w:val="000000"/>
          <w:shd w:val="clear" w:color="auto" w:fill="FFFFFF"/>
        </w:rPr>
        <w:t>1 transversal comparativo,</w:t>
      </w:r>
      <w:r w:rsidR="00F755B1" w:rsidRPr="00B11568">
        <w:rPr>
          <w:rFonts w:cs="Times New Roman"/>
          <w:color w:val="000000"/>
          <w:shd w:val="clear" w:color="auto" w:fill="FFFFFF"/>
        </w:rPr>
        <w:t xml:space="preserve"> </w:t>
      </w:r>
      <w:r w:rsidR="00F02A80" w:rsidRPr="00B11568">
        <w:rPr>
          <w:rFonts w:cs="Times New Roman"/>
          <w:color w:val="000000"/>
          <w:shd w:val="clear" w:color="auto" w:fill="FFFFFF"/>
        </w:rPr>
        <w:t xml:space="preserve">1 </w:t>
      </w:r>
      <w:r w:rsidR="00F02A80" w:rsidRPr="00B11568">
        <w:rPr>
          <w:rFonts w:cs="Times New Roman"/>
          <w:i/>
          <w:iCs/>
          <w:color w:val="000000"/>
          <w:shd w:val="clear" w:color="auto" w:fill="FFFFFF"/>
        </w:rPr>
        <w:t>in vivo</w:t>
      </w:r>
      <w:r w:rsidR="00F755B1" w:rsidRPr="00B11568">
        <w:rPr>
          <w:rFonts w:cs="Times New Roman"/>
          <w:i/>
          <w:iCs/>
          <w:color w:val="000000"/>
          <w:shd w:val="clear" w:color="auto" w:fill="FFFFFF"/>
        </w:rPr>
        <w:t xml:space="preserve">, </w:t>
      </w:r>
      <w:r w:rsidR="00F755B1" w:rsidRPr="00B11568">
        <w:rPr>
          <w:rFonts w:cs="Times New Roman"/>
          <w:iCs/>
          <w:color w:val="000000"/>
          <w:shd w:val="clear" w:color="auto" w:fill="FFFFFF"/>
        </w:rPr>
        <w:t xml:space="preserve">1 estudio antropométrico. </w:t>
      </w:r>
    </w:p>
    <w:p w14:paraId="2567143F" w14:textId="0FA21BB3" w:rsidR="00F755B1" w:rsidRPr="00B11568" w:rsidRDefault="00F755B1" w:rsidP="00821BCB">
      <w:pPr>
        <w:spacing w:after="0" w:line="480" w:lineRule="auto"/>
        <w:rPr>
          <w:rFonts w:cs="Times New Roman"/>
          <w:b/>
          <w:iCs/>
          <w:color w:val="000000"/>
          <w:shd w:val="clear" w:color="auto" w:fill="FFFFFF"/>
        </w:rPr>
      </w:pPr>
      <w:r w:rsidRPr="00B11568">
        <w:rPr>
          <w:rFonts w:cs="Times New Roman"/>
          <w:b/>
          <w:iCs/>
          <w:color w:val="000000"/>
          <w:shd w:val="clear" w:color="auto" w:fill="FFFFFF"/>
        </w:rPr>
        <w:t>6.1 Población de estudio</w:t>
      </w:r>
      <w:r w:rsidR="00821BCB" w:rsidRPr="00B11568">
        <w:rPr>
          <w:rFonts w:cs="Times New Roman"/>
          <w:b/>
          <w:iCs/>
          <w:color w:val="000000"/>
          <w:shd w:val="clear" w:color="auto" w:fill="FFFFFF"/>
        </w:rPr>
        <w:t xml:space="preserve"> y muestra</w:t>
      </w:r>
    </w:p>
    <w:p w14:paraId="38092B7E" w14:textId="1ED096A7" w:rsidR="000815D1" w:rsidRPr="00B11568" w:rsidRDefault="00644875" w:rsidP="00821BCB">
      <w:pPr>
        <w:spacing w:after="0" w:line="480" w:lineRule="auto"/>
        <w:ind w:firstLine="851"/>
        <w:rPr>
          <w:rFonts w:cs="Times New Roman"/>
          <w:color w:val="000000"/>
          <w:shd w:val="clear" w:color="auto" w:fill="FFFFFF"/>
        </w:rPr>
      </w:pPr>
      <w:r w:rsidRPr="00B11568">
        <w:rPr>
          <w:rFonts w:cs="Times New Roman"/>
          <w:color w:val="000000"/>
          <w:shd w:val="clear" w:color="auto" w:fill="FFFFFF"/>
        </w:rPr>
        <w:t xml:space="preserve">La población de estudio fue muy </w:t>
      </w:r>
      <w:r w:rsidR="00821BCB" w:rsidRPr="00B11568">
        <w:rPr>
          <w:rFonts w:cs="Times New Roman"/>
          <w:color w:val="000000"/>
          <w:shd w:val="clear" w:color="auto" w:fill="FFFFFF"/>
        </w:rPr>
        <w:t>variada, se</w:t>
      </w:r>
      <w:r w:rsidRPr="00B11568">
        <w:rPr>
          <w:rFonts w:cs="Times New Roman"/>
          <w:color w:val="000000"/>
          <w:shd w:val="clear" w:color="auto" w:fill="FFFFFF"/>
        </w:rPr>
        <w:t xml:space="preserve"> identificaron muestras de todos los continentes tanto</w:t>
      </w:r>
      <w:r w:rsidR="00821BCB" w:rsidRPr="00B11568">
        <w:rPr>
          <w:rFonts w:cs="Times New Roman"/>
          <w:color w:val="000000"/>
          <w:shd w:val="clear" w:color="auto" w:fill="FFFFFF"/>
        </w:rPr>
        <w:t xml:space="preserve"> de países</w:t>
      </w:r>
      <w:r w:rsidRPr="00B11568">
        <w:rPr>
          <w:rFonts w:cs="Times New Roman"/>
          <w:color w:val="000000"/>
          <w:shd w:val="clear" w:color="auto" w:fill="FFFFFF"/>
        </w:rPr>
        <w:t xml:space="preserve"> europeos, </w:t>
      </w:r>
      <w:r w:rsidR="00821BCB" w:rsidRPr="00B11568">
        <w:rPr>
          <w:rFonts w:cs="Times New Roman"/>
          <w:color w:val="000000"/>
          <w:shd w:val="clear" w:color="auto" w:fill="FFFFFF"/>
        </w:rPr>
        <w:t xml:space="preserve">como </w:t>
      </w:r>
      <w:r w:rsidRPr="00B11568">
        <w:rPr>
          <w:rFonts w:cs="Times New Roman"/>
          <w:color w:val="000000"/>
          <w:shd w:val="clear" w:color="auto" w:fill="FFFFFF"/>
        </w:rPr>
        <w:t>asiáticos, africanos y norteamericanos</w:t>
      </w:r>
      <w:r w:rsidR="00821BCB" w:rsidRPr="00B11568">
        <w:rPr>
          <w:rFonts w:cs="Times New Roman"/>
          <w:color w:val="000000"/>
          <w:shd w:val="clear" w:color="auto" w:fill="FFFFFF"/>
        </w:rPr>
        <w:t xml:space="preserve"> sobre distintos grupos etáreos: </w:t>
      </w:r>
      <w:r w:rsidRPr="00B11568">
        <w:rPr>
          <w:rFonts w:cs="Times New Roman"/>
          <w:color w:val="000000"/>
          <w:shd w:val="clear" w:color="auto" w:fill="FFFFFF"/>
        </w:rPr>
        <w:t xml:space="preserve">adultos, jóvenes y población </w:t>
      </w:r>
      <w:r w:rsidR="00821BCB" w:rsidRPr="00B11568">
        <w:rPr>
          <w:rFonts w:cs="Times New Roman"/>
          <w:color w:val="000000"/>
          <w:shd w:val="clear" w:color="auto" w:fill="FFFFFF"/>
        </w:rPr>
        <w:t>infantil, encontramos</w:t>
      </w:r>
      <w:r w:rsidRPr="00B11568">
        <w:rPr>
          <w:rFonts w:cs="Times New Roman"/>
          <w:color w:val="000000"/>
          <w:shd w:val="clear" w:color="auto" w:fill="FFFFFF"/>
        </w:rPr>
        <w:t xml:space="preserve"> que </w:t>
      </w:r>
      <w:r w:rsidR="00821BCB" w:rsidRPr="00B11568">
        <w:rPr>
          <w:rFonts w:cs="Times New Roman"/>
          <w:color w:val="000000"/>
          <w:shd w:val="clear" w:color="auto" w:fill="FFFFFF"/>
        </w:rPr>
        <w:t>los países</w:t>
      </w:r>
      <w:r w:rsidRPr="00B11568">
        <w:rPr>
          <w:rFonts w:cs="Times New Roman"/>
          <w:color w:val="000000"/>
          <w:shd w:val="clear" w:color="auto" w:fill="FFFFFF"/>
        </w:rPr>
        <w:t xml:space="preserve"> con más tamaño</w:t>
      </w:r>
      <w:r w:rsidR="00821BCB" w:rsidRPr="00B11568">
        <w:rPr>
          <w:rFonts w:cs="Times New Roman"/>
          <w:color w:val="000000"/>
          <w:shd w:val="clear" w:color="auto" w:fill="FFFFFF"/>
        </w:rPr>
        <w:t xml:space="preserve"> de muestra fueron China (n=836</w:t>
      </w:r>
      <w:r w:rsidRPr="00B11568">
        <w:rPr>
          <w:rFonts w:cs="Times New Roman"/>
          <w:color w:val="000000"/>
          <w:shd w:val="clear" w:color="auto" w:fill="FFFFFF"/>
        </w:rPr>
        <w:t>), España (n=770), Brasil (n=572), Francia (n=500</w:t>
      </w:r>
      <w:r w:rsidR="00821BCB" w:rsidRPr="00B11568">
        <w:rPr>
          <w:rFonts w:cs="Times New Roman"/>
          <w:color w:val="000000"/>
          <w:shd w:val="clear" w:color="auto" w:fill="FFFFFF"/>
        </w:rPr>
        <w:t>), Japón</w:t>
      </w:r>
      <w:r w:rsidRPr="00B11568">
        <w:rPr>
          <w:rFonts w:cs="Times New Roman"/>
          <w:color w:val="000000"/>
          <w:shd w:val="clear" w:color="auto" w:fill="FFFFFF"/>
        </w:rPr>
        <w:t xml:space="preserve"> (n=430).</w:t>
      </w:r>
      <w:r w:rsidR="00760254" w:rsidRPr="00B11568">
        <w:rPr>
          <w:rFonts w:cs="Times New Roman"/>
          <w:color w:val="000000"/>
          <w:shd w:val="clear" w:color="auto" w:fill="FFFFFF"/>
        </w:rPr>
        <w:t xml:space="preserve"> </w:t>
      </w:r>
      <w:r w:rsidR="0037246D" w:rsidRPr="00B11568">
        <w:rPr>
          <w:rFonts w:cs="Times New Roman"/>
          <w:color w:val="000000"/>
          <w:shd w:val="clear" w:color="auto" w:fill="FFFFFF"/>
        </w:rPr>
        <w:t>EE. UU</w:t>
      </w:r>
      <w:r w:rsidR="00760254" w:rsidRPr="00B11568">
        <w:rPr>
          <w:rFonts w:cs="Times New Roman"/>
          <w:color w:val="000000"/>
          <w:shd w:val="clear" w:color="auto" w:fill="FFFFFF"/>
        </w:rPr>
        <w:t xml:space="preserve"> (308).</w:t>
      </w:r>
      <w:r w:rsidR="0037246D" w:rsidRPr="00B11568">
        <w:rPr>
          <w:rFonts w:cs="Times New Roman"/>
          <w:color w:val="000000"/>
          <w:shd w:val="clear" w:color="auto" w:fill="FFFFFF"/>
        </w:rPr>
        <w:t xml:space="preserve"> En la siguiente tabla se describen la distribución de las poblaciones de estudio junto a la muestra. </w:t>
      </w:r>
    </w:p>
    <w:p w14:paraId="24F25FEA" w14:textId="04C9D3CD" w:rsidR="00F755B1" w:rsidRPr="00B11568" w:rsidRDefault="000815D1" w:rsidP="00F755B1">
      <w:pPr>
        <w:rPr>
          <w:rFonts w:cs="Times New Roman"/>
          <w:b/>
          <w:sz w:val="22"/>
        </w:rPr>
      </w:pPr>
      <w:r w:rsidRPr="00B11568">
        <w:rPr>
          <w:rFonts w:cs="Times New Roman"/>
          <w:b/>
        </w:rPr>
        <w:t>Tabla 2</w:t>
      </w:r>
      <w:r w:rsidR="00F755B1" w:rsidRPr="00B11568">
        <w:rPr>
          <w:rFonts w:cs="Times New Roman"/>
          <w:b/>
        </w:rPr>
        <w:t xml:space="preserve">. </w:t>
      </w:r>
    </w:p>
    <w:p w14:paraId="01564970" w14:textId="77777777" w:rsidR="00F755B1" w:rsidRPr="00B11568" w:rsidRDefault="00F755B1" w:rsidP="00F755B1">
      <w:pPr>
        <w:rPr>
          <w:rFonts w:cs="Times New Roman"/>
          <w:b/>
        </w:rPr>
      </w:pPr>
      <w:r w:rsidRPr="00B11568">
        <w:rPr>
          <w:rFonts w:cs="Times New Roman"/>
          <w:b/>
        </w:rPr>
        <w:t>Distribución general de la muestra.</w:t>
      </w:r>
    </w:p>
    <w:tbl>
      <w:tblPr>
        <w:tblW w:w="6701" w:type="dxa"/>
        <w:jc w:val="center"/>
        <w:tblCellMar>
          <w:left w:w="70" w:type="dxa"/>
          <w:right w:w="70" w:type="dxa"/>
        </w:tblCellMar>
        <w:tblLook w:val="04A0" w:firstRow="1" w:lastRow="0" w:firstColumn="1" w:lastColumn="0" w:noHBand="0" w:noVBand="1"/>
      </w:tblPr>
      <w:tblGrid>
        <w:gridCol w:w="2074"/>
        <w:gridCol w:w="1244"/>
        <w:gridCol w:w="1417"/>
        <w:gridCol w:w="1966"/>
      </w:tblGrid>
      <w:tr w:rsidR="00F755B1" w:rsidRPr="00B11568" w14:paraId="4B7B47A4" w14:textId="77777777" w:rsidTr="00130AD9">
        <w:trPr>
          <w:trHeight w:val="300"/>
          <w:jc w:val="center"/>
        </w:trPr>
        <w:tc>
          <w:tcPr>
            <w:tcW w:w="2074" w:type="dxa"/>
            <w:tcBorders>
              <w:top w:val="single" w:sz="8" w:space="0" w:color="7F7F7F"/>
              <w:left w:val="nil"/>
              <w:bottom w:val="single" w:sz="8" w:space="0" w:color="7F7F7F"/>
              <w:right w:val="nil"/>
            </w:tcBorders>
            <w:vAlign w:val="center"/>
            <w:hideMark/>
          </w:tcPr>
          <w:p w14:paraId="664BEE5B" w14:textId="77777777" w:rsidR="00F755B1" w:rsidRPr="00B11568" w:rsidRDefault="00F755B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Autores</w:t>
            </w:r>
          </w:p>
        </w:tc>
        <w:tc>
          <w:tcPr>
            <w:tcW w:w="1244" w:type="dxa"/>
            <w:tcBorders>
              <w:top w:val="single" w:sz="8" w:space="0" w:color="7F7F7F"/>
              <w:left w:val="nil"/>
              <w:bottom w:val="single" w:sz="8" w:space="0" w:color="7F7F7F"/>
              <w:right w:val="nil"/>
            </w:tcBorders>
            <w:vAlign w:val="center"/>
            <w:hideMark/>
          </w:tcPr>
          <w:p w14:paraId="0A03FA65" w14:textId="77777777" w:rsidR="00F755B1" w:rsidRPr="00B11568" w:rsidRDefault="00F755B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 xml:space="preserve">Año </w:t>
            </w:r>
          </w:p>
        </w:tc>
        <w:tc>
          <w:tcPr>
            <w:tcW w:w="1417" w:type="dxa"/>
            <w:tcBorders>
              <w:top w:val="single" w:sz="8" w:space="0" w:color="7F7F7F"/>
              <w:left w:val="nil"/>
              <w:bottom w:val="single" w:sz="8" w:space="0" w:color="7F7F7F"/>
              <w:right w:val="nil"/>
            </w:tcBorders>
            <w:vAlign w:val="center"/>
            <w:hideMark/>
          </w:tcPr>
          <w:p w14:paraId="55A9B1C2" w14:textId="77777777" w:rsidR="00F755B1" w:rsidRPr="00B11568" w:rsidRDefault="00F755B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 xml:space="preserve">Población </w:t>
            </w:r>
          </w:p>
        </w:tc>
        <w:tc>
          <w:tcPr>
            <w:tcW w:w="1966" w:type="dxa"/>
            <w:tcBorders>
              <w:top w:val="single" w:sz="8" w:space="0" w:color="7F7F7F"/>
              <w:left w:val="nil"/>
              <w:bottom w:val="single" w:sz="8" w:space="0" w:color="7F7F7F"/>
              <w:right w:val="nil"/>
            </w:tcBorders>
            <w:vAlign w:val="center"/>
            <w:hideMark/>
          </w:tcPr>
          <w:p w14:paraId="6A153ABD" w14:textId="77777777" w:rsidR="00F755B1" w:rsidRPr="00B11568" w:rsidRDefault="00F755B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Muestra N</w:t>
            </w:r>
          </w:p>
        </w:tc>
      </w:tr>
      <w:tr w:rsidR="00F755B1" w:rsidRPr="00B11568" w14:paraId="3C16B417" w14:textId="77777777" w:rsidTr="00130AD9">
        <w:trPr>
          <w:trHeight w:val="525"/>
          <w:jc w:val="center"/>
        </w:trPr>
        <w:tc>
          <w:tcPr>
            <w:tcW w:w="2074" w:type="dxa"/>
            <w:tcBorders>
              <w:top w:val="nil"/>
              <w:left w:val="nil"/>
              <w:bottom w:val="single" w:sz="8" w:space="0" w:color="7F7F7F"/>
              <w:right w:val="nil"/>
            </w:tcBorders>
            <w:shd w:val="clear" w:color="auto" w:fill="D9D9D9"/>
            <w:vAlign w:val="center"/>
            <w:hideMark/>
          </w:tcPr>
          <w:p w14:paraId="5378366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Chu Meng et al.</w:t>
            </w:r>
          </w:p>
        </w:tc>
        <w:tc>
          <w:tcPr>
            <w:tcW w:w="1244" w:type="dxa"/>
            <w:tcBorders>
              <w:top w:val="nil"/>
              <w:left w:val="nil"/>
              <w:bottom w:val="single" w:sz="8" w:space="0" w:color="7F7F7F"/>
              <w:right w:val="nil"/>
            </w:tcBorders>
            <w:shd w:val="clear" w:color="auto" w:fill="D9D9D9"/>
            <w:vAlign w:val="center"/>
            <w:hideMark/>
          </w:tcPr>
          <w:p w14:paraId="45CB960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2020</w:t>
            </w:r>
          </w:p>
        </w:tc>
        <w:tc>
          <w:tcPr>
            <w:tcW w:w="1417" w:type="dxa"/>
            <w:tcBorders>
              <w:top w:val="nil"/>
              <w:left w:val="nil"/>
              <w:bottom w:val="single" w:sz="8" w:space="0" w:color="7F7F7F"/>
              <w:right w:val="nil"/>
            </w:tcBorders>
            <w:shd w:val="clear" w:color="auto" w:fill="D9D9D9"/>
            <w:vAlign w:val="center"/>
            <w:hideMark/>
          </w:tcPr>
          <w:p w14:paraId="2E47ACD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 China</w:t>
            </w:r>
          </w:p>
        </w:tc>
        <w:tc>
          <w:tcPr>
            <w:tcW w:w="1966" w:type="dxa"/>
            <w:tcBorders>
              <w:top w:val="nil"/>
              <w:left w:val="nil"/>
              <w:bottom w:val="single" w:sz="8" w:space="0" w:color="7F7F7F"/>
              <w:right w:val="nil"/>
            </w:tcBorders>
            <w:shd w:val="clear" w:color="auto" w:fill="D9D9D9"/>
            <w:vAlign w:val="center"/>
            <w:hideMark/>
          </w:tcPr>
          <w:p w14:paraId="0EBE783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270</w:t>
            </w:r>
          </w:p>
        </w:tc>
      </w:tr>
      <w:tr w:rsidR="00F755B1" w:rsidRPr="00B11568" w14:paraId="18FBD817" w14:textId="77777777" w:rsidTr="00130AD9">
        <w:trPr>
          <w:trHeight w:val="300"/>
          <w:jc w:val="center"/>
        </w:trPr>
        <w:tc>
          <w:tcPr>
            <w:tcW w:w="2074" w:type="dxa"/>
            <w:vAlign w:val="center"/>
            <w:hideMark/>
          </w:tcPr>
          <w:p w14:paraId="4E07B59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Gomez et al,</w:t>
            </w:r>
          </w:p>
        </w:tc>
        <w:tc>
          <w:tcPr>
            <w:tcW w:w="1244" w:type="dxa"/>
            <w:vAlign w:val="center"/>
            <w:hideMark/>
          </w:tcPr>
          <w:p w14:paraId="18CE368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2017</w:t>
            </w:r>
          </w:p>
        </w:tc>
        <w:tc>
          <w:tcPr>
            <w:tcW w:w="1417" w:type="dxa"/>
            <w:vAlign w:val="center"/>
            <w:hideMark/>
          </w:tcPr>
          <w:p w14:paraId="3A0E964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Españoles</w:t>
            </w:r>
          </w:p>
        </w:tc>
        <w:tc>
          <w:tcPr>
            <w:tcW w:w="1966" w:type="dxa"/>
            <w:vAlign w:val="center"/>
            <w:hideMark/>
          </w:tcPr>
          <w:p w14:paraId="5CA74B2D"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385</w:t>
            </w:r>
          </w:p>
        </w:tc>
      </w:tr>
      <w:tr w:rsidR="00F755B1" w:rsidRPr="00B11568" w14:paraId="47F48F52"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D9D9D9"/>
            <w:vAlign w:val="center"/>
            <w:hideMark/>
          </w:tcPr>
          <w:p w14:paraId="109D9C90"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Hasan et.al</w:t>
            </w:r>
          </w:p>
        </w:tc>
        <w:tc>
          <w:tcPr>
            <w:tcW w:w="1244" w:type="dxa"/>
            <w:tcBorders>
              <w:top w:val="single" w:sz="8" w:space="0" w:color="7F7F7F"/>
              <w:left w:val="nil"/>
              <w:bottom w:val="single" w:sz="8" w:space="0" w:color="7F7F7F"/>
              <w:right w:val="nil"/>
            </w:tcBorders>
            <w:shd w:val="clear" w:color="auto" w:fill="D9D9D9"/>
            <w:vAlign w:val="center"/>
            <w:hideMark/>
          </w:tcPr>
          <w:p w14:paraId="098BE84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2020</w:t>
            </w:r>
          </w:p>
        </w:tc>
        <w:tc>
          <w:tcPr>
            <w:tcW w:w="1417" w:type="dxa"/>
            <w:tcBorders>
              <w:top w:val="single" w:sz="8" w:space="0" w:color="7F7F7F"/>
              <w:left w:val="nil"/>
              <w:bottom w:val="single" w:sz="8" w:space="0" w:color="7F7F7F"/>
              <w:right w:val="nil"/>
            </w:tcBorders>
            <w:shd w:val="clear" w:color="auto" w:fill="D9D9D9"/>
            <w:vAlign w:val="center"/>
            <w:hideMark/>
          </w:tcPr>
          <w:p w14:paraId="5759B1F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 Libaneses</w:t>
            </w:r>
          </w:p>
        </w:tc>
        <w:tc>
          <w:tcPr>
            <w:tcW w:w="1966" w:type="dxa"/>
            <w:tcBorders>
              <w:top w:val="single" w:sz="8" w:space="0" w:color="7F7F7F"/>
              <w:left w:val="nil"/>
              <w:bottom w:val="single" w:sz="8" w:space="0" w:color="7F7F7F"/>
              <w:right w:val="nil"/>
            </w:tcBorders>
            <w:shd w:val="clear" w:color="auto" w:fill="D9D9D9"/>
            <w:vAlign w:val="center"/>
            <w:hideMark/>
          </w:tcPr>
          <w:p w14:paraId="270D655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N=222</w:t>
            </w:r>
          </w:p>
        </w:tc>
      </w:tr>
      <w:tr w:rsidR="00F755B1" w:rsidRPr="00B11568" w14:paraId="1419499A" w14:textId="77777777" w:rsidTr="00130AD9">
        <w:trPr>
          <w:trHeight w:val="525"/>
          <w:jc w:val="center"/>
        </w:trPr>
        <w:tc>
          <w:tcPr>
            <w:tcW w:w="2074" w:type="dxa"/>
            <w:vAlign w:val="center"/>
            <w:hideMark/>
          </w:tcPr>
          <w:p w14:paraId="0C2B0DC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Young et al.</w:t>
            </w:r>
          </w:p>
        </w:tc>
        <w:tc>
          <w:tcPr>
            <w:tcW w:w="1244" w:type="dxa"/>
            <w:vAlign w:val="center"/>
            <w:hideMark/>
          </w:tcPr>
          <w:p w14:paraId="6ABCBF6B"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2021</w:t>
            </w:r>
          </w:p>
        </w:tc>
        <w:tc>
          <w:tcPr>
            <w:tcW w:w="1417" w:type="dxa"/>
            <w:vAlign w:val="center"/>
            <w:hideMark/>
          </w:tcPr>
          <w:p w14:paraId="66085F2F"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Dakota del Sur (EEUU)</w:t>
            </w:r>
          </w:p>
        </w:tc>
        <w:tc>
          <w:tcPr>
            <w:tcW w:w="1966" w:type="dxa"/>
            <w:vAlign w:val="center"/>
            <w:hideMark/>
          </w:tcPr>
          <w:p w14:paraId="6A387CD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N=175</w:t>
            </w:r>
          </w:p>
        </w:tc>
      </w:tr>
      <w:tr w:rsidR="00F755B1" w:rsidRPr="00B11568" w14:paraId="77F2B930"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D9D9D9"/>
            <w:vAlign w:val="center"/>
            <w:hideMark/>
          </w:tcPr>
          <w:p w14:paraId="29294D1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Farias et.al</w:t>
            </w:r>
          </w:p>
        </w:tc>
        <w:tc>
          <w:tcPr>
            <w:tcW w:w="1244" w:type="dxa"/>
            <w:tcBorders>
              <w:top w:val="single" w:sz="8" w:space="0" w:color="7F7F7F"/>
              <w:left w:val="nil"/>
              <w:bottom w:val="single" w:sz="8" w:space="0" w:color="7F7F7F"/>
              <w:right w:val="nil"/>
            </w:tcBorders>
            <w:shd w:val="clear" w:color="auto" w:fill="D9D9D9"/>
            <w:vAlign w:val="center"/>
            <w:hideMark/>
          </w:tcPr>
          <w:p w14:paraId="307F7BBE"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2020</w:t>
            </w:r>
          </w:p>
        </w:tc>
        <w:tc>
          <w:tcPr>
            <w:tcW w:w="1417" w:type="dxa"/>
            <w:tcBorders>
              <w:top w:val="single" w:sz="8" w:space="0" w:color="7F7F7F"/>
              <w:left w:val="nil"/>
              <w:bottom w:val="single" w:sz="8" w:space="0" w:color="7F7F7F"/>
              <w:right w:val="nil"/>
            </w:tcBorders>
            <w:shd w:val="clear" w:color="auto" w:fill="D9D9D9"/>
            <w:vAlign w:val="center"/>
            <w:hideMark/>
          </w:tcPr>
          <w:p w14:paraId="25BB02B0"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 Brasil</w:t>
            </w:r>
          </w:p>
        </w:tc>
        <w:tc>
          <w:tcPr>
            <w:tcW w:w="1966" w:type="dxa"/>
            <w:tcBorders>
              <w:top w:val="single" w:sz="8" w:space="0" w:color="7F7F7F"/>
              <w:left w:val="nil"/>
              <w:bottom w:val="single" w:sz="8" w:space="0" w:color="7F7F7F"/>
              <w:right w:val="nil"/>
            </w:tcBorders>
            <w:shd w:val="clear" w:color="auto" w:fill="D9D9D9"/>
            <w:vAlign w:val="center"/>
            <w:hideMark/>
          </w:tcPr>
          <w:p w14:paraId="1262EB8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121</w:t>
            </w:r>
          </w:p>
        </w:tc>
      </w:tr>
      <w:tr w:rsidR="00F755B1" w:rsidRPr="00B11568" w14:paraId="385345E4" w14:textId="77777777" w:rsidTr="00130AD9">
        <w:trPr>
          <w:trHeight w:val="300"/>
          <w:jc w:val="center"/>
        </w:trPr>
        <w:tc>
          <w:tcPr>
            <w:tcW w:w="2074" w:type="dxa"/>
            <w:vAlign w:val="center"/>
            <w:hideMark/>
          </w:tcPr>
          <w:p w14:paraId="35B75F26"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Beainia et al</w:t>
            </w:r>
          </w:p>
        </w:tc>
        <w:tc>
          <w:tcPr>
            <w:tcW w:w="1244" w:type="dxa"/>
            <w:vAlign w:val="center"/>
            <w:hideMark/>
          </w:tcPr>
          <w:p w14:paraId="56CA004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2021</w:t>
            </w:r>
          </w:p>
        </w:tc>
        <w:tc>
          <w:tcPr>
            <w:tcW w:w="1417" w:type="dxa"/>
            <w:vAlign w:val="center"/>
            <w:hideMark/>
          </w:tcPr>
          <w:p w14:paraId="1E78BA7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Brasil</w:t>
            </w:r>
          </w:p>
        </w:tc>
        <w:tc>
          <w:tcPr>
            <w:tcW w:w="1966" w:type="dxa"/>
            <w:vAlign w:val="center"/>
            <w:hideMark/>
          </w:tcPr>
          <w:p w14:paraId="1895726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100</w:t>
            </w:r>
          </w:p>
        </w:tc>
      </w:tr>
      <w:tr w:rsidR="00F755B1" w:rsidRPr="00B11568" w14:paraId="28B6ACCB" w14:textId="77777777" w:rsidTr="00130AD9">
        <w:trPr>
          <w:trHeight w:val="525"/>
          <w:jc w:val="center"/>
        </w:trPr>
        <w:tc>
          <w:tcPr>
            <w:tcW w:w="2074" w:type="dxa"/>
            <w:tcBorders>
              <w:top w:val="single" w:sz="8" w:space="0" w:color="7F7F7F"/>
              <w:left w:val="nil"/>
              <w:bottom w:val="single" w:sz="8" w:space="0" w:color="7F7F7F"/>
              <w:right w:val="nil"/>
            </w:tcBorders>
            <w:shd w:val="clear" w:color="auto" w:fill="D9D9D9"/>
            <w:vAlign w:val="center"/>
            <w:hideMark/>
          </w:tcPr>
          <w:p w14:paraId="6DAD1F8E"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Zedníková et al.</w:t>
            </w:r>
          </w:p>
        </w:tc>
        <w:tc>
          <w:tcPr>
            <w:tcW w:w="1244" w:type="dxa"/>
            <w:tcBorders>
              <w:top w:val="single" w:sz="8" w:space="0" w:color="7F7F7F"/>
              <w:left w:val="nil"/>
              <w:bottom w:val="single" w:sz="8" w:space="0" w:color="7F7F7F"/>
              <w:right w:val="nil"/>
            </w:tcBorders>
            <w:shd w:val="clear" w:color="auto" w:fill="D9D9D9"/>
            <w:vAlign w:val="center"/>
            <w:hideMark/>
          </w:tcPr>
          <w:p w14:paraId="25A081B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tcBorders>
              <w:top w:val="single" w:sz="8" w:space="0" w:color="7F7F7F"/>
              <w:left w:val="nil"/>
              <w:bottom w:val="single" w:sz="8" w:space="0" w:color="7F7F7F"/>
              <w:right w:val="nil"/>
            </w:tcBorders>
            <w:shd w:val="clear" w:color="auto" w:fill="D9D9D9"/>
            <w:vAlign w:val="center"/>
            <w:hideMark/>
          </w:tcPr>
          <w:p w14:paraId="199D68DB"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 Europea</w:t>
            </w:r>
          </w:p>
        </w:tc>
        <w:tc>
          <w:tcPr>
            <w:tcW w:w="1966" w:type="dxa"/>
            <w:tcBorders>
              <w:top w:val="single" w:sz="8" w:space="0" w:color="7F7F7F"/>
              <w:left w:val="nil"/>
              <w:bottom w:val="single" w:sz="8" w:space="0" w:color="7F7F7F"/>
              <w:right w:val="nil"/>
            </w:tcBorders>
            <w:shd w:val="clear" w:color="auto" w:fill="D9D9D9"/>
            <w:vAlign w:val="center"/>
            <w:hideMark/>
          </w:tcPr>
          <w:p w14:paraId="46CC5A7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N=86</w:t>
            </w:r>
          </w:p>
        </w:tc>
      </w:tr>
      <w:tr w:rsidR="00F755B1" w:rsidRPr="00B11568" w14:paraId="58FF560E" w14:textId="77777777" w:rsidTr="00130AD9">
        <w:trPr>
          <w:trHeight w:val="525"/>
          <w:jc w:val="center"/>
        </w:trPr>
        <w:tc>
          <w:tcPr>
            <w:tcW w:w="2074" w:type="dxa"/>
            <w:vAlign w:val="center"/>
            <w:hideMark/>
          </w:tcPr>
          <w:p w14:paraId="030FB85F"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Allam et al.</w:t>
            </w:r>
          </w:p>
        </w:tc>
        <w:tc>
          <w:tcPr>
            <w:tcW w:w="1244" w:type="dxa"/>
            <w:vAlign w:val="center"/>
            <w:hideMark/>
          </w:tcPr>
          <w:p w14:paraId="0D20D91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vAlign w:val="center"/>
            <w:hideMark/>
          </w:tcPr>
          <w:p w14:paraId="4034691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Norteamericana</w:t>
            </w:r>
          </w:p>
        </w:tc>
        <w:tc>
          <w:tcPr>
            <w:tcW w:w="1966" w:type="dxa"/>
            <w:vAlign w:val="center"/>
            <w:hideMark/>
          </w:tcPr>
          <w:p w14:paraId="35B0C196"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73</w:t>
            </w:r>
          </w:p>
        </w:tc>
      </w:tr>
      <w:tr w:rsidR="00F755B1" w:rsidRPr="00B11568" w14:paraId="04712AC1"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D9D9D9"/>
            <w:vAlign w:val="center"/>
            <w:hideMark/>
          </w:tcPr>
          <w:p w14:paraId="56954AA0"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Stephan  et al.</w:t>
            </w:r>
          </w:p>
        </w:tc>
        <w:tc>
          <w:tcPr>
            <w:tcW w:w="1244" w:type="dxa"/>
            <w:tcBorders>
              <w:top w:val="single" w:sz="8" w:space="0" w:color="7F7F7F"/>
              <w:left w:val="nil"/>
              <w:bottom w:val="single" w:sz="8" w:space="0" w:color="7F7F7F"/>
              <w:right w:val="nil"/>
            </w:tcBorders>
            <w:shd w:val="clear" w:color="auto" w:fill="D9D9D9"/>
            <w:vAlign w:val="center"/>
            <w:hideMark/>
          </w:tcPr>
          <w:p w14:paraId="385CB96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tcBorders>
              <w:top w:val="single" w:sz="8" w:space="0" w:color="7F7F7F"/>
              <w:left w:val="nil"/>
              <w:bottom w:val="single" w:sz="8" w:space="0" w:color="7F7F7F"/>
              <w:right w:val="nil"/>
            </w:tcBorders>
            <w:shd w:val="clear" w:color="auto" w:fill="D9D9D9"/>
            <w:vAlign w:val="center"/>
            <w:hideMark/>
          </w:tcPr>
          <w:p w14:paraId="5841D07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Australiana</w:t>
            </w:r>
          </w:p>
        </w:tc>
        <w:tc>
          <w:tcPr>
            <w:tcW w:w="1966" w:type="dxa"/>
            <w:tcBorders>
              <w:top w:val="single" w:sz="8" w:space="0" w:color="7F7F7F"/>
              <w:left w:val="nil"/>
              <w:bottom w:val="single" w:sz="8" w:space="0" w:color="7F7F7F"/>
              <w:right w:val="nil"/>
            </w:tcBorders>
            <w:shd w:val="clear" w:color="auto" w:fill="D9D9D9"/>
            <w:vAlign w:val="center"/>
            <w:hideMark/>
          </w:tcPr>
          <w:p w14:paraId="6FE6CDC6"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71</w:t>
            </w:r>
          </w:p>
        </w:tc>
      </w:tr>
      <w:tr w:rsidR="00F755B1" w:rsidRPr="00B11568" w14:paraId="33B39634" w14:textId="77777777" w:rsidTr="00130AD9">
        <w:trPr>
          <w:trHeight w:val="525"/>
          <w:jc w:val="center"/>
        </w:trPr>
        <w:tc>
          <w:tcPr>
            <w:tcW w:w="2074" w:type="dxa"/>
            <w:vAlign w:val="center"/>
            <w:hideMark/>
          </w:tcPr>
          <w:p w14:paraId="0481F17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Perovićand  et al.</w:t>
            </w:r>
          </w:p>
        </w:tc>
        <w:tc>
          <w:tcPr>
            <w:tcW w:w="1244" w:type="dxa"/>
            <w:vAlign w:val="center"/>
            <w:hideMark/>
          </w:tcPr>
          <w:p w14:paraId="0819941D"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vAlign w:val="center"/>
            <w:hideMark/>
          </w:tcPr>
          <w:p w14:paraId="5853D840"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Serbios</w:t>
            </w:r>
          </w:p>
        </w:tc>
        <w:tc>
          <w:tcPr>
            <w:tcW w:w="1966" w:type="dxa"/>
            <w:vAlign w:val="center"/>
            <w:hideMark/>
          </w:tcPr>
          <w:p w14:paraId="239C068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N=120</w:t>
            </w:r>
          </w:p>
        </w:tc>
      </w:tr>
      <w:tr w:rsidR="00F755B1" w:rsidRPr="00B11568" w14:paraId="333D7845"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D9D9D9"/>
            <w:vAlign w:val="center"/>
            <w:hideMark/>
          </w:tcPr>
          <w:p w14:paraId="0B9619F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Chu et al.</w:t>
            </w:r>
          </w:p>
        </w:tc>
        <w:tc>
          <w:tcPr>
            <w:tcW w:w="1244" w:type="dxa"/>
            <w:tcBorders>
              <w:top w:val="single" w:sz="8" w:space="0" w:color="7F7F7F"/>
              <w:left w:val="nil"/>
              <w:bottom w:val="single" w:sz="8" w:space="0" w:color="7F7F7F"/>
              <w:right w:val="nil"/>
            </w:tcBorders>
            <w:shd w:val="clear" w:color="auto" w:fill="D9D9D9"/>
            <w:vAlign w:val="center"/>
            <w:hideMark/>
          </w:tcPr>
          <w:p w14:paraId="186EE0BD"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2020</w:t>
            </w:r>
          </w:p>
        </w:tc>
        <w:tc>
          <w:tcPr>
            <w:tcW w:w="1417" w:type="dxa"/>
            <w:tcBorders>
              <w:top w:val="single" w:sz="8" w:space="0" w:color="7F7F7F"/>
              <w:left w:val="nil"/>
              <w:bottom w:val="single" w:sz="8" w:space="0" w:color="7F7F7F"/>
              <w:right w:val="nil"/>
            </w:tcBorders>
            <w:shd w:val="clear" w:color="auto" w:fill="D9D9D9"/>
            <w:vAlign w:val="center"/>
            <w:hideMark/>
          </w:tcPr>
          <w:p w14:paraId="70B07B7D"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China</w:t>
            </w:r>
          </w:p>
        </w:tc>
        <w:tc>
          <w:tcPr>
            <w:tcW w:w="1966" w:type="dxa"/>
            <w:tcBorders>
              <w:top w:val="single" w:sz="8" w:space="0" w:color="7F7F7F"/>
              <w:left w:val="nil"/>
              <w:bottom w:val="single" w:sz="8" w:space="0" w:color="7F7F7F"/>
              <w:right w:val="nil"/>
            </w:tcBorders>
            <w:shd w:val="clear" w:color="auto" w:fill="D9D9D9"/>
            <w:vAlign w:val="center"/>
            <w:hideMark/>
          </w:tcPr>
          <w:p w14:paraId="3D7E598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N=240</w:t>
            </w:r>
          </w:p>
        </w:tc>
      </w:tr>
      <w:tr w:rsidR="00F755B1" w:rsidRPr="00B11568" w14:paraId="0D472145" w14:textId="77777777" w:rsidTr="00130AD9">
        <w:trPr>
          <w:trHeight w:val="300"/>
          <w:jc w:val="center"/>
        </w:trPr>
        <w:tc>
          <w:tcPr>
            <w:tcW w:w="2074" w:type="dxa"/>
            <w:vAlign w:val="center"/>
            <w:hideMark/>
          </w:tcPr>
          <w:p w14:paraId="583BBBF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Negi et al.</w:t>
            </w:r>
          </w:p>
        </w:tc>
        <w:tc>
          <w:tcPr>
            <w:tcW w:w="1244" w:type="dxa"/>
            <w:vAlign w:val="center"/>
            <w:hideMark/>
          </w:tcPr>
          <w:p w14:paraId="06A5F45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2020</w:t>
            </w:r>
          </w:p>
        </w:tc>
        <w:tc>
          <w:tcPr>
            <w:tcW w:w="1417" w:type="dxa"/>
            <w:vAlign w:val="center"/>
            <w:hideMark/>
          </w:tcPr>
          <w:p w14:paraId="279B03F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India</w:t>
            </w:r>
          </w:p>
        </w:tc>
        <w:tc>
          <w:tcPr>
            <w:tcW w:w="1966" w:type="dxa"/>
            <w:tcBorders>
              <w:top w:val="nil"/>
              <w:left w:val="nil"/>
              <w:bottom w:val="single" w:sz="8" w:space="0" w:color="7F7F7F"/>
              <w:right w:val="nil"/>
            </w:tcBorders>
            <w:vAlign w:val="center"/>
            <w:hideMark/>
          </w:tcPr>
          <w:p w14:paraId="00F3350F"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N=30</w:t>
            </w:r>
          </w:p>
        </w:tc>
      </w:tr>
      <w:tr w:rsidR="00F755B1" w:rsidRPr="00B11568" w14:paraId="70702BB9" w14:textId="77777777" w:rsidTr="00130AD9">
        <w:trPr>
          <w:trHeight w:val="525"/>
          <w:jc w:val="center"/>
        </w:trPr>
        <w:tc>
          <w:tcPr>
            <w:tcW w:w="2074" w:type="dxa"/>
            <w:tcBorders>
              <w:top w:val="single" w:sz="8" w:space="0" w:color="7F7F7F"/>
              <w:left w:val="nil"/>
              <w:bottom w:val="single" w:sz="8" w:space="0" w:color="7F7F7F"/>
              <w:right w:val="nil"/>
            </w:tcBorders>
            <w:shd w:val="clear" w:color="auto" w:fill="D9D9D9"/>
            <w:vAlign w:val="center"/>
            <w:hideMark/>
          </w:tcPr>
          <w:p w14:paraId="7CD41CF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Irfan et al. </w:t>
            </w:r>
          </w:p>
        </w:tc>
        <w:tc>
          <w:tcPr>
            <w:tcW w:w="1244" w:type="dxa"/>
            <w:tcBorders>
              <w:top w:val="single" w:sz="8" w:space="0" w:color="7F7F7F"/>
              <w:left w:val="nil"/>
              <w:bottom w:val="single" w:sz="8" w:space="0" w:color="7F7F7F"/>
              <w:right w:val="nil"/>
            </w:tcBorders>
            <w:shd w:val="clear" w:color="auto" w:fill="D9D9D9"/>
            <w:vAlign w:val="center"/>
            <w:hideMark/>
          </w:tcPr>
          <w:p w14:paraId="706857AE"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tcBorders>
              <w:top w:val="single" w:sz="8" w:space="0" w:color="7F7F7F"/>
              <w:left w:val="nil"/>
              <w:bottom w:val="single" w:sz="8" w:space="0" w:color="7F7F7F"/>
              <w:right w:val="nil"/>
            </w:tcBorders>
            <w:shd w:val="clear" w:color="auto" w:fill="D9D9D9"/>
            <w:vAlign w:val="center"/>
            <w:hideMark/>
          </w:tcPr>
          <w:p w14:paraId="6DF8A0E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 Arabia Saudita</w:t>
            </w:r>
          </w:p>
        </w:tc>
        <w:tc>
          <w:tcPr>
            <w:tcW w:w="1966" w:type="dxa"/>
            <w:tcBorders>
              <w:top w:val="single" w:sz="8" w:space="0" w:color="7F7F7F"/>
              <w:left w:val="nil"/>
              <w:bottom w:val="single" w:sz="8" w:space="0" w:color="7F7F7F"/>
              <w:right w:val="nil"/>
            </w:tcBorders>
            <w:shd w:val="clear" w:color="auto" w:fill="D9D9D9"/>
            <w:vAlign w:val="center"/>
            <w:hideMark/>
          </w:tcPr>
          <w:p w14:paraId="7642818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N=228</w:t>
            </w:r>
          </w:p>
        </w:tc>
      </w:tr>
      <w:tr w:rsidR="00F755B1" w:rsidRPr="00B11568" w14:paraId="528BC693" w14:textId="77777777" w:rsidTr="00130AD9">
        <w:trPr>
          <w:trHeight w:val="300"/>
          <w:jc w:val="center"/>
        </w:trPr>
        <w:tc>
          <w:tcPr>
            <w:tcW w:w="2074" w:type="dxa"/>
            <w:shd w:val="clear" w:color="auto" w:fill="FFFFFF"/>
            <w:vAlign w:val="center"/>
            <w:hideMark/>
          </w:tcPr>
          <w:p w14:paraId="1A4A590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Utsunoa et al. </w:t>
            </w:r>
          </w:p>
        </w:tc>
        <w:tc>
          <w:tcPr>
            <w:tcW w:w="1244" w:type="dxa"/>
            <w:shd w:val="clear" w:color="auto" w:fill="FFFFFF"/>
            <w:vAlign w:val="center"/>
            <w:hideMark/>
          </w:tcPr>
          <w:p w14:paraId="314584D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2010</w:t>
            </w:r>
          </w:p>
        </w:tc>
        <w:tc>
          <w:tcPr>
            <w:tcW w:w="1417" w:type="dxa"/>
            <w:shd w:val="clear" w:color="auto" w:fill="FFFFFF"/>
            <w:vAlign w:val="center"/>
            <w:hideMark/>
          </w:tcPr>
          <w:p w14:paraId="5306AB4F"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Japón</w:t>
            </w:r>
          </w:p>
        </w:tc>
        <w:tc>
          <w:tcPr>
            <w:tcW w:w="1966" w:type="dxa"/>
            <w:shd w:val="clear" w:color="auto" w:fill="FFFFFF"/>
            <w:vAlign w:val="center"/>
            <w:hideMark/>
          </w:tcPr>
          <w:p w14:paraId="41E6E92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45</w:t>
            </w:r>
          </w:p>
        </w:tc>
      </w:tr>
      <w:tr w:rsidR="00F755B1" w:rsidRPr="00B11568" w14:paraId="5C68218C"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D9D9D9"/>
            <w:vAlign w:val="center"/>
            <w:hideMark/>
          </w:tcPr>
          <w:p w14:paraId="574DD8D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Kim et al. </w:t>
            </w:r>
          </w:p>
        </w:tc>
        <w:tc>
          <w:tcPr>
            <w:tcW w:w="1244" w:type="dxa"/>
            <w:tcBorders>
              <w:top w:val="single" w:sz="8" w:space="0" w:color="7F7F7F"/>
              <w:left w:val="nil"/>
              <w:bottom w:val="single" w:sz="8" w:space="0" w:color="7F7F7F"/>
              <w:right w:val="nil"/>
            </w:tcBorders>
            <w:shd w:val="clear" w:color="auto" w:fill="D9D9D9"/>
            <w:vAlign w:val="center"/>
            <w:hideMark/>
          </w:tcPr>
          <w:p w14:paraId="60843EA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tcBorders>
              <w:top w:val="single" w:sz="8" w:space="0" w:color="7F7F7F"/>
              <w:left w:val="nil"/>
              <w:bottom w:val="single" w:sz="8" w:space="0" w:color="7F7F7F"/>
              <w:right w:val="nil"/>
            </w:tcBorders>
            <w:shd w:val="clear" w:color="auto" w:fill="D9D9D9"/>
            <w:vAlign w:val="center"/>
            <w:hideMark/>
          </w:tcPr>
          <w:p w14:paraId="4C63FC8F" w14:textId="7B65A136"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w:t>
            </w:r>
            <w:r w:rsidR="0037246D" w:rsidRPr="00B11568">
              <w:rPr>
                <w:rFonts w:eastAsia="Times New Roman" w:cs="Times New Roman"/>
                <w:color w:val="000000"/>
                <w:sz w:val="20"/>
                <w:szCs w:val="20"/>
                <w:lang w:eastAsia="es-CO"/>
              </w:rPr>
              <w:t>No reporta</w:t>
            </w:r>
          </w:p>
        </w:tc>
        <w:tc>
          <w:tcPr>
            <w:tcW w:w="1966" w:type="dxa"/>
            <w:tcBorders>
              <w:top w:val="single" w:sz="8" w:space="0" w:color="7F7F7F"/>
              <w:left w:val="nil"/>
              <w:bottom w:val="single" w:sz="8" w:space="0" w:color="7F7F7F"/>
              <w:right w:val="nil"/>
            </w:tcBorders>
            <w:shd w:val="clear" w:color="auto" w:fill="D9D9D9"/>
            <w:vAlign w:val="center"/>
            <w:hideMark/>
          </w:tcPr>
          <w:p w14:paraId="32DCD1C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N=30</w:t>
            </w:r>
          </w:p>
        </w:tc>
      </w:tr>
      <w:tr w:rsidR="00F755B1" w:rsidRPr="00B11568" w14:paraId="143992CE" w14:textId="77777777" w:rsidTr="00130AD9">
        <w:trPr>
          <w:trHeight w:val="300"/>
          <w:jc w:val="center"/>
        </w:trPr>
        <w:tc>
          <w:tcPr>
            <w:tcW w:w="2074" w:type="dxa"/>
            <w:vAlign w:val="center"/>
            <w:hideMark/>
          </w:tcPr>
          <w:p w14:paraId="21DBCD6E"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Gulsen et al. </w:t>
            </w:r>
          </w:p>
        </w:tc>
        <w:tc>
          <w:tcPr>
            <w:tcW w:w="1244" w:type="dxa"/>
            <w:vAlign w:val="center"/>
            <w:hideMark/>
          </w:tcPr>
          <w:p w14:paraId="0864B91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2006</w:t>
            </w:r>
          </w:p>
        </w:tc>
        <w:tc>
          <w:tcPr>
            <w:tcW w:w="1417" w:type="dxa"/>
            <w:vAlign w:val="center"/>
            <w:hideMark/>
          </w:tcPr>
          <w:p w14:paraId="1B1CC5A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Turquía </w:t>
            </w:r>
          </w:p>
        </w:tc>
        <w:tc>
          <w:tcPr>
            <w:tcW w:w="1966" w:type="dxa"/>
            <w:vAlign w:val="center"/>
            <w:hideMark/>
          </w:tcPr>
          <w:p w14:paraId="39D7508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262</w:t>
            </w:r>
          </w:p>
        </w:tc>
      </w:tr>
      <w:tr w:rsidR="00F755B1" w:rsidRPr="00B11568" w14:paraId="62F679FA" w14:textId="77777777" w:rsidTr="00130AD9">
        <w:trPr>
          <w:trHeight w:val="525"/>
          <w:jc w:val="center"/>
        </w:trPr>
        <w:tc>
          <w:tcPr>
            <w:tcW w:w="2074" w:type="dxa"/>
            <w:tcBorders>
              <w:top w:val="single" w:sz="8" w:space="0" w:color="7F7F7F"/>
              <w:left w:val="nil"/>
              <w:bottom w:val="single" w:sz="8" w:space="0" w:color="7F7F7F"/>
              <w:right w:val="nil"/>
            </w:tcBorders>
            <w:shd w:val="clear" w:color="auto" w:fill="D9D9D9"/>
            <w:vAlign w:val="center"/>
            <w:hideMark/>
          </w:tcPr>
          <w:p w14:paraId="7FC1A60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McKinnon et al.</w:t>
            </w:r>
          </w:p>
        </w:tc>
        <w:tc>
          <w:tcPr>
            <w:tcW w:w="1244" w:type="dxa"/>
            <w:tcBorders>
              <w:top w:val="single" w:sz="8" w:space="0" w:color="7F7F7F"/>
              <w:left w:val="nil"/>
              <w:bottom w:val="single" w:sz="8" w:space="0" w:color="7F7F7F"/>
              <w:right w:val="nil"/>
            </w:tcBorders>
            <w:shd w:val="clear" w:color="auto" w:fill="D9D9D9"/>
            <w:vAlign w:val="center"/>
            <w:hideMark/>
          </w:tcPr>
          <w:p w14:paraId="430C29E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2018</w:t>
            </w:r>
          </w:p>
        </w:tc>
        <w:tc>
          <w:tcPr>
            <w:tcW w:w="1417" w:type="dxa"/>
            <w:tcBorders>
              <w:top w:val="single" w:sz="8" w:space="0" w:color="7F7F7F"/>
              <w:left w:val="nil"/>
              <w:bottom w:val="single" w:sz="8" w:space="0" w:color="7F7F7F"/>
              <w:right w:val="nil"/>
            </w:tcBorders>
            <w:shd w:val="clear" w:color="auto" w:fill="D9D9D9"/>
            <w:vAlign w:val="center"/>
            <w:hideMark/>
          </w:tcPr>
          <w:p w14:paraId="44B11D7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Denver. USA</w:t>
            </w:r>
          </w:p>
        </w:tc>
        <w:tc>
          <w:tcPr>
            <w:tcW w:w="1966" w:type="dxa"/>
            <w:shd w:val="clear" w:color="auto" w:fill="D9D9D9"/>
            <w:noWrap/>
            <w:vAlign w:val="bottom"/>
            <w:hideMark/>
          </w:tcPr>
          <w:p w14:paraId="59C4838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N=60</w:t>
            </w:r>
          </w:p>
        </w:tc>
      </w:tr>
      <w:tr w:rsidR="00F755B1" w:rsidRPr="00B11568" w14:paraId="7D8ABD48" w14:textId="77777777" w:rsidTr="00130AD9">
        <w:trPr>
          <w:trHeight w:val="300"/>
          <w:jc w:val="center"/>
        </w:trPr>
        <w:tc>
          <w:tcPr>
            <w:tcW w:w="2074" w:type="dxa"/>
            <w:tcBorders>
              <w:top w:val="nil"/>
              <w:left w:val="nil"/>
              <w:bottom w:val="single" w:sz="8" w:space="0" w:color="7F7F7F"/>
              <w:right w:val="nil"/>
            </w:tcBorders>
            <w:vAlign w:val="center"/>
            <w:hideMark/>
          </w:tcPr>
          <w:p w14:paraId="24B264E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Thakur et al.</w:t>
            </w:r>
          </w:p>
        </w:tc>
        <w:tc>
          <w:tcPr>
            <w:tcW w:w="1244" w:type="dxa"/>
            <w:tcBorders>
              <w:top w:val="nil"/>
              <w:left w:val="nil"/>
              <w:bottom w:val="single" w:sz="8" w:space="0" w:color="7F7F7F"/>
              <w:right w:val="nil"/>
            </w:tcBorders>
            <w:vAlign w:val="center"/>
            <w:hideMark/>
          </w:tcPr>
          <w:p w14:paraId="6AD5E02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2016</w:t>
            </w:r>
          </w:p>
        </w:tc>
        <w:tc>
          <w:tcPr>
            <w:tcW w:w="1417" w:type="dxa"/>
            <w:tcBorders>
              <w:top w:val="nil"/>
              <w:left w:val="nil"/>
              <w:bottom w:val="single" w:sz="8" w:space="0" w:color="7F7F7F"/>
              <w:right w:val="nil"/>
            </w:tcBorders>
            <w:vAlign w:val="center"/>
            <w:hideMark/>
          </w:tcPr>
          <w:p w14:paraId="2A047FF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India</w:t>
            </w:r>
          </w:p>
        </w:tc>
        <w:tc>
          <w:tcPr>
            <w:tcW w:w="1966" w:type="dxa"/>
            <w:tcBorders>
              <w:top w:val="single" w:sz="8" w:space="0" w:color="7F7F7F"/>
              <w:left w:val="nil"/>
              <w:bottom w:val="single" w:sz="8" w:space="0" w:color="7F7F7F"/>
              <w:right w:val="nil"/>
            </w:tcBorders>
            <w:vAlign w:val="center"/>
            <w:hideMark/>
          </w:tcPr>
          <w:p w14:paraId="09AE449C"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 100</w:t>
            </w:r>
          </w:p>
        </w:tc>
      </w:tr>
      <w:tr w:rsidR="00F755B1" w:rsidRPr="00B11568" w14:paraId="330792F4" w14:textId="77777777" w:rsidTr="00130AD9">
        <w:trPr>
          <w:trHeight w:val="525"/>
          <w:jc w:val="center"/>
        </w:trPr>
        <w:tc>
          <w:tcPr>
            <w:tcW w:w="2074" w:type="dxa"/>
            <w:shd w:val="clear" w:color="auto" w:fill="D9D9D9"/>
            <w:vAlign w:val="center"/>
            <w:hideMark/>
          </w:tcPr>
          <w:p w14:paraId="4E8C5E3A"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M. Bastirab</w:t>
            </w:r>
          </w:p>
        </w:tc>
        <w:tc>
          <w:tcPr>
            <w:tcW w:w="1244" w:type="dxa"/>
            <w:shd w:val="clear" w:color="auto" w:fill="D9D9D9"/>
            <w:vAlign w:val="center"/>
            <w:hideMark/>
          </w:tcPr>
          <w:p w14:paraId="7A07C6A3"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2006</w:t>
            </w:r>
          </w:p>
        </w:tc>
        <w:tc>
          <w:tcPr>
            <w:tcW w:w="1417" w:type="dxa"/>
            <w:shd w:val="clear" w:color="auto" w:fill="D9D9D9"/>
            <w:vAlign w:val="center"/>
            <w:hideMark/>
          </w:tcPr>
          <w:p w14:paraId="175C46D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Japón , Europa, África</w:t>
            </w:r>
          </w:p>
        </w:tc>
        <w:tc>
          <w:tcPr>
            <w:tcW w:w="1966" w:type="dxa"/>
            <w:shd w:val="clear" w:color="auto" w:fill="D9D9D9"/>
            <w:vAlign w:val="center"/>
            <w:hideMark/>
          </w:tcPr>
          <w:p w14:paraId="4A156D1B"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N=45, N=65, N=34</w:t>
            </w:r>
          </w:p>
        </w:tc>
      </w:tr>
      <w:tr w:rsidR="00F755B1" w:rsidRPr="00B11568" w14:paraId="7B62F054" w14:textId="77777777" w:rsidTr="00130AD9">
        <w:trPr>
          <w:trHeight w:val="300"/>
          <w:jc w:val="center"/>
        </w:trPr>
        <w:tc>
          <w:tcPr>
            <w:tcW w:w="2074" w:type="dxa"/>
            <w:tcBorders>
              <w:top w:val="single" w:sz="8" w:space="0" w:color="7F7F7F"/>
              <w:left w:val="nil"/>
              <w:bottom w:val="single" w:sz="8" w:space="0" w:color="7F7F7F"/>
              <w:right w:val="nil"/>
            </w:tcBorders>
            <w:shd w:val="clear" w:color="auto" w:fill="FFFFFF"/>
            <w:vAlign w:val="center"/>
            <w:hideMark/>
          </w:tcPr>
          <w:p w14:paraId="449D74EE" w14:textId="77777777" w:rsidR="00F755B1" w:rsidRPr="00B11568" w:rsidRDefault="00F755B1">
            <w:pPr>
              <w:spacing w:after="0" w:line="240" w:lineRule="auto"/>
              <w:rPr>
                <w:rFonts w:eastAsia="Times New Roman" w:cs="Times New Roman"/>
                <w:sz w:val="20"/>
                <w:szCs w:val="20"/>
                <w:lang w:eastAsia="es-CO"/>
              </w:rPr>
            </w:pPr>
            <w:r w:rsidRPr="00B11568">
              <w:rPr>
                <w:rFonts w:eastAsia="Times New Roman" w:cs="Times New Roman"/>
                <w:sz w:val="20"/>
                <w:szCs w:val="20"/>
                <w:lang w:eastAsia="es-CO"/>
              </w:rPr>
              <w:t>Zhang</w:t>
            </w:r>
          </w:p>
        </w:tc>
        <w:tc>
          <w:tcPr>
            <w:tcW w:w="1244" w:type="dxa"/>
            <w:tcBorders>
              <w:top w:val="single" w:sz="8" w:space="0" w:color="7F7F7F"/>
              <w:left w:val="nil"/>
              <w:bottom w:val="single" w:sz="8" w:space="0" w:color="7F7F7F"/>
              <w:right w:val="nil"/>
            </w:tcBorders>
            <w:shd w:val="clear" w:color="auto" w:fill="FFFFFF"/>
            <w:vAlign w:val="center"/>
            <w:hideMark/>
          </w:tcPr>
          <w:p w14:paraId="679BA394" w14:textId="77777777" w:rsidR="00F755B1" w:rsidRPr="00B11568" w:rsidRDefault="00F755B1">
            <w:pPr>
              <w:spacing w:after="0" w:line="240" w:lineRule="auto"/>
              <w:rPr>
                <w:rFonts w:eastAsia="Times New Roman" w:cs="Times New Roman"/>
                <w:sz w:val="20"/>
                <w:szCs w:val="20"/>
                <w:lang w:eastAsia="es-CO"/>
              </w:rPr>
            </w:pPr>
            <w:r w:rsidRPr="00B11568">
              <w:rPr>
                <w:rFonts w:eastAsia="Times New Roman" w:cs="Times New Roman"/>
                <w:sz w:val="20"/>
                <w:szCs w:val="20"/>
                <w:lang w:eastAsia="es-CO"/>
              </w:rPr>
              <w:t>2007</w:t>
            </w:r>
          </w:p>
        </w:tc>
        <w:tc>
          <w:tcPr>
            <w:tcW w:w="1417" w:type="dxa"/>
            <w:tcBorders>
              <w:top w:val="single" w:sz="8" w:space="0" w:color="7F7F7F"/>
              <w:left w:val="nil"/>
              <w:bottom w:val="single" w:sz="8" w:space="0" w:color="7F7F7F"/>
              <w:right w:val="nil"/>
            </w:tcBorders>
            <w:shd w:val="clear" w:color="auto" w:fill="FFFFFF"/>
            <w:vAlign w:val="center"/>
            <w:hideMark/>
          </w:tcPr>
          <w:p w14:paraId="58DF4BCA" w14:textId="77777777" w:rsidR="00F755B1" w:rsidRPr="00B11568" w:rsidRDefault="00F755B1">
            <w:pPr>
              <w:spacing w:after="0" w:line="240" w:lineRule="auto"/>
              <w:rPr>
                <w:rFonts w:eastAsia="Times New Roman" w:cs="Times New Roman"/>
                <w:sz w:val="20"/>
                <w:szCs w:val="20"/>
                <w:lang w:eastAsia="es-CO"/>
              </w:rPr>
            </w:pPr>
            <w:r w:rsidRPr="00B11568">
              <w:rPr>
                <w:rFonts w:eastAsia="Times New Roman" w:cs="Times New Roman"/>
                <w:sz w:val="20"/>
                <w:szCs w:val="20"/>
                <w:lang w:eastAsia="es-CO"/>
              </w:rPr>
              <w:t>China- Ohio</w:t>
            </w:r>
          </w:p>
        </w:tc>
        <w:tc>
          <w:tcPr>
            <w:tcW w:w="1966" w:type="dxa"/>
            <w:tcBorders>
              <w:top w:val="single" w:sz="8" w:space="0" w:color="7F7F7F"/>
              <w:left w:val="nil"/>
              <w:bottom w:val="single" w:sz="8" w:space="0" w:color="7F7F7F"/>
              <w:right w:val="nil"/>
            </w:tcBorders>
            <w:shd w:val="clear" w:color="auto" w:fill="FFFFFF"/>
            <w:vAlign w:val="center"/>
            <w:hideMark/>
          </w:tcPr>
          <w:p w14:paraId="096B7B39" w14:textId="77777777" w:rsidR="00F755B1" w:rsidRPr="00B11568" w:rsidRDefault="00F755B1">
            <w:pPr>
              <w:spacing w:after="0" w:line="240" w:lineRule="auto"/>
              <w:rPr>
                <w:rFonts w:eastAsia="Times New Roman" w:cs="Times New Roman"/>
                <w:sz w:val="20"/>
                <w:szCs w:val="20"/>
                <w:lang w:eastAsia="es-CO"/>
              </w:rPr>
            </w:pPr>
            <w:r w:rsidRPr="00B11568">
              <w:rPr>
                <w:rFonts w:eastAsia="Times New Roman" w:cs="Times New Roman"/>
                <w:sz w:val="20"/>
                <w:szCs w:val="20"/>
                <w:lang w:eastAsia="es-CO"/>
              </w:rPr>
              <w:t>N=326</w:t>
            </w:r>
          </w:p>
        </w:tc>
      </w:tr>
      <w:tr w:rsidR="00F755B1" w:rsidRPr="00B11568" w14:paraId="43D90796" w14:textId="77777777" w:rsidTr="00130AD9">
        <w:trPr>
          <w:trHeight w:val="300"/>
          <w:jc w:val="center"/>
        </w:trPr>
        <w:tc>
          <w:tcPr>
            <w:tcW w:w="2074" w:type="dxa"/>
            <w:shd w:val="clear" w:color="auto" w:fill="D9D9D9"/>
            <w:vAlign w:val="center"/>
            <w:hideMark/>
          </w:tcPr>
          <w:p w14:paraId="1DAAB05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Halazonetis</w:t>
            </w:r>
          </w:p>
        </w:tc>
        <w:tc>
          <w:tcPr>
            <w:tcW w:w="1244" w:type="dxa"/>
            <w:shd w:val="clear" w:color="auto" w:fill="D9D9D9"/>
            <w:vAlign w:val="center"/>
            <w:hideMark/>
          </w:tcPr>
          <w:p w14:paraId="383AD92F"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2014.</w:t>
            </w:r>
          </w:p>
        </w:tc>
        <w:tc>
          <w:tcPr>
            <w:tcW w:w="1417" w:type="dxa"/>
            <w:shd w:val="clear" w:color="auto" w:fill="D9D9D9"/>
            <w:vAlign w:val="center"/>
            <w:hideMark/>
          </w:tcPr>
          <w:p w14:paraId="44AABE0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Grecia </w:t>
            </w:r>
          </w:p>
        </w:tc>
        <w:tc>
          <w:tcPr>
            <w:tcW w:w="1966" w:type="dxa"/>
            <w:shd w:val="clear" w:color="auto" w:fill="D9D9D9"/>
            <w:vAlign w:val="center"/>
            <w:hideMark/>
          </w:tcPr>
          <w:p w14:paraId="6549309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N=170</w:t>
            </w:r>
          </w:p>
        </w:tc>
      </w:tr>
      <w:tr w:rsidR="00F755B1" w:rsidRPr="00B11568" w14:paraId="173E7E07" w14:textId="77777777" w:rsidTr="00130AD9">
        <w:trPr>
          <w:trHeight w:val="525"/>
          <w:jc w:val="center"/>
        </w:trPr>
        <w:tc>
          <w:tcPr>
            <w:tcW w:w="2074" w:type="dxa"/>
            <w:tcBorders>
              <w:top w:val="single" w:sz="8" w:space="0" w:color="7F7F7F"/>
              <w:left w:val="nil"/>
              <w:bottom w:val="single" w:sz="8" w:space="0" w:color="7F7F7F"/>
              <w:right w:val="nil"/>
            </w:tcBorders>
            <w:vAlign w:val="center"/>
            <w:hideMark/>
          </w:tcPr>
          <w:p w14:paraId="7804E85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Guyomarc'h et al.</w:t>
            </w:r>
          </w:p>
        </w:tc>
        <w:tc>
          <w:tcPr>
            <w:tcW w:w="1244" w:type="dxa"/>
            <w:tcBorders>
              <w:top w:val="single" w:sz="8" w:space="0" w:color="7F7F7F"/>
              <w:left w:val="nil"/>
              <w:bottom w:val="single" w:sz="8" w:space="0" w:color="7F7F7F"/>
              <w:right w:val="nil"/>
            </w:tcBorders>
            <w:vAlign w:val="center"/>
            <w:hideMark/>
          </w:tcPr>
          <w:p w14:paraId="6F51820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2014</w:t>
            </w:r>
          </w:p>
        </w:tc>
        <w:tc>
          <w:tcPr>
            <w:tcW w:w="1417" w:type="dxa"/>
            <w:tcBorders>
              <w:top w:val="single" w:sz="8" w:space="0" w:color="7F7F7F"/>
              <w:left w:val="nil"/>
              <w:bottom w:val="single" w:sz="8" w:space="0" w:color="7F7F7F"/>
              <w:right w:val="nil"/>
            </w:tcBorders>
            <w:vAlign w:val="center"/>
            <w:hideMark/>
          </w:tcPr>
          <w:p w14:paraId="24F64AA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Francesas</w:t>
            </w:r>
          </w:p>
        </w:tc>
        <w:tc>
          <w:tcPr>
            <w:tcW w:w="1966" w:type="dxa"/>
            <w:tcBorders>
              <w:top w:val="single" w:sz="8" w:space="0" w:color="7F7F7F"/>
              <w:left w:val="nil"/>
              <w:bottom w:val="single" w:sz="8" w:space="0" w:color="7F7F7F"/>
              <w:right w:val="nil"/>
            </w:tcBorders>
            <w:vAlign w:val="center"/>
            <w:hideMark/>
          </w:tcPr>
          <w:p w14:paraId="179A586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N=500</w:t>
            </w:r>
          </w:p>
        </w:tc>
      </w:tr>
      <w:tr w:rsidR="00F755B1" w:rsidRPr="00B11568" w14:paraId="12BCCC3C" w14:textId="77777777" w:rsidTr="00130AD9">
        <w:trPr>
          <w:trHeight w:val="525"/>
          <w:jc w:val="center"/>
        </w:trPr>
        <w:tc>
          <w:tcPr>
            <w:tcW w:w="2074" w:type="dxa"/>
            <w:shd w:val="clear" w:color="auto" w:fill="D9D9D9"/>
            <w:vAlign w:val="center"/>
            <w:hideMark/>
          </w:tcPr>
          <w:p w14:paraId="537589C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Melo Pithon et al.</w:t>
            </w:r>
          </w:p>
        </w:tc>
        <w:tc>
          <w:tcPr>
            <w:tcW w:w="1244" w:type="dxa"/>
            <w:shd w:val="clear" w:color="auto" w:fill="D9D9D9"/>
            <w:vAlign w:val="center"/>
            <w:hideMark/>
          </w:tcPr>
          <w:p w14:paraId="5F32F90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2014</w:t>
            </w:r>
          </w:p>
        </w:tc>
        <w:tc>
          <w:tcPr>
            <w:tcW w:w="1417" w:type="dxa"/>
            <w:shd w:val="clear" w:color="auto" w:fill="D9D9D9"/>
            <w:vAlign w:val="center"/>
            <w:hideMark/>
          </w:tcPr>
          <w:p w14:paraId="4188265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Brasil</w:t>
            </w:r>
          </w:p>
        </w:tc>
        <w:tc>
          <w:tcPr>
            <w:tcW w:w="1966" w:type="dxa"/>
            <w:shd w:val="clear" w:color="auto" w:fill="D9D9D9"/>
            <w:vAlign w:val="center"/>
            <w:hideMark/>
          </w:tcPr>
          <w:p w14:paraId="1F336BD7"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N=300</w:t>
            </w:r>
          </w:p>
        </w:tc>
      </w:tr>
      <w:tr w:rsidR="00F755B1" w:rsidRPr="00B11568" w14:paraId="0841F6BA" w14:textId="77777777" w:rsidTr="00130AD9">
        <w:trPr>
          <w:trHeight w:val="525"/>
          <w:jc w:val="center"/>
        </w:trPr>
        <w:tc>
          <w:tcPr>
            <w:tcW w:w="2074" w:type="dxa"/>
            <w:tcBorders>
              <w:top w:val="single" w:sz="8" w:space="0" w:color="7F7F7F"/>
              <w:left w:val="nil"/>
              <w:bottom w:val="single" w:sz="8" w:space="0" w:color="7F7F7F"/>
              <w:right w:val="nil"/>
            </w:tcBorders>
            <w:vAlign w:val="center"/>
            <w:hideMark/>
          </w:tcPr>
          <w:p w14:paraId="6FF3C4F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Catharino  et al.</w:t>
            </w:r>
          </w:p>
        </w:tc>
        <w:tc>
          <w:tcPr>
            <w:tcW w:w="1244" w:type="dxa"/>
            <w:tcBorders>
              <w:top w:val="single" w:sz="8" w:space="0" w:color="7F7F7F"/>
              <w:left w:val="nil"/>
              <w:bottom w:val="single" w:sz="8" w:space="0" w:color="7F7F7F"/>
              <w:right w:val="nil"/>
            </w:tcBorders>
            <w:vAlign w:val="center"/>
            <w:hideMark/>
          </w:tcPr>
          <w:p w14:paraId="75D7B674"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2014</w:t>
            </w:r>
          </w:p>
        </w:tc>
        <w:tc>
          <w:tcPr>
            <w:tcW w:w="1417" w:type="dxa"/>
            <w:tcBorders>
              <w:top w:val="single" w:sz="8" w:space="0" w:color="7F7F7F"/>
              <w:left w:val="nil"/>
              <w:bottom w:val="single" w:sz="8" w:space="0" w:color="7F7F7F"/>
              <w:right w:val="nil"/>
            </w:tcBorders>
            <w:vAlign w:val="center"/>
            <w:hideMark/>
          </w:tcPr>
          <w:p w14:paraId="6F7F7D0B"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Brasil</w:t>
            </w:r>
          </w:p>
        </w:tc>
        <w:tc>
          <w:tcPr>
            <w:tcW w:w="1966" w:type="dxa"/>
            <w:tcBorders>
              <w:top w:val="single" w:sz="8" w:space="0" w:color="7F7F7F"/>
              <w:left w:val="nil"/>
              <w:bottom w:val="single" w:sz="8" w:space="0" w:color="7F7F7F"/>
              <w:right w:val="nil"/>
            </w:tcBorders>
            <w:vAlign w:val="center"/>
            <w:hideMark/>
          </w:tcPr>
          <w:p w14:paraId="08ED076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N=51</w:t>
            </w:r>
          </w:p>
        </w:tc>
      </w:tr>
      <w:tr w:rsidR="00F755B1" w:rsidRPr="00B11568" w14:paraId="78CA2711" w14:textId="77777777" w:rsidTr="00130AD9">
        <w:trPr>
          <w:trHeight w:val="510"/>
          <w:jc w:val="center"/>
        </w:trPr>
        <w:tc>
          <w:tcPr>
            <w:tcW w:w="2074" w:type="dxa"/>
            <w:shd w:val="clear" w:color="auto" w:fill="D9D9D9"/>
            <w:vAlign w:val="center"/>
            <w:hideMark/>
          </w:tcPr>
          <w:p w14:paraId="65A2FE28"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Kuroe et al. </w:t>
            </w:r>
          </w:p>
        </w:tc>
        <w:tc>
          <w:tcPr>
            <w:tcW w:w="1244" w:type="dxa"/>
            <w:shd w:val="clear" w:color="auto" w:fill="D9D9D9"/>
            <w:vAlign w:val="center"/>
            <w:hideMark/>
          </w:tcPr>
          <w:p w14:paraId="38FD3466"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2004</w:t>
            </w:r>
          </w:p>
        </w:tc>
        <w:tc>
          <w:tcPr>
            <w:tcW w:w="1417" w:type="dxa"/>
            <w:shd w:val="clear" w:color="auto" w:fill="D9D9D9"/>
            <w:vAlign w:val="center"/>
            <w:hideMark/>
          </w:tcPr>
          <w:p w14:paraId="64D00E29"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Europa, África, Asia</w:t>
            </w:r>
          </w:p>
        </w:tc>
        <w:tc>
          <w:tcPr>
            <w:tcW w:w="1966" w:type="dxa"/>
            <w:shd w:val="clear" w:color="auto" w:fill="D9D9D9"/>
            <w:vAlign w:val="center"/>
            <w:hideMark/>
          </w:tcPr>
          <w:p w14:paraId="1CBC2452"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N=72, N=48, N=24</w:t>
            </w:r>
          </w:p>
        </w:tc>
      </w:tr>
      <w:tr w:rsidR="00F755B1" w:rsidRPr="00B11568" w14:paraId="532788B2" w14:textId="77777777" w:rsidTr="00130AD9">
        <w:trPr>
          <w:trHeight w:val="285"/>
          <w:jc w:val="center"/>
        </w:trPr>
        <w:tc>
          <w:tcPr>
            <w:tcW w:w="2074" w:type="dxa"/>
            <w:tcBorders>
              <w:top w:val="nil"/>
              <w:left w:val="nil"/>
              <w:bottom w:val="single" w:sz="4" w:space="0" w:color="000000"/>
              <w:right w:val="nil"/>
            </w:tcBorders>
            <w:vAlign w:val="center"/>
            <w:hideMark/>
          </w:tcPr>
          <w:p w14:paraId="7E49A9BD"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Gómez et al. </w:t>
            </w:r>
          </w:p>
        </w:tc>
        <w:tc>
          <w:tcPr>
            <w:tcW w:w="1244" w:type="dxa"/>
            <w:tcBorders>
              <w:top w:val="nil"/>
              <w:left w:val="nil"/>
              <w:bottom w:val="single" w:sz="4" w:space="0" w:color="000000"/>
              <w:right w:val="nil"/>
            </w:tcBorders>
            <w:vAlign w:val="center"/>
            <w:hideMark/>
          </w:tcPr>
          <w:p w14:paraId="6B01AD85"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2017</w:t>
            </w:r>
          </w:p>
        </w:tc>
        <w:tc>
          <w:tcPr>
            <w:tcW w:w="1417" w:type="dxa"/>
            <w:tcBorders>
              <w:top w:val="nil"/>
              <w:left w:val="nil"/>
              <w:bottom w:val="single" w:sz="4" w:space="0" w:color="000000"/>
              <w:right w:val="nil"/>
            </w:tcBorders>
            <w:vAlign w:val="center"/>
            <w:hideMark/>
          </w:tcPr>
          <w:p w14:paraId="3A6ABCE1"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Españoles</w:t>
            </w:r>
          </w:p>
        </w:tc>
        <w:tc>
          <w:tcPr>
            <w:tcW w:w="1966" w:type="dxa"/>
            <w:tcBorders>
              <w:top w:val="nil"/>
              <w:left w:val="nil"/>
              <w:bottom w:val="single" w:sz="4" w:space="0" w:color="000000"/>
              <w:right w:val="nil"/>
            </w:tcBorders>
            <w:vAlign w:val="center"/>
            <w:hideMark/>
          </w:tcPr>
          <w:p w14:paraId="2BDCDD6E" w14:textId="77777777" w:rsidR="00F755B1" w:rsidRPr="00B11568" w:rsidRDefault="00F755B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N=385</w:t>
            </w:r>
          </w:p>
        </w:tc>
      </w:tr>
    </w:tbl>
    <w:p w14:paraId="2EB3F64C" w14:textId="77777777" w:rsidR="00F755B1" w:rsidRPr="00B11568" w:rsidRDefault="00F755B1" w:rsidP="00F755B1">
      <w:pPr>
        <w:rPr>
          <w:rFonts w:cs="Times New Roman"/>
          <w:b/>
          <w:sz w:val="22"/>
        </w:rPr>
      </w:pPr>
    </w:p>
    <w:p w14:paraId="48FC8F16" w14:textId="1A693079" w:rsidR="00F755B1" w:rsidRPr="00B11568" w:rsidRDefault="00F755B1" w:rsidP="00F755B1">
      <w:pPr>
        <w:rPr>
          <w:rFonts w:cs="Times New Roman"/>
        </w:rPr>
      </w:pPr>
      <w:r w:rsidRPr="00B11568">
        <w:rPr>
          <w:rFonts w:cs="Times New Roman"/>
          <w:i/>
        </w:rPr>
        <w:t>Nota:</w:t>
      </w:r>
      <w:r w:rsidR="00D47E63" w:rsidRPr="00B11568">
        <w:rPr>
          <w:rFonts w:cs="Times New Roman"/>
        </w:rPr>
        <w:t xml:space="preserve"> E</w:t>
      </w:r>
      <w:r w:rsidRPr="00B11568">
        <w:rPr>
          <w:rFonts w:cs="Times New Roman"/>
        </w:rPr>
        <w:t>sta tabla evidencia la variedad en los países en donde se realizaron los estudios.</w:t>
      </w:r>
    </w:p>
    <w:p w14:paraId="50754D00" w14:textId="77777777" w:rsidR="0096721B" w:rsidRPr="00B11568" w:rsidRDefault="0096721B" w:rsidP="00F755B1">
      <w:pPr>
        <w:rPr>
          <w:rFonts w:cs="Times New Roman"/>
        </w:rPr>
      </w:pPr>
    </w:p>
    <w:p w14:paraId="518B3F94" w14:textId="72FD85D9" w:rsidR="000B5955" w:rsidRPr="00B11568" w:rsidRDefault="000B5955" w:rsidP="00F755B1">
      <w:pPr>
        <w:spacing w:line="480" w:lineRule="auto"/>
        <w:rPr>
          <w:rFonts w:cs="Times New Roman"/>
          <w:b/>
          <w:iCs/>
          <w:color w:val="000000"/>
          <w:shd w:val="clear" w:color="auto" w:fill="FFFFFF"/>
        </w:rPr>
      </w:pPr>
      <w:r w:rsidRPr="00B11568">
        <w:rPr>
          <w:rFonts w:cs="Times New Roman"/>
          <w:b/>
          <w:iCs/>
          <w:color w:val="000000"/>
          <w:shd w:val="clear" w:color="auto" w:fill="FFFFFF"/>
        </w:rPr>
        <w:t xml:space="preserve">6.2 </w:t>
      </w:r>
      <w:r w:rsidR="00317D41" w:rsidRPr="00B11568">
        <w:rPr>
          <w:rFonts w:cs="Times New Roman"/>
          <w:b/>
          <w:iCs/>
          <w:color w:val="000000"/>
          <w:shd w:val="clear" w:color="auto" w:fill="FFFFFF"/>
        </w:rPr>
        <w:t xml:space="preserve">Métodos de </w:t>
      </w:r>
      <w:r w:rsidRPr="00B11568">
        <w:rPr>
          <w:rFonts w:cs="Times New Roman"/>
          <w:b/>
          <w:iCs/>
          <w:color w:val="000000"/>
          <w:shd w:val="clear" w:color="auto" w:fill="FFFFFF"/>
        </w:rPr>
        <w:t xml:space="preserve">diagnósticos más </w:t>
      </w:r>
      <w:r w:rsidR="00317D41" w:rsidRPr="00B11568">
        <w:rPr>
          <w:rFonts w:cs="Times New Roman"/>
          <w:b/>
          <w:iCs/>
          <w:color w:val="000000"/>
          <w:shd w:val="clear" w:color="auto" w:fill="FFFFFF"/>
        </w:rPr>
        <w:t>empleados para</w:t>
      </w:r>
      <w:r w:rsidRPr="00B11568">
        <w:rPr>
          <w:rFonts w:cs="Times New Roman"/>
          <w:b/>
          <w:iCs/>
          <w:color w:val="000000"/>
          <w:shd w:val="clear" w:color="auto" w:fill="FFFFFF"/>
        </w:rPr>
        <w:t xml:space="preserve"> correlacionar parámetros craneométricos con la forma facial</w:t>
      </w:r>
    </w:p>
    <w:p w14:paraId="3A0B1459" w14:textId="313DDDB9" w:rsidR="00317D41" w:rsidRPr="00B11568" w:rsidRDefault="00317D41" w:rsidP="00317D41">
      <w:pPr>
        <w:spacing w:line="480" w:lineRule="auto"/>
        <w:ind w:firstLine="851"/>
        <w:rPr>
          <w:rFonts w:cs="Times New Roman"/>
          <w:iCs/>
          <w:color w:val="000000"/>
          <w:shd w:val="clear" w:color="auto" w:fill="FFFFFF"/>
        </w:rPr>
      </w:pPr>
      <w:r w:rsidRPr="00B11568">
        <w:rPr>
          <w:rFonts w:cs="Times New Roman"/>
          <w:iCs/>
          <w:color w:val="000000"/>
          <w:shd w:val="clear" w:color="auto" w:fill="FFFFFF"/>
        </w:rPr>
        <w:t>De los 26 estudios evaluados, el 47</w:t>
      </w:r>
      <w:r w:rsidR="0096721B" w:rsidRPr="00B11568">
        <w:rPr>
          <w:rFonts w:cs="Times New Roman"/>
          <w:iCs/>
          <w:color w:val="000000"/>
          <w:shd w:val="clear" w:color="auto" w:fill="FFFFFF"/>
        </w:rPr>
        <w:t>.6</w:t>
      </w:r>
      <w:r w:rsidRPr="00B11568">
        <w:rPr>
          <w:rFonts w:cs="Times New Roman"/>
          <w:iCs/>
          <w:color w:val="000000"/>
          <w:shd w:val="clear" w:color="auto" w:fill="FFFFFF"/>
        </w:rPr>
        <w:t>% empleó la cefalometria o radiografía lateral de cráneo para establecer las mediciones. E</w:t>
      </w:r>
      <w:r w:rsidR="0096721B" w:rsidRPr="00B11568">
        <w:rPr>
          <w:rFonts w:cs="Times New Roman"/>
          <w:iCs/>
          <w:color w:val="000000"/>
          <w:shd w:val="clear" w:color="auto" w:fill="FFFFFF"/>
        </w:rPr>
        <w:t>l 34.1</w:t>
      </w:r>
      <w:r w:rsidRPr="00B11568">
        <w:rPr>
          <w:rFonts w:cs="Times New Roman"/>
          <w:iCs/>
          <w:color w:val="000000"/>
          <w:shd w:val="clear" w:color="auto" w:fill="FFFFFF"/>
        </w:rPr>
        <w:t xml:space="preserve">% de los estudios utilizaron la tomografía computarizada </w:t>
      </w:r>
      <w:r w:rsidR="0096721B" w:rsidRPr="00B11568">
        <w:rPr>
          <w:rFonts w:cs="Times New Roman"/>
          <w:iCs/>
          <w:color w:val="000000"/>
          <w:shd w:val="clear" w:color="auto" w:fill="FFFFFF"/>
        </w:rPr>
        <w:t xml:space="preserve">Cone Beam </w:t>
      </w:r>
      <w:r w:rsidRPr="00B11568">
        <w:rPr>
          <w:rFonts w:cs="Times New Roman"/>
          <w:iCs/>
          <w:color w:val="000000"/>
          <w:shd w:val="clear" w:color="auto" w:fill="FFFFFF"/>
        </w:rPr>
        <w:t>(CBCT)</w:t>
      </w:r>
      <w:r w:rsidR="0096721B" w:rsidRPr="00B11568">
        <w:rPr>
          <w:rFonts w:cs="Times New Roman"/>
          <w:iCs/>
          <w:color w:val="000000"/>
          <w:shd w:val="clear" w:color="auto" w:fill="FFFFFF"/>
        </w:rPr>
        <w:t>, El 7% combinó radiografía lateral con fotografía, CBCT + fotografía y estudios sobre cráneos secos en el 4.8% de los artículos y el 1.7% emplearon el método de morfometría geométrica. En la tabla 2 se muestra la distribución de los métodos por autor.</w:t>
      </w:r>
    </w:p>
    <w:p w14:paraId="43303A9E" w14:textId="77777777" w:rsidR="000815D1" w:rsidRPr="00B11568" w:rsidRDefault="000815D1" w:rsidP="0096721B">
      <w:pPr>
        <w:rPr>
          <w:rFonts w:cs="Times New Roman"/>
          <w:b/>
        </w:rPr>
      </w:pPr>
    </w:p>
    <w:p w14:paraId="01343902" w14:textId="7C827540" w:rsidR="0096721B" w:rsidRPr="00B11568" w:rsidRDefault="000815D1" w:rsidP="0096721B">
      <w:pPr>
        <w:rPr>
          <w:rFonts w:cs="Times New Roman"/>
          <w:b/>
          <w:sz w:val="22"/>
        </w:rPr>
      </w:pPr>
      <w:r w:rsidRPr="00B11568">
        <w:rPr>
          <w:rFonts w:cs="Times New Roman"/>
          <w:b/>
        </w:rPr>
        <w:t>Tabla 3</w:t>
      </w:r>
      <w:r w:rsidR="0096721B" w:rsidRPr="00B11568">
        <w:rPr>
          <w:rFonts w:cs="Times New Roman"/>
          <w:b/>
        </w:rPr>
        <w:t>.</w:t>
      </w:r>
    </w:p>
    <w:tbl>
      <w:tblPr>
        <w:tblpPr w:leftFromText="141" w:rightFromText="141" w:bottomFromText="160" w:vertAnchor="page" w:horzAnchor="margin" w:tblpY="2821"/>
        <w:tblW w:w="9320" w:type="dxa"/>
        <w:tblCellMar>
          <w:left w:w="70" w:type="dxa"/>
          <w:right w:w="70" w:type="dxa"/>
        </w:tblCellMar>
        <w:tblLook w:val="04A0" w:firstRow="1" w:lastRow="0" w:firstColumn="1" w:lastColumn="0" w:noHBand="0" w:noVBand="1"/>
      </w:tblPr>
      <w:tblGrid>
        <w:gridCol w:w="2120"/>
        <w:gridCol w:w="980"/>
        <w:gridCol w:w="6220"/>
      </w:tblGrid>
      <w:tr w:rsidR="000815D1" w:rsidRPr="00B11568" w14:paraId="32836899" w14:textId="77777777" w:rsidTr="000815D1">
        <w:trPr>
          <w:trHeight w:val="285"/>
        </w:trPr>
        <w:tc>
          <w:tcPr>
            <w:tcW w:w="2120" w:type="dxa"/>
            <w:tcBorders>
              <w:top w:val="single" w:sz="4" w:space="0" w:color="000000"/>
              <w:left w:val="nil"/>
              <w:bottom w:val="single" w:sz="4" w:space="0" w:color="000000"/>
              <w:right w:val="nil"/>
            </w:tcBorders>
            <w:noWrap/>
            <w:vAlign w:val="bottom"/>
            <w:hideMark/>
          </w:tcPr>
          <w:p w14:paraId="0A5D54D8" w14:textId="77777777" w:rsidR="000815D1" w:rsidRPr="00B11568" w:rsidRDefault="000815D1" w:rsidP="000815D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Método</w:t>
            </w:r>
          </w:p>
        </w:tc>
        <w:tc>
          <w:tcPr>
            <w:tcW w:w="980" w:type="dxa"/>
            <w:tcBorders>
              <w:top w:val="single" w:sz="4" w:space="0" w:color="000000"/>
              <w:left w:val="nil"/>
              <w:bottom w:val="single" w:sz="4" w:space="0" w:color="000000"/>
              <w:right w:val="nil"/>
            </w:tcBorders>
            <w:noWrap/>
            <w:vAlign w:val="bottom"/>
            <w:hideMark/>
          </w:tcPr>
          <w:p w14:paraId="398C8E9A" w14:textId="77777777" w:rsidR="000815D1" w:rsidRPr="00B11568" w:rsidRDefault="000815D1" w:rsidP="000815D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Muestra</w:t>
            </w:r>
          </w:p>
        </w:tc>
        <w:tc>
          <w:tcPr>
            <w:tcW w:w="6220" w:type="dxa"/>
            <w:tcBorders>
              <w:top w:val="single" w:sz="4" w:space="0" w:color="000000"/>
              <w:left w:val="nil"/>
              <w:bottom w:val="single" w:sz="4" w:space="0" w:color="000000"/>
              <w:right w:val="nil"/>
            </w:tcBorders>
            <w:noWrap/>
            <w:vAlign w:val="bottom"/>
            <w:hideMark/>
          </w:tcPr>
          <w:p w14:paraId="60478342" w14:textId="77777777" w:rsidR="000815D1" w:rsidRPr="00B11568" w:rsidRDefault="000815D1" w:rsidP="000815D1">
            <w:pPr>
              <w:spacing w:after="0" w:line="240" w:lineRule="auto"/>
              <w:rPr>
                <w:rFonts w:eastAsia="Times New Roman" w:cs="Times New Roman"/>
                <w:b/>
                <w:bCs/>
                <w:color w:val="000000"/>
                <w:sz w:val="20"/>
                <w:szCs w:val="20"/>
                <w:lang w:eastAsia="es-CO"/>
              </w:rPr>
            </w:pPr>
            <w:r w:rsidRPr="00B11568">
              <w:rPr>
                <w:rFonts w:eastAsia="Times New Roman" w:cs="Times New Roman"/>
                <w:b/>
                <w:bCs/>
                <w:color w:val="000000"/>
                <w:sz w:val="20"/>
                <w:szCs w:val="20"/>
                <w:lang w:eastAsia="es-CO"/>
              </w:rPr>
              <w:t>Estudios</w:t>
            </w:r>
          </w:p>
        </w:tc>
      </w:tr>
      <w:tr w:rsidR="000815D1" w:rsidRPr="00B11568" w14:paraId="252D9D9D" w14:textId="77777777" w:rsidTr="000815D1">
        <w:trPr>
          <w:trHeight w:val="1125"/>
        </w:trPr>
        <w:tc>
          <w:tcPr>
            <w:tcW w:w="2120" w:type="dxa"/>
            <w:shd w:val="clear" w:color="auto" w:fill="D9D9D9"/>
            <w:vAlign w:val="center"/>
            <w:hideMark/>
          </w:tcPr>
          <w:p w14:paraId="76508574"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 xml:space="preserve">Cefalometría </w:t>
            </w:r>
          </w:p>
        </w:tc>
        <w:tc>
          <w:tcPr>
            <w:tcW w:w="980" w:type="dxa"/>
            <w:shd w:val="clear" w:color="auto" w:fill="D9D9D9"/>
            <w:vAlign w:val="center"/>
            <w:hideMark/>
          </w:tcPr>
          <w:p w14:paraId="0A1CA51C"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1863</w:t>
            </w:r>
          </w:p>
        </w:tc>
        <w:tc>
          <w:tcPr>
            <w:tcW w:w="6220" w:type="dxa"/>
            <w:shd w:val="clear" w:color="auto" w:fill="D9D9D9"/>
            <w:vAlign w:val="bottom"/>
            <w:hideMark/>
          </w:tcPr>
          <w:p w14:paraId="07F6E14B"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Chu Meng et al.,2020; Hasan et.al., 2020; Zedníková et al.,2018;Perovićand  et al.,2018; Gulsen et al.,2006; McKinnon et al.,2018;Thakur et al.,2016;Halazonetis et al.2014;,Guyomarc'h et al.,2014;Melo Pithon et al.,2014;Catharino  et al.,Kuroe et al.2014.</w:t>
            </w:r>
          </w:p>
        </w:tc>
      </w:tr>
      <w:tr w:rsidR="000815D1" w:rsidRPr="00B11568" w14:paraId="360FB166" w14:textId="77777777" w:rsidTr="000815D1">
        <w:trPr>
          <w:trHeight w:val="375"/>
        </w:trPr>
        <w:tc>
          <w:tcPr>
            <w:tcW w:w="2120" w:type="dxa"/>
            <w:noWrap/>
            <w:vAlign w:val="bottom"/>
            <w:hideMark/>
          </w:tcPr>
          <w:p w14:paraId="62045FAF"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Cefalometría y Fotos</w:t>
            </w:r>
          </w:p>
        </w:tc>
        <w:tc>
          <w:tcPr>
            <w:tcW w:w="980" w:type="dxa"/>
            <w:noWrap/>
            <w:vAlign w:val="bottom"/>
            <w:hideMark/>
          </w:tcPr>
          <w:p w14:paraId="5CD799A2"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356</w:t>
            </w:r>
          </w:p>
        </w:tc>
        <w:tc>
          <w:tcPr>
            <w:tcW w:w="6220" w:type="dxa"/>
            <w:noWrap/>
            <w:vAlign w:val="bottom"/>
            <w:hideMark/>
          </w:tcPr>
          <w:p w14:paraId="562DCC9E"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Negi et al.,2020; Zhang et al., 2021</w:t>
            </w:r>
          </w:p>
        </w:tc>
      </w:tr>
      <w:tr w:rsidR="000815D1" w:rsidRPr="00B11568" w14:paraId="30A51F3D" w14:textId="77777777" w:rsidTr="000815D1">
        <w:trPr>
          <w:trHeight w:val="705"/>
        </w:trPr>
        <w:tc>
          <w:tcPr>
            <w:tcW w:w="2120" w:type="dxa"/>
            <w:shd w:val="clear" w:color="auto" w:fill="D9D9D9"/>
            <w:noWrap/>
            <w:vAlign w:val="bottom"/>
            <w:hideMark/>
          </w:tcPr>
          <w:p w14:paraId="13157464"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CBCT</w:t>
            </w:r>
          </w:p>
        </w:tc>
        <w:tc>
          <w:tcPr>
            <w:tcW w:w="980" w:type="dxa"/>
            <w:shd w:val="clear" w:color="auto" w:fill="D9D9D9"/>
            <w:noWrap/>
            <w:vAlign w:val="bottom"/>
            <w:hideMark/>
          </w:tcPr>
          <w:p w14:paraId="391EEE1B"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1676</w:t>
            </w:r>
          </w:p>
        </w:tc>
        <w:tc>
          <w:tcPr>
            <w:tcW w:w="6220" w:type="dxa"/>
            <w:shd w:val="clear" w:color="auto" w:fill="D9D9D9"/>
            <w:vAlign w:val="bottom"/>
            <w:hideMark/>
          </w:tcPr>
          <w:p w14:paraId="72A14A1D"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Gomez et al.,2017;Beainia et al.,2021;Allam et al.,2018; Stephan  et al.,2018;Chu et al.,2020;Gómez et al.,2017</w:t>
            </w:r>
          </w:p>
        </w:tc>
      </w:tr>
      <w:tr w:rsidR="000815D1" w:rsidRPr="00B11568" w14:paraId="3F668DA7" w14:textId="77777777" w:rsidTr="000815D1">
        <w:trPr>
          <w:trHeight w:val="300"/>
        </w:trPr>
        <w:tc>
          <w:tcPr>
            <w:tcW w:w="2120" w:type="dxa"/>
            <w:noWrap/>
            <w:vAlign w:val="bottom"/>
            <w:hideMark/>
          </w:tcPr>
          <w:p w14:paraId="49AC45CB"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CBCT y Fotos</w:t>
            </w:r>
          </w:p>
        </w:tc>
        <w:tc>
          <w:tcPr>
            <w:tcW w:w="980" w:type="dxa"/>
            <w:noWrap/>
            <w:vAlign w:val="bottom"/>
            <w:hideMark/>
          </w:tcPr>
          <w:p w14:paraId="70FE6664"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30</w:t>
            </w:r>
          </w:p>
        </w:tc>
        <w:tc>
          <w:tcPr>
            <w:tcW w:w="6220" w:type="dxa"/>
            <w:vAlign w:val="bottom"/>
            <w:hideMark/>
          </w:tcPr>
          <w:p w14:paraId="6AAB0EE0"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Kim et al.,2018</w:t>
            </w:r>
          </w:p>
        </w:tc>
      </w:tr>
      <w:tr w:rsidR="000815D1" w:rsidRPr="00B11568" w14:paraId="57AC94DA" w14:textId="77777777" w:rsidTr="000815D1">
        <w:trPr>
          <w:trHeight w:val="285"/>
        </w:trPr>
        <w:tc>
          <w:tcPr>
            <w:tcW w:w="2120" w:type="dxa"/>
            <w:shd w:val="clear" w:color="auto" w:fill="D9D9D9"/>
            <w:noWrap/>
            <w:vAlign w:val="bottom"/>
            <w:hideMark/>
          </w:tcPr>
          <w:p w14:paraId="5C55172F"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CBCT y Morfometría</w:t>
            </w:r>
          </w:p>
        </w:tc>
        <w:tc>
          <w:tcPr>
            <w:tcW w:w="980" w:type="dxa"/>
            <w:shd w:val="clear" w:color="auto" w:fill="D9D9D9"/>
            <w:noWrap/>
            <w:vAlign w:val="bottom"/>
            <w:hideMark/>
          </w:tcPr>
          <w:p w14:paraId="476745E8"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296</w:t>
            </w:r>
          </w:p>
        </w:tc>
        <w:tc>
          <w:tcPr>
            <w:tcW w:w="6220" w:type="dxa"/>
            <w:shd w:val="clear" w:color="auto" w:fill="D9D9D9"/>
            <w:noWrap/>
            <w:vAlign w:val="bottom"/>
            <w:hideMark/>
          </w:tcPr>
          <w:p w14:paraId="5FF1BB55"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Young et al.,2021;Farias et.al.,2020.</w:t>
            </w:r>
          </w:p>
        </w:tc>
      </w:tr>
      <w:tr w:rsidR="000815D1" w:rsidRPr="00B11568" w14:paraId="2BE4729B" w14:textId="77777777" w:rsidTr="000815D1">
        <w:trPr>
          <w:trHeight w:val="285"/>
        </w:trPr>
        <w:tc>
          <w:tcPr>
            <w:tcW w:w="2120" w:type="dxa"/>
            <w:noWrap/>
            <w:vAlign w:val="bottom"/>
            <w:hideMark/>
          </w:tcPr>
          <w:p w14:paraId="12D75B65"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Cráneos</w:t>
            </w:r>
          </w:p>
        </w:tc>
        <w:tc>
          <w:tcPr>
            <w:tcW w:w="980" w:type="dxa"/>
            <w:noWrap/>
            <w:vAlign w:val="bottom"/>
            <w:hideMark/>
          </w:tcPr>
          <w:p w14:paraId="6AD9F041"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45</w:t>
            </w:r>
          </w:p>
        </w:tc>
        <w:tc>
          <w:tcPr>
            <w:tcW w:w="6220" w:type="dxa"/>
            <w:vAlign w:val="bottom"/>
            <w:hideMark/>
          </w:tcPr>
          <w:p w14:paraId="45E2E127"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Utsunoa et al.,2010</w:t>
            </w:r>
          </w:p>
        </w:tc>
      </w:tr>
      <w:tr w:rsidR="000815D1" w:rsidRPr="00B11568" w14:paraId="2DE7FEFD" w14:textId="77777777" w:rsidTr="000815D1">
        <w:trPr>
          <w:trHeight w:val="285"/>
        </w:trPr>
        <w:tc>
          <w:tcPr>
            <w:tcW w:w="2120" w:type="dxa"/>
            <w:tcBorders>
              <w:top w:val="nil"/>
              <w:left w:val="nil"/>
              <w:bottom w:val="single" w:sz="4" w:space="0" w:color="000000"/>
              <w:right w:val="nil"/>
            </w:tcBorders>
            <w:shd w:val="clear" w:color="auto" w:fill="D9D9D9"/>
            <w:noWrap/>
            <w:vAlign w:val="bottom"/>
            <w:hideMark/>
          </w:tcPr>
          <w:p w14:paraId="760D6B30"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Morfometría geométrica</w:t>
            </w:r>
          </w:p>
        </w:tc>
        <w:tc>
          <w:tcPr>
            <w:tcW w:w="980" w:type="dxa"/>
            <w:tcBorders>
              <w:top w:val="nil"/>
              <w:left w:val="nil"/>
              <w:bottom w:val="single" w:sz="4" w:space="0" w:color="000000"/>
              <w:right w:val="nil"/>
            </w:tcBorders>
            <w:shd w:val="clear" w:color="auto" w:fill="D9D9D9"/>
            <w:noWrap/>
            <w:vAlign w:val="bottom"/>
            <w:hideMark/>
          </w:tcPr>
          <w:p w14:paraId="7BD60A31"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144</w:t>
            </w:r>
          </w:p>
        </w:tc>
        <w:tc>
          <w:tcPr>
            <w:tcW w:w="6220" w:type="dxa"/>
            <w:tcBorders>
              <w:top w:val="nil"/>
              <w:left w:val="nil"/>
              <w:bottom w:val="single" w:sz="4" w:space="0" w:color="000000"/>
              <w:right w:val="nil"/>
            </w:tcBorders>
            <w:shd w:val="clear" w:color="auto" w:fill="D9D9D9"/>
            <w:vAlign w:val="bottom"/>
            <w:hideMark/>
          </w:tcPr>
          <w:p w14:paraId="5D520072" w14:textId="77777777" w:rsidR="000815D1" w:rsidRPr="00B11568" w:rsidRDefault="000815D1" w:rsidP="000815D1">
            <w:pPr>
              <w:spacing w:after="0" w:line="240" w:lineRule="auto"/>
              <w:rPr>
                <w:rFonts w:eastAsia="Times New Roman" w:cs="Times New Roman"/>
                <w:color w:val="000000"/>
                <w:sz w:val="20"/>
                <w:szCs w:val="20"/>
                <w:lang w:eastAsia="es-CO"/>
              </w:rPr>
            </w:pPr>
            <w:r w:rsidRPr="00B11568">
              <w:rPr>
                <w:rFonts w:eastAsia="Times New Roman" w:cs="Times New Roman"/>
                <w:color w:val="000000"/>
                <w:sz w:val="20"/>
                <w:szCs w:val="20"/>
                <w:lang w:eastAsia="es-CO"/>
              </w:rPr>
              <w:t>M. Bastirab. 2006</w:t>
            </w:r>
          </w:p>
        </w:tc>
      </w:tr>
    </w:tbl>
    <w:p w14:paraId="4B7BB9EC" w14:textId="382E0721" w:rsidR="0096721B" w:rsidRPr="00B11568" w:rsidRDefault="000815D1" w:rsidP="0096721B">
      <w:pPr>
        <w:rPr>
          <w:rFonts w:cs="Times New Roman"/>
          <w:i/>
        </w:rPr>
      </w:pPr>
      <w:r w:rsidRPr="00B11568">
        <w:rPr>
          <w:rFonts w:cs="Times New Roman"/>
          <w:i/>
        </w:rPr>
        <w:t xml:space="preserve"> </w:t>
      </w:r>
      <w:r w:rsidR="0096721B" w:rsidRPr="00B11568">
        <w:rPr>
          <w:rFonts w:cs="Times New Roman"/>
          <w:i/>
        </w:rPr>
        <w:t>Métodos utilizados para correlacionar los puntos craneométricos con la forma facial</w:t>
      </w:r>
    </w:p>
    <w:p w14:paraId="43E20AD0" w14:textId="0D10FEEE" w:rsidR="0096721B" w:rsidRPr="00B11568" w:rsidRDefault="0096721B" w:rsidP="0096721B">
      <w:pPr>
        <w:spacing w:line="480" w:lineRule="auto"/>
        <w:rPr>
          <w:rFonts w:cs="Times New Roman"/>
        </w:rPr>
      </w:pPr>
      <w:r w:rsidRPr="00B11568">
        <w:rPr>
          <w:rFonts w:cs="Times New Roman"/>
          <w:i/>
        </w:rPr>
        <w:t>Nota</w:t>
      </w:r>
      <w:r w:rsidRPr="00B11568">
        <w:rPr>
          <w:rFonts w:cs="Times New Roman"/>
        </w:rPr>
        <w:t xml:space="preserve">: Se evidencia que el método de elección es la </w:t>
      </w:r>
      <w:r w:rsidRPr="00B11568">
        <w:rPr>
          <w:rFonts w:eastAsia="Times New Roman" w:cs="Times New Roman"/>
          <w:color w:val="000000"/>
          <w:sz w:val="20"/>
          <w:szCs w:val="20"/>
          <w:lang w:eastAsia="es-CO"/>
        </w:rPr>
        <w:t>Cefalometria</w:t>
      </w:r>
      <w:r w:rsidRPr="00B11568">
        <w:rPr>
          <w:rFonts w:cs="Times New Roman"/>
        </w:rPr>
        <w:t xml:space="preserve"> mediante la radiografía lateral de cráneo.</w:t>
      </w:r>
    </w:p>
    <w:p w14:paraId="0AC1868D" w14:textId="0F3374F3" w:rsidR="00034283" w:rsidRPr="00B11568" w:rsidRDefault="00034283" w:rsidP="00034283">
      <w:pPr>
        <w:spacing w:line="480" w:lineRule="auto"/>
        <w:rPr>
          <w:rFonts w:cs="Times New Roman"/>
        </w:rPr>
      </w:pPr>
      <w:r w:rsidRPr="00B11568">
        <w:rPr>
          <w:rFonts w:cs="Times New Roman"/>
          <w:b/>
        </w:rPr>
        <w:t>6.3</w:t>
      </w:r>
      <w:r w:rsidRPr="00B11568">
        <w:rPr>
          <w:rFonts w:cs="Times New Roman"/>
        </w:rPr>
        <w:t xml:space="preserve"> </w:t>
      </w:r>
      <w:r w:rsidRPr="00B11568">
        <w:rPr>
          <w:rFonts w:cs="Times New Roman"/>
          <w:b/>
          <w:bCs/>
        </w:rPr>
        <w:t>Medidas puntos craneofaciales utilizadas para correlacionar tejidos blandos y duros</w:t>
      </w:r>
    </w:p>
    <w:p w14:paraId="3D537A4F" w14:textId="06EE491A" w:rsidR="00034283" w:rsidRPr="00B11568" w:rsidRDefault="00034283" w:rsidP="00034283">
      <w:pPr>
        <w:spacing w:line="480" w:lineRule="auto"/>
        <w:ind w:firstLine="851"/>
        <w:rPr>
          <w:rFonts w:cs="Times New Roman"/>
          <w:lang w:val="es-ES"/>
        </w:rPr>
      </w:pPr>
      <w:r w:rsidRPr="00B11568">
        <w:rPr>
          <w:rFonts w:cs="Times New Roman"/>
          <w:lang w:val="es-ES"/>
        </w:rPr>
        <w:t>De los 26 artículos seleccionados, un total de 32 medidas craneométricas se emplearon para correlac</w:t>
      </w:r>
      <w:r w:rsidR="00AC10EE" w:rsidRPr="00B11568">
        <w:rPr>
          <w:rFonts w:cs="Times New Roman"/>
          <w:lang w:val="es-ES"/>
        </w:rPr>
        <w:t>ionar tejidos duros y blandos, las cuales se definen en la tabla 3.</w:t>
      </w:r>
    </w:p>
    <w:p w14:paraId="4687ED2F" w14:textId="4D27B697" w:rsidR="00034283" w:rsidRPr="00B11568" w:rsidRDefault="000815D1" w:rsidP="00034283">
      <w:pPr>
        <w:spacing w:line="480" w:lineRule="auto"/>
        <w:rPr>
          <w:rFonts w:cs="Times New Roman"/>
          <w:b/>
          <w:lang w:val="es-ES"/>
        </w:rPr>
      </w:pPr>
      <w:r w:rsidRPr="00B11568">
        <w:rPr>
          <w:rFonts w:cs="Times New Roman"/>
          <w:b/>
          <w:lang w:val="es-ES"/>
        </w:rPr>
        <w:t>Tabla 4</w:t>
      </w:r>
      <w:r w:rsidR="00AC10EE" w:rsidRPr="00B11568">
        <w:rPr>
          <w:rFonts w:cs="Times New Roman"/>
          <w:b/>
          <w:lang w:val="es-ES"/>
        </w:rPr>
        <w:t>.</w:t>
      </w:r>
    </w:p>
    <w:p w14:paraId="67A2FEA9" w14:textId="6A457B3F" w:rsidR="00034283" w:rsidRPr="00B11568" w:rsidRDefault="00AC10EE" w:rsidP="00034283">
      <w:pPr>
        <w:spacing w:line="480" w:lineRule="auto"/>
        <w:rPr>
          <w:rFonts w:cs="Times New Roman"/>
          <w:i/>
          <w:lang w:val="es-ES"/>
        </w:rPr>
      </w:pPr>
      <w:r w:rsidRPr="00B11568">
        <w:rPr>
          <w:rFonts w:cs="Times New Roman"/>
          <w:i/>
          <w:lang w:val="es-ES"/>
        </w:rPr>
        <w:t xml:space="preserve">Puntos y medidas craneofaciales </w:t>
      </w:r>
      <w:r w:rsidR="000815D1" w:rsidRPr="00B11568">
        <w:rPr>
          <w:rFonts w:cs="Times New Roman"/>
          <w:i/>
          <w:lang w:val="es-ES"/>
        </w:rPr>
        <w:t>más</w:t>
      </w:r>
      <w:r w:rsidRPr="00B11568">
        <w:rPr>
          <w:rFonts w:cs="Times New Roman"/>
          <w:i/>
          <w:lang w:val="es-ES"/>
        </w:rPr>
        <w:t xml:space="preserve"> empleadas </w:t>
      </w:r>
    </w:p>
    <w:tbl>
      <w:tblPr>
        <w:tblStyle w:val="Tabladecuadrcula21"/>
        <w:tblpPr w:leftFromText="141" w:rightFromText="141" w:vertAnchor="text" w:tblpY="276"/>
        <w:tblW w:w="0" w:type="auto"/>
        <w:tblLayout w:type="fixed"/>
        <w:tblLook w:val="04A0" w:firstRow="1" w:lastRow="0" w:firstColumn="1" w:lastColumn="0" w:noHBand="0" w:noVBand="1"/>
      </w:tblPr>
      <w:tblGrid>
        <w:gridCol w:w="3828"/>
        <w:gridCol w:w="5554"/>
      </w:tblGrid>
      <w:tr w:rsidR="00034283" w:rsidRPr="00B11568" w14:paraId="13942347" w14:textId="77777777" w:rsidTr="002E7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tcBorders>
            <w:hideMark/>
          </w:tcPr>
          <w:p w14:paraId="73108A62" w14:textId="77777777" w:rsidR="00034283" w:rsidRPr="00B11568" w:rsidRDefault="00034283">
            <w:pPr>
              <w:spacing w:line="480" w:lineRule="auto"/>
              <w:jc w:val="center"/>
              <w:rPr>
                <w:rFonts w:cs="Times New Roman"/>
                <w:sz w:val="20"/>
                <w:szCs w:val="20"/>
              </w:rPr>
            </w:pPr>
            <w:r w:rsidRPr="00B11568">
              <w:rPr>
                <w:rFonts w:cs="Times New Roman"/>
                <w:sz w:val="20"/>
                <w:szCs w:val="20"/>
              </w:rPr>
              <w:t xml:space="preserve">Puntos y medidas </w:t>
            </w:r>
          </w:p>
        </w:tc>
        <w:tc>
          <w:tcPr>
            <w:tcW w:w="5554" w:type="dxa"/>
            <w:tcBorders>
              <w:top w:val="single" w:sz="4" w:space="0" w:color="auto"/>
            </w:tcBorders>
            <w:hideMark/>
          </w:tcPr>
          <w:p w14:paraId="5C99CE81" w14:textId="77777777" w:rsidR="00034283" w:rsidRPr="00B11568" w:rsidRDefault="00034283">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Definición</w:t>
            </w:r>
          </w:p>
        </w:tc>
      </w:tr>
      <w:tr w:rsidR="00034283" w:rsidRPr="00B11568" w14:paraId="6DB9C5D8"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351A0A4C" w14:textId="451F3E43" w:rsidR="00034283" w:rsidRPr="00B11568" w:rsidRDefault="00F069A2">
            <w:pPr>
              <w:spacing w:line="480" w:lineRule="auto"/>
              <w:rPr>
                <w:rFonts w:cs="Times New Roman"/>
                <w:sz w:val="20"/>
                <w:szCs w:val="20"/>
              </w:rPr>
            </w:pPr>
            <w:r w:rsidRPr="00B11568">
              <w:rPr>
                <w:rFonts w:cs="Times New Roman"/>
                <w:sz w:val="20"/>
                <w:szCs w:val="20"/>
              </w:rPr>
              <w:t>Glabela (G</w:t>
            </w:r>
            <w:r w:rsidR="00034283" w:rsidRPr="00B11568">
              <w:rPr>
                <w:rFonts w:cs="Times New Roman"/>
                <w:sz w:val="20"/>
                <w:szCs w:val="20"/>
              </w:rPr>
              <w:t>)</w:t>
            </w:r>
          </w:p>
        </w:tc>
        <w:tc>
          <w:tcPr>
            <w:tcW w:w="5554" w:type="dxa"/>
            <w:hideMark/>
          </w:tcPr>
          <w:p w14:paraId="4309E598"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anterior del hueso frontal</w:t>
            </w:r>
          </w:p>
        </w:tc>
      </w:tr>
      <w:tr w:rsidR="00034283" w:rsidRPr="00B11568" w14:paraId="63B2DCB6"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0AE7D034" w14:textId="57BBA445" w:rsidR="00034283" w:rsidRPr="00B11568" w:rsidRDefault="00F069A2">
            <w:pPr>
              <w:spacing w:line="480" w:lineRule="auto"/>
              <w:rPr>
                <w:rFonts w:cs="Times New Roman"/>
                <w:sz w:val="20"/>
                <w:szCs w:val="20"/>
              </w:rPr>
            </w:pPr>
            <w:r w:rsidRPr="00B11568">
              <w:rPr>
                <w:rFonts w:cs="Times New Roman"/>
                <w:sz w:val="20"/>
                <w:szCs w:val="20"/>
              </w:rPr>
              <w:t>Nasion (N</w:t>
            </w:r>
            <w:r w:rsidR="00034283" w:rsidRPr="00B11568">
              <w:rPr>
                <w:rFonts w:cs="Times New Roman"/>
                <w:sz w:val="20"/>
                <w:szCs w:val="20"/>
              </w:rPr>
              <w:t>)</w:t>
            </w:r>
          </w:p>
        </w:tc>
        <w:tc>
          <w:tcPr>
            <w:tcW w:w="5554" w:type="dxa"/>
            <w:hideMark/>
          </w:tcPr>
          <w:p w14:paraId="7A2B218B"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punto anterior de la sutura naso-frontal</w:t>
            </w:r>
          </w:p>
        </w:tc>
      </w:tr>
      <w:tr w:rsidR="00034283" w:rsidRPr="00B11568" w14:paraId="78670DAE"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5FCA1ED6" w14:textId="71E2E000" w:rsidR="00034283" w:rsidRPr="00B11568" w:rsidRDefault="00034283">
            <w:pPr>
              <w:spacing w:line="480" w:lineRule="auto"/>
              <w:rPr>
                <w:rFonts w:cs="Times New Roman"/>
                <w:sz w:val="20"/>
                <w:szCs w:val="20"/>
              </w:rPr>
            </w:pPr>
            <w:r w:rsidRPr="00B11568">
              <w:rPr>
                <w:rFonts w:cs="Times New Roman"/>
                <w:sz w:val="20"/>
                <w:szCs w:val="20"/>
              </w:rPr>
              <w:t>R</w:t>
            </w:r>
            <w:r w:rsidR="00F069A2" w:rsidRPr="00B11568">
              <w:rPr>
                <w:rFonts w:cs="Times New Roman"/>
                <w:sz w:val="20"/>
                <w:szCs w:val="20"/>
              </w:rPr>
              <w:t>hinion (R</w:t>
            </w:r>
            <w:r w:rsidRPr="00B11568">
              <w:rPr>
                <w:rFonts w:cs="Times New Roman"/>
                <w:sz w:val="20"/>
                <w:szCs w:val="20"/>
              </w:rPr>
              <w:t>hi)</w:t>
            </w:r>
          </w:p>
        </w:tc>
        <w:tc>
          <w:tcPr>
            <w:tcW w:w="5554" w:type="dxa"/>
            <w:hideMark/>
          </w:tcPr>
          <w:p w14:paraId="680DE715"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el punto anterior del hueso nasal</w:t>
            </w:r>
          </w:p>
        </w:tc>
      </w:tr>
      <w:tr w:rsidR="00034283" w:rsidRPr="00B11568" w14:paraId="0660CF3F"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2484D27C" w14:textId="6C09C1EE" w:rsidR="00034283" w:rsidRPr="00B11568" w:rsidRDefault="00F069A2">
            <w:pPr>
              <w:spacing w:line="480" w:lineRule="auto"/>
              <w:rPr>
                <w:rFonts w:cs="Times New Roman"/>
                <w:sz w:val="20"/>
                <w:szCs w:val="20"/>
              </w:rPr>
            </w:pPr>
            <w:r w:rsidRPr="00B11568">
              <w:rPr>
                <w:rFonts w:cs="Times New Roman"/>
                <w:sz w:val="20"/>
                <w:szCs w:val="20"/>
              </w:rPr>
              <w:t>Subnasal (S</w:t>
            </w:r>
            <w:r w:rsidR="00034283" w:rsidRPr="00B11568">
              <w:rPr>
                <w:rFonts w:cs="Times New Roman"/>
                <w:sz w:val="20"/>
                <w:szCs w:val="20"/>
              </w:rPr>
              <w:t>n)</w:t>
            </w:r>
          </w:p>
        </w:tc>
        <w:tc>
          <w:tcPr>
            <w:tcW w:w="5554" w:type="dxa"/>
            <w:hideMark/>
          </w:tcPr>
          <w:p w14:paraId="168BA5B5"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punto de conexión entre la columela nasal y el labio</w:t>
            </w:r>
          </w:p>
        </w:tc>
      </w:tr>
      <w:tr w:rsidR="00034283" w:rsidRPr="00B11568" w14:paraId="74D2368E"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4AFB6A18" w14:textId="77777777" w:rsidR="00034283" w:rsidRPr="00B11568" w:rsidRDefault="00034283">
            <w:pPr>
              <w:spacing w:line="480" w:lineRule="auto"/>
              <w:rPr>
                <w:rFonts w:cs="Times New Roman"/>
                <w:sz w:val="20"/>
                <w:szCs w:val="20"/>
              </w:rPr>
            </w:pPr>
            <w:r w:rsidRPr="00B11568">
              <w:rPr>
                <w:rFonts w:cs="Times New Roman"/>
                <w:sz w:val="20"/>
                <w:szCs w:val="20"/>
              </w:rPr>
              <w:t>Lábrale superius (ls)</w:t>
            </w:r>
          </w:p>
        </w:tc>
        <w:tc>
          <w:tcPr>
            <w:tcW w:w="5554" w:type="dxa"/>
            <w:hideMark/>
          </w:tcPr>
          <w:p w14:paraId="2A21FC21"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prominente del labio superior</w:t>
            </w:r>
          </w:p>
        </w:tc>
      </w:tr>
      <w:tr w:rsidR="00034283" w:rsidRPr="00B11568" w14:paraId="0E4D3875"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3F83EB1C" w14:textId="2D7BB5FE" w:rsidR="00034283" w:rsidRPr="00B11568" w:rsidRDefault="00034283">
            <w:pPr>
              <w:spacing w:line="480" w:lineRule="auto"/>
              <w:rPr>
                <w:rFonts w:cs="Times New Roman"/>
                <w:sz w:val="20"/>
                <w:szCs w:val="20"/>
              </w:rPr>
            </w:pPr>
            <w:r w:rsidRPr="00B11568">
              <w:rPr>
                <w:rFonts w:cs="Times New Roman"/>
                <w:sz w:val="20"/>
                <w:szCs w:val="20"/>
              </w:rPr>
              <w:t>Stomion (</w:t>
            </w:r>
            <w:r w:rsidR="00F069A2" w:rsidRPr="00B11568">
              <w:rPr>
                <w:rFonts w:cs="Times New Roman"/>
                <w:sz w:val="20"/>
                <w:szCs w:val="20"/>
              </w:rPr>
              <w:t>Sto.</w:t>
            </w:r>
            <w:r w:rsidRPr="00B11568">
              <w:rPr>
                <w:rFonts w:cs="Times New Roman"/>
                <w:sz w:val="20"/>
                <w:szCs w:val="20"/>
              </w:rPr>
              <w:t>)</w:t>
            </w:r>
          </w:p>
        </w:tc>
        <w:tc>
          <w:tcPr>
            <w:tcW w:w="5554" w:type="dxa"/>
            <w:hideMark/>
          </w:tcPr>
          <w:p w14:paraId="42DF5F06"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punto de conexión entre el labio superior e inferior</w:t>
            </w:r>
          </w:p>
        </w:tc>
      </w:tr>
      <w:tr w:rsidR="00034283" w:rsidRPr="00B11568" w14:paraId="2222461C"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437B9AB9" w14:textId="4E4EB9CF" w:rsidR="00034283" w:rsidRPr="00B11568" w:rsidRDefault="00F069A2">
            <w:pPr>
              <w:spacing w:line="480" w:lineRule="auto"/>
              <w:rPr>
                <w:rFonts w:cs="Times New Roman"/>
                <w:sz w:val="20"/>
                <w:szCs w:val="20"/>
              </w:rPr>
            </w:pPr>
            <w:r w:rsidRPr="00B11568">
              <w:rPr>
                <w:rFonts w:cs="Times New Roman"/>
                <w:sz w:val="20"/>
                <w:szCs w:val="20"/>
              </w:rPr>
              <w:t>Labórale</w:t>
            </w:r>
            <w:r w:rsidR="00034283" w:rsidRPr="00B11568">
              <w:rPr>
                <w:rFonts w:cs="Times New Roman"/>
                <w:sz w:val="20"/>
                <w:szCs w:val="20"/>
              </w:rPr>
              <w:t xml:space="preserve"> inferius (li)</w:t>
            </w:r>
          </w:p>
        </w:tc>
        <w:tc>
          <w:tcPr>
            <w:tcW w:w="5554" w:type="dxa"/>
            <w:hideMark/>
          </w:tcPr>
          <w:p w14:paraId="77EB8A37"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prominente del labio inferior</w:t>
            </w:r>
          </w:p>
        </w:tc>
      </w:tr>
      <w:tr w:rsidR="00034283" w:rsidRPr="00B11568" w14:paraId="494437D9"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17E869D4" w14:textId="7FB6C701" w:rsidR="00034283" w:rsidRPr="00B11568" w:rsidRDefault="00F069A2">
            <w:pPr>
              <w:spacing w:line="480" w:lineRule="auto"/>
              <w:rPr>
                <w:rFonts w:cs="Times New Roman"/>
                <w:sz w:val="20"/>
                <w:szCs w:val="20"/>
              </w:rPr>
            </w:pPr>
            <w:r w:rsidRPr="00B11568">
              <w:rPr>
                <w:rFonts w:cs="Times New Roman"/>
                <w:sz w:val="20"/>
                <w:szCs w:val="20"/>
              </w:rPr>
              <w:t>Labiomental</w:t>
            </w:r>
            <w:r w:rsidR="00034283" w:rsidRPr="00B11568">
              <w:rPr>
                <w:rFonts w:cs="Times New Roman"/>
                <w:sz w:val="20"/>
                <w:szCs w:val="20"/>
              </w:rPr>
              <w:t xml:space="preserve"> (labm)</w:t>
            </w:r>
          </w:p>
        </w:tc>
        <w:tc>
          <w:tcPr>
            <w:tcW w:w="5554" w:type="dxa"/>
            <w:hideMark/>
          </w:tcPr>
          <w:p w14:paraId="4A30B2B2"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el punto más cóncavo del surco mentolabial</w:t>
            </w:r>
          </w:p>
        </w:tc>
      </w:tr>
      <w:tr w:rsidR="00034283" w:rsidRPr="00B11568" w14:paraId="53F0A9FD"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591F49DC" w14:textId="31416DCA" w:rsidR="00034283" w:rsidRPr="00B11568" w:rsidRDefault="00F069A2">
            <w:pPr>
              <w:spacing w:line="480" w:lineRule="auto"/>
              <w:rPr>
                <w:rFonts w:cs="Times New Roman"/>
                <w:sz w:val="20"/>
                <w:szCs w:val="20"/>
              </w:rPr>
            </w:pPr>
            <w:r w:rsidRPr="00B11568">
              <w:rPr>
                <w:rFonts w:cs="Times New Roman"/>
                <w:sz w:val="20"/>
                <w:szCs w:val="20"/>
              </w:rPr>
              <w:t>Pogonion (P</w:t>
            </w:r>
            <w:r w:rsidR="00034283" w:rsidRPr="00B11568">
              <w:rPr>
                <w:rFonts w:cs="Times New Roman"/>
                <w:sz w:val="20"/>
                <w:szCs w:val="20"/>
              </w:rPr>
              <w:t>og)</w:t>
            </w:r>
          </w:p>
        </w:tc>
        <w:tc>
          <w:tcPr>
            <w:tcW w:w="5554" w:type="dxa"/>
            <w:hideMark/>
          </w:tcPr>
          <w:p w14:paraId="20616872"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anterior del mentón</w:t>
            </w:r>
          </w:p>
        </w:tc>
      </w:tr>
      <w:tr w:rsidR="00034283" w:rsidRPr="00B11568" w14:paraId="57DB23FB"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52B6412D" w14:textId="0E127D43" w:rsidR="00034283" w:rsidRPr="00B11568" w:rsidRDefault="00F069A2">
            <w:pPr>
              <w:spacing w:line="480" w:lineRule="auto"/>
              <w:rPr>
                <w:rFonts w:cs="Times New Roman"/>
                <w:sz w:val="20"/>
                <w:szCs w:val="20"/>
              </w:rPr>
            </w:pPr>
            <w:r w:rsidRPr="00B11568">
              <w:rPr>
                <w:rFonts w:cs="Times New Roman"/>
                <w:sz w:val="20"/>
                <w:szCs w:val="20"/>
              </w:rPr>
              <w:t>Gnation (G</w:t>
            </w:r>
            <w:r w:rsidR="00034283" w:rsidRPr="00B11568">
              <w:rPr>
                <w:rFonts w:cs="Times New Roman"/>
                <w:sz w:val="20"/>
                <w:szCs w:val="20"/>
              </w:rPr>
              <w:t>n)</w:t>
            </w:r>
          </w:p>
        </w:tc>
        <w:tc>
          <w:tcPr>
            <w:tcW w:w="5554" w:type="dxa"/>
            <w:hideMark/>
          </w:tcPr>
          <w:p w14:paraId="34EF3543"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punto más bajo del mentón</w:t>
            </w:r>
          </w:p>
        </w:tc>
      </w:tr>
      <w:tr w:rsidR="00034283" w:rsidRPr="00B11568" w14:paraId="5AA5E241"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0D002975" w14:textId="5B4B1360" w:rsidR="00034283" w:rsidRPr="00B11568" w:rsidRDefault="00F069A2">
            <w:pPr>
              <w:spacing w:line="480" w:lineRule="auto"/>
              <w:rPr>
                <w:rFonts w:cs="Times New Roman"/>
                <w:sz w:val="20"/>
                <w:szCs w:val="20"/>
              </w:rPr>
            </w:pPr>
            <w:r w:rsidRPr="00B11568">
              <w:rPr>
                <w:rFonts w:cs="Times New Roman"/>
                <w:sz w:val="20"/>
                <w:szCs w:val="20"/>
              </w:rPr>
              <w:t>la distancia entre P</w:t>
            </w:r>
            <w:r w:rsidR="00034283" w:rsidRPr="00B11568">
              <w:rPr>
                <w:rFonts w:cs="Times New Roman"/>
                <w:sz w:val="20"/>
                <w:szCs w:val="20"/>
              </w:rPr>
              <w:t xml:space="preserve">rosthion y labial inferior </w:t>
            </w:r>
          </w:p>
        </w:tc>
        <w:tc>
          <w:tcPr>
            <w:tcW w:w="5554" w:type="dxa"/>
            <w:hideMark/>
          </w:tcPr>
          <w:p w14:paraId="5A4315BD"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bajo del hueso alveolar entre los primeros incisivos superiores izquierdo y derecho</w:t>
            </w:r>
          </w:p>
        </w:tc>
      </w:tr>
      <w:tr w:rsidR="00034283" w:rsidRPr="00B11568" w14:paraId="16090745"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28E5B55A" w14:textId="77777777" w:rsidR="00034283" w:rsidRPr="00B11568" w:rsidRDefault="00034283">
            <w:pPr>
              <w:spacing w:line="480" w:lineRule="auto"/>
              <w:rPr>
                <w:rFonts w:cs="Times New Roman"/>
                <w:sz w:val="20"/>
                <w:szCs w:val="20"/>
              </w:rPr>
            </w:pPr>
            <w:r w:rsidRPr="00B11568">
              <w:rPr>
                <w:rFonts w:cs="Times New Roman"/>
                <w:sz w:val="20"/>
                <w:szCs w:val="20"/>
              </w:rPr>
              <w:t>Distancia entre el punto A y subnasal</w:t>
            </w:r>
          </w:p>
        </w:tc>
        <w:tc>
          <w:tcPr>
            <w:tcW w:w="5554" w:type="dxa"/>
            <w:hideMark/>
          </w:tcPr>
          <w:p w14:paraId="0F6AFA17" w14:textId="19E7A9E4" w:rsidR="00034283" w:rsidRPr="00B11568" w:rsidRDefault="00F069A2">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distancia entre P</w:t>
            </w:r>
            <w:r w:rsidR="00034283" w:rsidRPr="00B11568">
              <w:rPr>
                <w:rFonts w:cs="Times New Roman"/>
                <w:sz w:val="20"/>
                <w:szCs w:val="20"/>
              </w:rPr>
              <w:t>rosthion  y labrale superious</w:t>
            </w:r>
          </w:p>
        </w:tc>
      </w:tr>
      <w:tr w:rsidR="00034283" w:rsidRPr="00B11568" w14:paraId="2DF0049B"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73689D68" w14:textId="77777777" w:rsidR="00034283" w:rsidRPr="00B11568" w:rsidRDefault="00034283">
            <w:pPr>
              <w:spacing w:line="480" w:lineRule="auto"/>
              <w:rPr>
                <w:rFonts w:cs="Times New Roman"/>
                <w:sz w:val="20"/>
                <w:szCs w:val="20"/>
              </w:rPr>
            </w:pPr>
            <w:r w:rsidRPr="00B11568">
              <w:rPr>
                <w:rFonts w:cs="Times New Roman"/>
                <w:sz w:val="20"/>
                <w:szCs w:val="20"/>
              </w:rPr>
              <w:t>Puntos de unión del labio superior e inferior</w:t>
            </w:r>
          </w:p>
        </w:tc>
        <w:tc>
          <w:tcPr>
            <w:tcW w:w="5554" w:type="dxa"/>
            <w:hideMark/>
          </w:tcPr>
          <w:p w14:paraId="0F6B9998"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la distancia entre infradentale  borde bermellón del labio inferior</w:t>
            </w:r>
          </w:p>
        </w:tc>
      </w:tr>
      <w:tr w:rsidR="00034283" w:rsidRPr="00B11568" w14:paraId="27B83C25"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6BED8479" w14:textId="77777777" w:rsidR="00034283" w:rsidRPr="00B11568" w:rsidRDefault="00034283">
            <w:pPr>
              <w:spacing w:line="480" w:lineRule="auto"/>
              <w:rPr>
                <w:rFonts w:cs="Times New Roman"/>
                <w:sz w:val="20"/>
                <w:szCs w:val="20"/>
              </w:rPr>
            </w:pPr>
            <w:r w:rsidRPr="00B11568">
              <w:rPr>
                <w:rFonts w:cs="Times New Roman"/>
                <w:sz w:val="20"/>
                <w:szCs w:val="20"/>
              </w:rPr>
              <w:t>Borde bermellón del labio inferior</w:t>
            </w:r>
          </w:p>
        </w:tc>
        <w:tc>
          <w:tcPr>
            <w:tcW w:w="5554" w:type="dxa"/>
            <w:hideMark/>
          </w:tcPr>
          <w:p w14:paraId="120011D1" w14:textId="35839A52"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 xml:space="preserve">distancia entre el punto B y el punto más profundo del pliegue </w:t>
            </w:r>
            <w:r w:rsidR="00E31541" w:rsidRPr="00B11568">
              <w:rPr>
                <w:rFonts w:cs="Times New Roman"/>
                <w:sz w:val="20"/>
                <w:szCs w:val="20"/>
              </w:rPr>
              <w:t>Labiomental</w:t>
            </w:r>
          </w:p>
        </w:tc>
      </w:tr>
      <w:tr w:rsidR="00034283" w:rsidRPr="00B11568" w14:paraId="0FCC69FA"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61E81A47" w14:textId="77777777" w:rsidR="00034283" w:rsidRPr="00B11568" w:rsidRDefault="00034283">
            <w:pPr>
              <w:spacing w:line="480" w:lineRule="auto"/>
              <w:rPr>
                <w:rFonts w:cs="Times New Roman"/>
                <w:sz w:val="20"/>
                <w:szCs w:val="20"/>
              </w:rPr>
            </w:pPr>
            <w:r w:rsidRPr="00B11568">
              <w:rPr>
                <w:rFonts w:cs="Times New Roman"/>
                <w:sz w:val="20"/>
                <w:szCs w:val="20"/>
              </w:rPr>
              <w:t>Nasión de tejidos blandos (N′)</w:t>
            </w:r>
          </w:p>
        </w:tc>
        <w:tc>
          <w:tcPr>
            <w:tcW w:w="5554" w:type="dxa"/>
            <w:hideMark/>
          </w:tcPr>
          <w:p w14:paraId="2044F089"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 xml:space="preserve"> punto donde la nariz se encuentra con la frente</w:t>
            </w:r>
          </w:p>
        </w:tc>
      </w:tr>
      <w:tr w:rsidR="00034283" w:rsidRPr="00B11568" w14:paraId="79D03861"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300A43C2" w14:textId="77777777" w:rsidR="00034283" w:rsidRPr="00B11568" w:rsidRDefault="00034283">
            <w:pPr>
              <w:spacing w:line="480" w:lineRule="auto"/>
              <w:rPr>
                <w:rFonts w:cs="Times New Roman"/>
                <w:sz w:val="20"/>
                <w:szCs w:val="20"/>
              </w:rPr>
            </w:pPr>
            <w:r w:rsidRPr="00B11568">
              <w:rPr>
                <w:rFonts w:cs="Times New Roman"/>
                <w:sz w:val="20"/>
                <w:szCs w:val="20"/>
              </w:rPr>
              <w:t>Tragion</w:t>
            </w:r>
          </w:p>
        </w:tc>
        <w:tc>
          <w:tcPr>
            <w:tcW w:w="5554" w:type="dxa"/>
            <w:hideMark/>
          </w:tcPr>
          <w:p w14:paraId="14D63C33"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punto donde el pliegue interno se encuentra con el borde externo en el centro de la oreja</w:t>
            </w:r>
          </w:p>
        </w:tc>
      </w:tr>
      <w:tr w:rsidR="00034283" w:rsidRPr="00B11568" w14:paraId="0D4CAE84"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440FE8DC" w14:textId="77777777" w:rsidR="00034283" w:rsidRPr="00B11568" w:rsidRDefault="00034283">
            <w:pPr>
              <w:spacing w:line="480" w:lineRule="auto"/>
              <w:rPr>
                <w:rFonts w:cs="Times New Roman"/>
                <w:sz w:val="20"/>
                <w:szCs w:val="20"/>
              </w:rPr>
            </w:pPr>
            <w:r w:rsidRPr="00B11568">
              <w:rPr>
                <w:rFonts w:cs="Times New Roman"/>
                <w:sz w:val="20"/>
                <w:szCs w:val="20"/>
              </w:rPr>
              <w:t>Punto M</w:t>
            </w:r>
          </w:p>
        </w:tc>
        <w:tc>
          <w:tcPr>
            <w:tcW w:w="5554" w:type="dxa"/>
            <w:hideMark/>
          </w:tcPr>
          <w:p w14:paraId="31651112"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análogo al ángulo gonial de la mandíbula, localizado por palpación</w:t>
            </w:r>
          </w:p>
        </w:tc>
      </w:tr>
      <w:tr w:rsidR="00034283" w:rsidRPr="00B11568" w14:paraId="0E13B163"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51CFC2A9" w14:textId="77777777" w:rsidR="00034283" w:rsidRPr="00B11568" w:rsidRDefault="00034283">
            <w:pPr>
              <w:spacing w:line="480" w:lineRule="auto"/>
              <w:rPr>
                <w:rFonts w:cs="Times New Roman"/>
                <w:sz w:val="20"/>
                <w:szCs w:val="20"/>
              </w:rPr>
            </w:pPr>
            <w:r w:rsidRPr="00B11568">
              <w:rPr>
                <w:rFonts w:cs="Times New Roman"/>
                <w:sz w:val="20"/>
                <w:szCs w:val="20"/>
              </w:rPr>
              <w:t xml:space="preserve">Punto A de tejido blando </w:t>
            </w:r>
          </w:p>
          <w:p w14:paraId="2A6BBCE4" w14:textId="77777777" w:rsidR="00034283" w:rsidRPr="00B11568" w:rsidRDefault="00034283">
            <w:pPr>
              <w:spacing w:line="480" w:lineRule="auto"/>
              <w:rPr>
                <w:rFonts w:cs="Times New Roman"/>
                <w:sz w:val="20"/>
                <w:szCs w:val="20"/>
              </w:rPr>
            </w:pPr>
            <w:r w:rsidRPr="00B11568">
              <w:rPr>
                <w:rFonts w:cs="Times New Roman"/>
                <w:sz w:val="20"/>
                <w:szCs w:val="20"/>
              </w:rPr>
              <w:t>(A ′):</w:t>
            </w:r>
          </w:p>
        </w:tc>
        <w:tc>
          <w:tcPr>
            <w:tcW w:w="5554" w:type="dxa"/>
            <w:hideMark/>
          </w:tcPr>
          <w:p w14:paraId="023A3519"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curvatura máxima por encima del borde bermellón del labio superior</w:t>
            </w:r>
          </w:p>
        </w:tc>
      </w:tr>
      <w:tr w:rsidR="00034283" w:rsidRPr="00B11568" w14:paraId="2B41062E"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2488EA60" w14:textId="77777777" w:rsidR="00034283" w:rsidRPr="00B11568" w:rsidRDefault="00034283">
            <w:pPr>
              <w:spacing w:line="480" w:lineRule="auto"/>
              <w:rPr>
                <w:rFonts w:cs="Times New Roman"/>
                <w:sz w:val="20"/>
                <w:szCs w:val="20"/>
              </w:rPr>
            </w:pPr>
            <w:r w:rsidRPr="00B11568">
              <w:rPr>
                <w:rFonts w:cs="Times New Roman"/>
                <w:sz w:val="20"/>
                <w:szCs w:val="20"/>
              </w:rPr>
              <w:t>Punto B de tejido blando</w:t>
            </w:r>
          </w:p>
          <w:p w14:paraId="33943353" w14:textId="77777777" w:rsidR="00034283" w:rsidRPr="00B11568" w:rsidRDefault="00034283">
            <w:pPr>
              <w:spacing w:line="480" w:lineRule="auto"/>
              <w:rPr>
                <w:rFonts w:cs="Times New Roman"/>
                <w:sz w:val="20"/>
                <w:szCs w:val="20"/>
              </w:rPr>
            </w:pPr>
            <w:r w:rsidRPr="00B11568">
              <w:rPr>
                <w:rFonts w:cs="Times New Roman"/>
                <w:sz w:val="20"/>
                <w:szCs w:val="20"/>
              </w:rPr>
              <w:t xml:space="preserve"> (B′)</w:t>
            </w:r>
          </w:p>
        </w:tc>
        <w:tc>
          <w:tcPr>
            <w:tcW w:w="5554" w:type="dxa"/>
            <w:hideMark/>
          </w:tcPr>
          <w:p w14:paraId="5781D7CF"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curvatura máxima por debajo del borde bermellón del labio inferior</w:t>
            </w:r>
          </w:p>
        </w:tc>
      </w:tr>
      <w:tr w:rsidR="00034283" w:rsidRPr="00B11568" w14:paraId="1652AEB9"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7896CE5A" w14:textId="77777777" w:rsidR="00034283" w:rsidRPr="00B11568" w:rsidRDefault="00034283">
            <w:pPr>
              <w:spacing w:line="480" w:lineRule="auto"/>
              <w:rPr>
                <w:rFonts w:cs="Times New Roman"/>
                <w:sz w:val="20"/>
                <w:szCs w:val="20"/>
              </w:rPr>
            </w:pPr>
            <w:r w:rsidRPr="00B11568">
              <w:rPr>
                <w:rFonts w:cs="Times New Roman"/>
                <w:sz w:val="20"/>
                <w:szCs w:val="20"/>
              </w:rPr>
              <w:t>Pogonion de tejido blando (Pog ′)</w:t>
            </w:r>
          </w:p>
        </w:tc>
        <w:tc>
          <w:tcPr>
            <w:tcW w:w="5554" w:type="dxa"/>
            <w:hideMark/>
          </w:tcPr>
          <w:p w14:paraId="4C774303"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sz w:val="20"/>
                <w:szCs w:val="20"/>
              </w:rPr>
              <w:t>el punto más sobresaliente del mentón de tejido blando</w:t>
            </w:r>
          </w:p>
        </w:tc>
      </w:tr>
      <w:tr w:rsidR="00034283" w:rsidRPr="00B11568" w14:paraId="75F37C85"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7D05A082" w14:textId="77777777" w:rsidR="00034283" w:rsidRPr="00B11568" w:rsidRDefault="00034283">
            <w:pPr>
              <w:spacing w:line="480" w:lineRule="auto"/>
              <w:rPr>
                <w:rFonts w:cs="Times New Roman"/>
                <w:sz w:val="20"/>
                <w:szCs w:val="20"/>
              </w:rPr>
            </w:pPr>
            <w:r w:rsidRPr="00B11568">
              <w:rPr>
                <w:rFonts w:cs="Times New Roman"/>
                <w:sz w:val="20"/>
                <w:szCs w:val="20"/>
              </w:rPr>
              <w:t>Me de tejido blando (Me ′)</w:t>
            </w:r>
          </w:p>
        </w:tc>
        <w:tc>
          <w:tcPr>
            <w:tcW w:w="5554" w:type="dxa"/>
            <w:hideMark/>
          </w:tcPr>
          <w:p w14:paraId="5BEB88FF"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sz w:val="20"/>
                <w:szCs w:val="20"/>
              </w:rPr>
              <w:t>punto más inferior del mentón de tejido blando</w:t>
            </w:r>
          </w:p>
        </w:tc>
      </w:tr>
      <w:tr w:rsidR="00034283" w:rsidRPr="00B11568" w14:paraId="10B4D0F0"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18FCEB03" w14:textId="77777777" w:rsidR="00034283" w:rsidRPr="00B11568" w:rsidRDefault="00034283">
            <w:pPr>
              <w:spacing w:line="480" w:lineRule="auto"/>
              <w:rPr>
                <w:rFonts w:cs="Times New Roman"/>
                <w:sz w:val="20"/>
                <w:szCs w:val="20"/>
              </w:rPr>
            </w:pPr>
            <w:r w:rsidRPr="00B11568">
              <w:rPr>
                <w:rFonts w:cs="Times New Roman"/>
                <w:color w:val="2E2E2E"/>
                <w:sz w:val="20"/>
                <w:szCs w:val="20"/>
              </w:rPr>
              <w:t>Nidnasale (Mn):</w:t>
            </w:r>
          </w:p>
        </w:tc>
        <w:tc>
          <w:tcPr>
            <w:tcW w:w="5554" w:type="dxa"/>
            <w:hideMark/>
          </w:tcPr>
          <w:p w14:paraId="39D08CC2"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color w:val="2E2E2E"/>
                <w:sz w:val="20"/>
                <w:szCs w:val="20"/>
              </w:rPr>
              <w:t>punto medio de la longitud nasal que divide el dorso en dorso superior e inferior</w:t>
            </w:r>
          </w:p>
        </w:tc>
      </w:tr>
      <w:tr w:rsidR="00034283" w:rsidRPr="00B11568" w14:paraId="483F7480"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03C02E3B" w14:textId="77777777" w:rsidR="00034283" w:rsidRPr="00B11568" w:rsidRDefault="00034283">
            <w:pPr>
              <w:spacing w:line="480" w:lineRule="auto"/>
              <w:rPr>
                <w:rFonts w:cs="Times New Roman"/>
                <w:sz w:val="20"/>
                <w:szCs w:val="20"/>
              </w:rPr>
            </w:pPr>
            <w:r w:rsidRPr="00B11568">
              <w:rPr>
                <w:rFonts w:cs="Times New Roman"/>
                <w:color w:val="2E2E2E"/>
                <w:sz w:val="20"/>
                <w:szCs w:val="20"/>
              </w:rPr>
              <w:t>Supratip (St)</w:t>
            </w:r>
          </w:p>
        </w:tc>
        <w:tc>
          <w:tcPr>
            <w:tcW w:w="5554" w:type="dxa"/>
            <w:hideMark/>
          </w:tcPr>
          <w:p w14:paraId="7EBA32E5"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color w:val="2E2E2E"/>
                <w:sz w:val="20"/>
                <w:szCs w:val="20"/>
              </w:rPr>
              <w:t>punto construido entre midnasal y pronasal en el tercio inferior del dorso nasal</w:t>
            </w:r>
          </w:p>
        </w:tc>
      </w:tr>
      <w:tr w:rsidR="00034283" w:rsidRPr="00B11568" w14:paraId="06EA23D0"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45652F56" w14:textId="77777777" w:rsidR="00034283" w:rsidRPr="00B11568" w:rsidRDefault="00034283">
            <w:pPr>
              <w:spacing w:line="480" w:lineRule="auto"/>
              <w:rPr>
                <w:rFonts w:cs="Times New Roman"/>
                <w:sz w:val="20"/>
                <w:szCs w:val="20"/>
              </w:rPr>
            </w:pPr>
            <w:r w:rsidRPr="00B11568">
              <w:rPr>
                <w:rFonts w:cs="Times New Roman"/>
                <w:color w:val="2E2E2E"/>
                <w:sz w:val="20"/>
                <w:szCs w:val="20"/>
              </w:rPr>
              <w:t>N1</w:t>
            </w:r>
          </w:p>
        </w:tc>
        <w:tc>
          <w:tcPr>
            <w:tcW w:w="5554" w:type="dxa"/>
            <w:hideMark/>
          </w:tcPr>
          <w:p w14:paraId="55D5D21A"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color w:val="2E2E2E"/>
                <w:sz w:val="20"/>
                <w:szCs w:val="20"/>
              </w:rPr>
              <w:t>punto más cóncavo del hueso nasal</w:t>
            </w:r>
          </w:p>
        </w:tc>
      </w:tr>
      <w:tr w:rsidR="00034283" w:rsidRPr="00B11568" w14:paraId="72B259CD"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5F6C9969" w14:textId="77777777" w:rsidR="00034283" w:rsidRPr="00B11568" w:rsidRDefault="00034283">
            <w:pPr>
              <w:spacing w:line="480" w:lineRule="auto"/>
              <w:rPr>
                <w:rFonts w:cs="Times New Roman"/>
                <w:sz w:val="20"/>
                <w:szCs w:val="20"/>
              </w:rPr>
            </w:pPr>
            <w:r w:rsidRPr="00B11568">
              <w:rPr>
                <w:rFonts w:cs="Times New Roman"/>
                <w:color w:val="2E2E2E"/>
                <w:sz w:val="20"/>
                <w:szCs w:val="20"/>
              </w:rPr>
              <w:t>N2</w:t>
            </w:r>
          </w:p>
        </w:tc>
        <w:tc>
          <w:tcPr>
            <w:tcW w:w="5554" w:type="dxa"/>
            <w:hideMark/>
          </w:tcPr>
          <w:p w14:paraId="6446297C"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1568">
              <w:rPr>
                <w:rFonts w:cs="Times New Roman"/>
                <w:color w:val="2E2E2E"/>
                <w:sz w:val="20"/>
                <w:szCs w:val="20"/>
              </w:rPr>
              <w:t>punto más convexo del hueso nasal</w:t>
            </w:r>
          </w:p>
        </w:tc>
      </w:tr>
      <w:tr w:rsidR="00034283" w:rsidRPr="00B11568" w14:paraId="31DAD6ED"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3F2C12EC" w14:textId="5B240885" w:rsidR="00034283" w:rsidRPr="00B11568" w:rsidRDefault="00034283">
            <w:pPr>
              <w:spacing w:line="480" w:lineRule="auto"/>
              <w:rPr>
                <w:rFonts w:cs="Times New Roman"/>
                <w:sz w:val="20"/>
                <w:szCs w:val="20"/>
              </w:rPr>
            </w:pPr>
            <w:r w:rsidRPr="00B11568">
              <w:rPr>
                <w:rFonts w:cs="Times New Roman"/>
                <w:color w:val="2E2E2E"/>
                <w:sz w:val="20"/>
                <w:szCs w:val="20"/>
              </w:rPr>
              <w:t>Colum</w:t>
            </w:r>
            <w:r w:rsidR="00AC10EE" w:rsidRPr="00B11568">
              <w:rPr>
                <w:rFonts w:cs="Times New Roman"/>
                <w:color w:val="2E2E2E"/>
                <w:sz w:val="20"/>
                <w:szCs w:val="20"/>
              </w:rPr>
              <w:t>n</w:t>
            </w:r>
            <w:r w:rsidRPr="00B11568">
              <w:rPr>
                <w:rFonts w:cs="Times New Roman"/>
                <w:color w:val="2E2E2E"/>
                <w:sz w:val="20"/>
                <w:szCs w:val="20"/>
              </w:rPr>
              <w:t>ela (Cm)</w:t>
            </w:r>
          </w:p>
        </w:tc>
        <w:tc>
          <w:tcPr>
            <w:tcW w:w="5554" w:type="dxa"/>
            <w:hideMark/>
          </w:tcPr>
          <w:p w14:paraId="18DEAE8B"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1568">
              <w:rPr>
                <w:rFonts w:cs="Times New Roman"/>
                <w:color w:val="2E2E2E"/>
                <w:sz w:val="20"/>
                <w:szCs w:val="20"/>
              </w:rPr>
              <w:t>punto más convexo de la unión columelar-lobulillar</w:t>
            </w:r>
          </w:p>
        </w:tc>
      </w:tr>
      <w:tr w:rsidR="00034283" w:rsidRPr="00B11568" w14:paraId="3E5CCCFC"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33740010" w14:textId="77777777" w:rsidR="00034283" w:rsidRPr="00B11568" w:rsidRDefault="00034283">
            <w:pPr>
              <w:spacing w:line="480" w:lineRule="auto"/>
              <w:rPr>
                <w:rFonts w:cs="Times New Roman"/>
                <w:color w:val="2E2E2E"/>
                <w:sz w:val="20"/>
                <w:szCs w:val="20"/>
              </w:rPr>
            </w:pPr>
            <w:r w:rsidRPr="00B11568">
              <w:rPr>
                <w:rFonts w:cs="Times New Roman"/>
                <w:color w:val="2E2E2E"/>
                <w:sz w:val="20"/>
                <w:szCs w:val="20"/>
              </w:rPr>
              <w:t>Punto de curvatura alar (Ac)</w:t>
            </w:r>
          </w:p>
        </w:tc>
        <w:tc>
          <w:tcPr>
            <w:tcW w:w="5554" w:type="dxa"/>
            <w:hideMark/>
          </w:tcPr>
          <w:p w14:paraId="043347F9"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color w:val="2E2E2E"/>
                <w:sz w:val="20"/>
                <w:szCs w:val="20"/>
              </w:rPr>
            </w:pPr>
            <w:r w:rsidRPr="00B11568">
              <w:rPr>
                <w:rFonts w:cs="Times New Roman"/>
                <w:color w:val="2E2E2E"/>
                <w:sz w:val="20"/>
                <w:szCs w:val="20"/>
              </w:rPr>
              <w:t>punto más convexo de la curvatura alar nasal</w:t>
            </w:r>
          </w:p>
        </w:tc>
      </w:tr>
      <w:tr w:rsidR="00034283" w:rsidRPr="00B11568" w14:paraId="7CE4D8FE"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0930BBDD" w14:textId="77777777" w:rsidR="00034283" w:rsidRPr="00B11568" w:rsidRDefault="00034283">
            <w:pPr>
              <w:spacing w:line="480" w:lineRule="auto"/>
              <w:rPr>
                <w:rFonts w:cs="Times New Roman"/>
                <w:color w:val="2E2E2E"/>
                <w:sz w:val="20"/>
                <w:szCs w:val="20"/>
              </w:rPr>
            </w:pPr>
            <w:r w:rsidRPr="00B11568">
              <w:rPr>
                <w:rFonts w:cs="Times New Roman"/>
                <w:color w:val="2E2E2E"/>
                <w:sz w:val="20"/>
                <w:szCs w:val="20"/>
              </w:rPr>
              <w:t>Profundidad nasal 1</w:t>
            </w:r>
          </w:p>
        </w:tc>
        <w:tc>
          <w:tcPr>
            <w:tcW w:w="5554" w:type="dxa"/>
            <w:hideMark/>
          </w:tcPr>
          <w:p w14:paraId="2DA3B85F"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color w:val="2E2E2E"/>
                <w:sz w:val="20"/>
                <w:szCs w:val="20"/>
              </w:rPr>
            </w:pPr>
            <w:r w:rsidRPr="00B11568">
              <w:rPr>
                <w:rFonts w:cs="Times New Roman"/>
                <w:color w:val="2E2E2E"/>
                <w:sz w:val="20"/>
                <w:szCs w:val="20"/>
              </w:rPr>
              <w:t>distancia perpendicular entre Pr y la línea trazada a través de N ′ a Sn</w:t>
            </w:r>
          </w:p>
        </w:tc>
      </w:tr>
      <w:tr w:rsidR="00034283" w:rsidRPr="00B11568" w14:paraId="2117C984"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72658939" w14:textId="77777777" w:rsidR="00034283" w:rsidRPr="00B11568" w:rsidRDefault="00034283">
            <w:pPr>
              <w:spacing w:line="480" w:lineRule="auto"/>
              <w:rPr>
                <w:rFonts w:cs="Times New Roman"/>
                <w:color w:val="2E2E2E"/>
                <w:sz w:val="20"/>
                <w:szCs w:val="20"/>
              </w:rPr>
            </w:pPr>
            <w:r w:rsidRPr="00B11568">
              <w:rPr>
                <w:rFonts w:cs="Times New Roman"/>
                <w:color w:val="2E2E2E"/>
                <w:sz w:val="20"/>
                <w:szCs w:val="20"/>
              </w:rPr>
              <w:t>Longitud del hueso nasal (NboneL)</w:t>
            </w:r>
          </w:p>
        </w:tc>
        <w:tc>
          <w:tcPr>
            <w:tcW w:w="5554" w:type="dxa"/>
            <w:hideMark/>
          </w:tcPr>
          <w:p w14:paraId="3C4E40C6"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color w:val="2E2E2E"/>
                <w:sz w:val="20"/>
                <w:szCs w:val="20"/>
              </w:rPr>
            </w:pPr>
            <w:r w:rsidRPr="00B11568">
              <w:rPr>
                <w:rFonts w:cs="Times New Roman"/>
                <w:color w:val="2E2E2E"/>
                <w:sz w:val="20"/>
                <w:szCs w:val="20"/>
              </w:rPr>
              <w:t>la distancia de N a R</w:t>
            </w:r>
          </w:p>
        </w:tc>
      </w:tr>
      <w:tr w:rsidR="00034283" w:rsidRPr="00B11568" w14:paraId="706CAA95"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289AA1C6" w14:textId="75DC45FB" w:rsidR="00034283" w:rsidRPr="00B11568" w:rsidRDefault="00F069A2">
            <w:pPr>
              <w:spacing w:line="480" w:lineRule="auto"/>
              <w:rPr>
                <w:rFonts w:cs="Times New Roman"/>
                <w:color w:val="2E2E2E"/>
                <w:sz w:val="20"/>
                <w:szCs w:val="20"/>
              </w:rPr>
            </w:pPr>
            <w:r w:rsidRPr="00B11568">
              <w:rPr>
                <w:rFonts w:cs="Times New Roman"/>
                <w:color w:val="000000"/>
                <w:sz w:val="20"/>
                <w:szCs w:val="20"/>
              </w:rPr>
              <w:t>Surco mento</w:t>
            </w:r>
            <w:r w:rsidR="00034283" w:rsidRPr="00B11568">
              <w:rPr>
                <w:rFonts w:cs="Times New Roman"/>
                <w:color w:val="000000"/>
                <w:sz w:val="20"/>
                <w:szCs w:val="20"/>
              </w:rPr>
              <w:t>labial  Mls</w:t>
            </w:r>
          </w:p>
        </w:tc>
        <w:tc>
          <w:tcPr>
            <w:tcW w:w="5554" w:type="dxa"/>
            <w:hideMark/>
          </w:tcPr>
          <w:p w14:paraId="4F3CF415"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color w:val="2E2E2E"/>
                <w:sz w:val="20"/>
                <w:szCs w:val="20"/>
              </w:rPr>
            </w:pPr>
            <w:r w:rsidRPr="00B11568">
              <w:rPr>
                <w:rFonts w:cs="Times New Roman"/>
                <w:color w:val="000000"/>
                <w:sz w:val="20"/>
                <w:szCs w:val="20"/>
              </w:rPr>
              <w:t>El punto de tejido blando más profundo en la línea media del surco, justo por encima del mentón</w:t>
            </w:r>
          </w:p>
        </w:tc>
      </w:tr>
      <w:tr w:rsidR="00034283" w:rsidRPr="00B11568" w14:paraId="7D3ED013" w14:textId="77777777" w:rsidTr="00AC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13D917FC" w14:textId="77777777" w:rsidR="00034283" w:rsidRPr="00B11568" w:rsidRDefault="00034283">
            <w:pPr>
              <w:spacing w:line="480" w:lineRule="auto"/>
              <w:rPr>
                <w:rFonts w:cs="Times New Roman"/>
                <w:color w:val="2E2E2E"/>
                <w:sz w:val="20"/>
                <w:szCs w:val="20"/>
              </w:rPr>
            </w:pPr>
            <w:r w:rsidRPr="00B11568">
              <w:rPr>
                <w:rFonts w:cs="Times New Roman"/>
                <w:color w:val="000000"/>
                <w:sz w:val="20"/>
                <w:szCs w:val="20"/>
              </w:rPr>
              <w:t>Prostion ( Pro)</w:t>
            </w:r>
          </w:p>
        </w:tc>
        <w:tc>
          <w:tcPr>
            <w:tcW w:w="5554" w:type="dxa"/>
            <w:hideMark/>
          </w:tcPr>
          <w:p w14:paraId="0A79C9C9" w14:textId="77777777" w:rsidR="00034283" w:rsidRPr="00B11568" w:rsidRDefault="00034283">
            <w:pPr>
              <w:spacing w:line="480" w:lineRule="auto"/>
              <w:cnfStyle w:val="000000100000" w:firstRow="0" w:lastRow="0" w:firstColumn="0" w:lastColumn="0" w:oddVBand="0" w:evenVBand="0" w:oddHBand="1" w:evenHBand="0" w:firstRowFirstColumn="0" w:firstRowLastColumn="0" w:lastRowFirstColumn="0" w:lastRowLastColumn="0"/>
              <w:rPr>
                <w:rFonts w:cs="Times New Roman"/>
                <w:color w:val="2E2E2E"/>
                <w:sz w:val="20"/>
                <w:szCs w:val="20"/>
              </w:rPr>
            </w:pPr>
            <w:r w:rsidRPr="00B11568">
              <w:rPr>
                <w:rFonts w:cs="Times New Roman"/>
                <w:color w:val="000000"/>
                <w:sz w:val="20"/>
                <w:szCs w:val="20"/>
              </w:rPr>
              <w:t>Punto de referencia de la línea media en el borde más anterior de la cresta alveolar superior de los maxilares</w:t>
            </w:r>
          </w:p>
        </w:tc>
      </w:tr>
      <w:tr w:rsidR="00034283" w:rsidRPr="00B11568" w14:paraId="2BEF84F4" w14:textId="77777777" w:rsidTr="00AC10EE">
        <w:tc>
          <w:tcPr>
            <w:cnfStyle w:val="001000000000" w:firstRow="0" w:lastRow="0" w:firstColumn="1" w:lastColumn="0" w:oddVBand="0" w:evenVBand="0" w:oddHBand="0" w:evenHBand="0" w:firstRowFirstColumn="0" w:firstRowLastColumn="0" w:lastRowFirstColumn="0" w:lastRowLastColumn="0"/>
            <w:tcW w:w="3828" w:type="dxa"/>
            <w:hideMark/>
          </w:tcPr>
          <w:p w14:paraId="6DC1619C" w14:textId="18980EAC" w:rsidR="00034283" w:rsidRPr="00B11568" w:rsidRDefault="00F069A2">
            <w:pPr>
              <w:spacing w:line="480" w:lineRule="auto"/>
              <w:rPr>
                <w:rFonts w:cs="Times New Roman"/>
                <w:color w:val="2E2E2E"/>
                <w:sz w:val="20"/>
                <w:szCs w:val="20"/>
              </w:rPr>
            </w:pPr>
            <w:r w:rsidRPr="00B11568">
              <w:rPr>
                <w:rFonts w:cs="Times New Roman"/>
                <w:color w:val="000000"/>
                <w:sz w:val="20"/>
                <w:szCs w:val="20"/>
              </w:rPr>
              <w:t>Nasospinal</w:t>
            </w:r>
          </w:p>
        </w:tc>
        <w:tc>
          <w:tcPr>
            <w:tcW w:w="5554" w:type="dxa"/>
            <w:hideMark/>
          </w:tcPr>
          <w:p w14:paraId="2ECA8F7D" w14:textId="77777777" w:rsidR="00034283" w:rsidRPr="00B11568" w:rsidRDefault="00034283">
            <w:pPr>
              <w:spacing w:line="480" w:lineRule="auto"/>
              <w:cnfStyle w:val="000000000000" w:firstRow="0" w:lastRow="0" w:firstColumn="0" w:lastColumn="0" w:oddVBand="0" w:evenVBand="0" w:oddHBand="0" w:evenHBand="0" w:firstRowFirstColumn="0" w:firstRowLastColumn="0" w:lastRowFirstColumn="0" w:lastRowLastColumn="0"/>
              <w:rPr>
                <w:rFonts w:cs="Times New Roman"/>
                <w:color w:val="2E2E2E"/>
                <w:sz w:val="20"/>
                <w:szCs w:val="20"/>
              </w:rPr>
            </w:pPr>
            <w:r w:rsidRPr="00B11568">
              <w:rPr>
                <w:rFonts w:cs="Times New Roman"/>
                <w:color w:val="000000"/>
                <w:sz w:val="20"/>
                <w:szCs w:val="20"/>
              </w:rPr>
              <w:t>Punto más superior de la espina nasal anterior</w:t>
            </w:r>
          </w:p>
        </w:tc>
      </w:tr>
    </w:tbl>
    <w:p w14:paraId="1ECC569D" w14:textId="77777777" w:rsidR="00034283" w:rsidRPr="00B11568" w:rsidRDefault="00034283" w:rsidP="00034283">
      <w:pPr>
        <w:spacing w:line="480" w:lineRule="auto"/>
        <w:rPr>
          <w:rFonts w:cs="Times New Roman"/>
          <w:lang w:val="es-ES"/>
        </w:rPr>
      </w:pPr>
      <w:r w:rsidRPr="00B11568">
        <w:rPr>
          <w:rFonts w:cs="Times New Roman"/>
          <w:lang w:val="es-ES"/>
        </w:rPr>
        <w:t xml:space="preserve"> </w:t>
      </w:r>
    </w:p>
    <w:p w14:paraId="630F46B6" w14:textId="5AF54391" w:rsidR="00034283" w:rsidRPr="00B11568" w:rsidRDefault="00034283" w:rsidP="00034283">
      <w:pPr>
        <w:spacing w:line="480" w:lineRule="auto"/>
        <w:rPr>
          <w:rFonts w:cs="Times New Roman"/>
          <w:i/>
          <w:lang w:val="es-ES"/>
        </w:rPr>
      </w:pPr>
      <w:r w:rsidRPr="00B11568">
        <w:rPr>
          <w:rFonts w:cs="Times New Roman"/>
          <w:i/>
          <w:lang w:val="es-ES"/>
        </w:rPr>
        <w:t xml:space="preserve">Nota. </w:t>
      </w:r>
      <w:r w:rsidRPr="00B11568">
        <w:rPr>
          <w:rFonts w:cs="Times New Roman"/>
          <w:lang w:val="es-ES"/>
        </w:rPr>
        <w:t xml:space="preserve">Definición de puntos y medidas </w:t>
      </w:r>
      <w:r w:rsidR="00AC10EE" w:rsidRPr="00B11568">
        <w:rPr>
          <w:rFonts w:cs="Times New Roman"/>
          <w:lang w:val="es-ES"/>
        </w:rPr>
        <w:t>craneofaciales más</w:t>
      </w:r>
      <w:r w:rsidRPr="00B11568">
        <w:rPr>
          <w:rFonts w:cs="Times New Roman"/>
          <w:lang w:val="es-ES"/>
        </w:rPr>
        <w:t xml:space="preserve"> empleados</w:t>
      </w:r>
      <w:r w:rsidRPr="00B11568">
        <w:rPr>
          <w:rFonts w:cs="Times New Roman"/>
          <w:i/>
          <w:lang w:val="es-ES"/>
        </w:rPr>
        <w:t xml:space="preserve"> </w:t>
      </w:r>
    </w:p>
    <w:p w14:paraId="4E77281C" w14:textId="69212E03" w:rsidR="002E7B09" w:rsidRPr="00B11568" w:rsidRDefault="002E7B09" w:rsidP="002E7B09">
      <w:pPr>
        <w:spacing w:line="480" w:lineRule="auto"/>
        <w:rPr>
          <w:rFonts w:cs="Times New Roman"/>
          <w:b/>
          <w:color w:val="000000"/>
        </w:rPr>
      </w:pPr>
      <w:r w:rsidRPr="00B11568">
        <w:rPr>
          <w:rFonts w:cs="Times New Roman"/>
          <w:b/>
          <w:lang w:val="es-ES"/>
        </w:rPr>
        <w:t>6.4</w:t>
      </w:r>
      <w:r w:rsidRPr="00B11568">
        <w:rPr>
          <w:rFonts w:cs="Times New Roman"/>
          <w:lang w:val="es-ES"/>
        </w:rPr>
        <w:t xml:space="preserve"> </w:t>
      </w:r>
      <w:r w:rsidRPr="00B11568">
        <w:rPr>
          <w:rFonts w:cs="Times New Roman"/>
          <w:b/>
          <w:color w:val="000000"/>
        </w:rPr>
        <w:t>Áreas de estudio abordan la temática</w:t>
      </w:r>
    </w:p>
    <w:p w14:paraId="5464C696" w14:textId="711E0A67" w:rsidR="002E7B09" w:rsidRPr="00B11568" w:rsidRDefault="002E7B09" w:rsidP="002E7B09">
      <w:pPr>
        <w:spacing w:line="480" w:lineRule="auto"/>
        <w:ind w:firstLine="851"/>
        <w:rPr>
          <w:rFonts w:cs="Times New Roman"/>
        </w:rPr>
      </w:pPr>
      <w:r w:rsidRPr="00B11568">
        <w:rPr>
          <w:rFonts w:cs="Times New Roman"/>
        </w:rPr>
        <w:t xml:space="preserve">Las investigaciones que abordan la relación entre </w:t>
      </w:r>
      <w:r w:rsidR="000A4CC3">
        <w:rPr>
          <w:rFonts w:cs="Times New Roman"/>
        </w:rPr>
        <w:t>patrones esqueléticos craneofaciales y los tejidos blandos de la cara,</w:t>
      </w:r>
      <w:r w:rsidRPr="00B11568">
        <w:rPr>
          <w:rFonts w:cs="Times New Roman"/>
        </w:rPr>
        <w:t xml:space="preserve"> pertenecen a las áreas relacionadas con las ciencias forenses, la ortodoncia y afines. </w:t>
      </w:r>
      <w:r w:rsidR="004C5752" w:rsidRPr="00B11568">
        <w:rPr>
          <w:rFonts w:cs="Times New Roman"/>
        </w:rPr>
        <w:t>En la tabla 4 se relacionan el número de estudios con las áreas de conocimiento</w:t>
      </w:r>
      <w:r w:rsidR="00E11D95" w:rsidRPr="00B11568">
        <w:rPr>
          <w:rFonts w:cs="Times New Roman"/>
        </w:rPr>
        <w:t xml:space="preserve"> a la que pertenecen</w:t>
      </w:r>
      <w:r w:rsidR="004C5752" w:rsidRPr="00B11568">
        <w:rPr>
          <w:rFonts w:cs="Times New Roman"/>
        </w:rPr>
        <w:t>.</w:t>
      </w:r>
    </w:p>
    <w:p w14:paraId="3DDE1B59" w14:textId="77777777" w:rsidR="000815D1" w:rsidRPr="00B11568" w:rsidRDefault="000815D1" w:rsidP="00D33FBA">
      <w:pPr>
        <w:spacing w:line="480" w:lineRule="auto"/>
        <w:rPr>
          <w:rFonts w:cs="Times New Roman"/>
          <w:b/>
        </w:rPr>
      </w:pPr>
    </w:p>
    <w:p w14:paraId="0CCC0BC3" w14:textId="77777777" w:rsidR="000815D1" w:rsidRPr="00B11568" w:rsidRDefault="000815D1" w:rsidP="00D33FBA">
      <w:pPr>
        <w:spacing w:line="480" w:lineRule="auto"/>
        <w:rPr>
          <w:rFonts w:cs="Times New Roman"/>
          <w:b/>
        </w:rPr>
      </w:pPr>
    </w:p>
    <w:p w14:paraId="0AEBF6EF" w14:textId="77777777" w:rsidR="000815D1" w:rsidRPr="00B11568" w:rsidRDefault="000815D1" w:rsidP="00D33FBA">
      <w:pPr>
        <w:spacing w:line="480" w:lineRule="auto"/>
        <w:rPr>
          <w:rFonts w:cs="Times New Roman"/>
          <w:b/>
        </w:rPr>
      </w:pPr>
    </w:p>
    <w:p w14:paraId="196CE00E" w14:textId="77777777" w:rsidR="000815D1" w:rsidRPr="00B11568" w:rsidRDefault="000815D1" w:rsidP="00D33FBA">
      <w:pPr>
        <w:spacing w:line="480" w:lineRule="auto"/>
        <w:rPr>
          <w:rFonts w:cs="Times New Roman"/>
          <w:b/>
        </w:rPr>
      </w:pPr>
    </w:p>
    <w:p w14:paraId="798A2E70" w14:textId="3D749DFF" w:rsidR="00D33FBA" w:rsidRPr="00B11568" w:rsidRDefault="000815D1" w:rsidP="00D33FBA">
      <w:pPr>
        <w:spacing w:line="480" w:lineRule="auto"/>
        <w:rPr>
          <w:rFonts w:cs="Times New Roman"/>
          <w:b/>
          <w:sz w:val="40"/>
        </w:rPr>
      </w:pPr>
      <w:r w:rsidRPr="00B11568">
        <w:rPr>
          <w:rFonts w:cs="Times New Roman"/>
          <w:b/>
        </w:rPr>
        <w:t>Tabla 5</w:t>
      </w:r>
      <w:r w:rsidR="00D33FBA" w:rsidRPr="00B11568">
        <w:rPr>
          <w:rFonts w:cs="Times New Roman"/>
          <w:b/>
        </w:rPr>
        <w:t>.</w:t>
      </w:r>
      <w:r w:rsidR="00D33FBA" w:rsidRPr="00B11568">
        <w:rPr>
          <w:rFonts w:cs="Times New Roman"/>
          <w:b/>
          <w:sz w:val="40"/>
        </w:rPr>
        <w:t xml:space="preserve"> </w:t>
      </w:r>
    </w:p>
    <w:p w14:paraId="45248808" w14:textId="77777777" w:rsidR="00D33FBA" w:rsidRPr="00B11568" w:rsidRDefault="00D33FBA" w:rsidP="00D33FBA">
      <w:pPr>
        <w:spacing w:line="480" w:lineRule="auto"/>
        <w:rPr>
          <w:rFonts w:cs="Times New Roman"/>
          <w:i/>
          <w:sz w:val="28"/>
        </w:rPr>
      </w:pPr>
      <w:r w:rsidRPr="00B11568">
        <w:rPr>
          <w:rFonts w:cs="Times New Roman"/>
          <w:i/>
        </w:rPr>
        <w:t>Distribución de los estudios por área de conocimiento</w:t>
      </w:r>
    </w:p>
    <w:tbl>
      <w:tblPr>
        <w:tblStyle w:val="Tabladecuadrcula21"/>
        <w:tblpPr w:leftFromText="141" w:rightFromText="141" w:vertAnchor="text" w:horzAnchor="margin" w:tblpY="650"/>
        <w:tblW w:w="0" w:type="auto"/>
        <w:tblLook w:val="04A0" w:firstRow="1" w:lastRow="0" w:firstColumn="1" w:lastColumn="0" w:noHBand="0" w:noVBand="1"/>
      </w:tblPr>
      <w:tblGrid>
        <w:gridCol w:w="4680"/>
        <w:gridCol w:w="4680"/>
      </w:tblGrid>
      <w:tr w:rsidR="000815D1" w:rsidRPr="00B11568" w14:paraId="386CD1A9" w14:textId="77777777" w:rsidTr="00081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tcBorders>
            <w:hideMark/>
          </w:tcPr>
          <w:p w14:paraId="54129EA6" w14:textId="77777777" w:rsidR="000815D1" w:rsidRPr="00B11568" w:rsidRDefault="000815D1" w:rsidP="000815D1">
            <w:pPr>
              <w:spacing w:line="480" w:lineRule="auto"/>
              <w:rPr>
                <w:rFonts w:cs="Times New Roman"/>
                <w:sz w:val="20"/>
              </w:rPr>
            </w:pPr>
            <w:r w:rsidRPr="00B11568">
              <w:rPr>
                <w:rFonts w:cs="Times New Roman"/>
                <w:sz w:val="20"/>
              </w:rPr>
              <w:t>Área</w:t>
            </w:r>
          </w:p>
        </w:tc>
        <w:tc>
          <w:tcPr>
            <w:tcW w:w="4680" w:type="dxa"/>
            <w:tcBorders>
              <w:top w:val="single" w:sz="4" w:space="0" w:color="auto"/>
            </w:tcBorders>
            <w:hideMark/>
          </w:tcPr>
          <w:p w14:paraId="695D3951" w14:textId="77777777" w:rsidR="000815D1" w:rsidRPr="00B11568" w:rsidRDefault="000815D1" w:rsidP="000815D1">
            <w:pPr>
              <w:spacing w:line="480" w:lineRule="auto"/>
              <w:cnfStyle w:val="100000000000" w:firstRow="1" w:lastRow="0" w:firstColumn="0" w:lastColumn="0" w:oddVBand="0" w:evenVBand="0" w:oddHBand="0" w:evenHBand="0" w:firstRowFirstColumn="0" w:firstRowLastColumn="0" w:lastRowFirstColumn="0" w:lastRowLastColumn="0"/>
              <w:rPr>
                <w:rFonts w:cs="Times New Roman"/>
                <w:sz w:val="20"/>
              </w:rPr>
            </w:pPr>
            <w:r w:rsidRPr="00B11568">
              <w:rPr>
                <w:rFonts w:cs="Times New Roman"/>
                <w:sz w:val="20"/>
              </w:rPr>
              <w:t>N° de estudios</w:t>
            </w:r>
          </w:p>
        </w:tc>
      </w:tr>
      <w:tr w:rsidR="000815D1" w:rsidRPr="00B11568" w14:paraId="5F851BE3" w14:textId="77777777" w:rsidTr="00081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41B41630" w14:textId="77777777" w:rsidR="000815D1" w:rsidRPr="00B11568" w:rsidRDefault="000815D1" w:rsidP="000815D1">
            <w:pPr>
              <w:spacing w:line="480" w:lineRule="auto"/>
              <w:rPr>
                <w:rFonts w:cs="Times New Roman"/>
                <w:sz w:val="20"/>
              </w:rPr>
            </w:pPr>
            <w:r w:rsidRPr="00B11568">
              <w:rPr>
                <w:rFonts w:cs="Times New Roman"/>
                <w:sz w:val="20"/>
              </w:rPr>
              <w:t>Ortodoncia</w:t>
            </w:r>
          </w:p>
        </w:tc>
        <w:tc>
          <w:tcPr>
            <w:tcW w:w="4680" w:type="dxa"/>
            <w:hideMark/>
          </w:tcPr>
          <w:p w14:paraId="34C40874" w14:textId="77777777" w:rsidR="000815D1" w:rsidRPr="00B11568" w:rsidRDefault="000815D1" w:rsidP="000815D1">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rPr>
            </w:pPr>
            <w:r w:rsidRPr="00B11568">
              <w:rPr>
                <w:rFonts w:cs="Times New Roman"/>
                <w:sz w:val="20"/>
              </w:rPr>
              <w:t>10</w:t>
            </w:r>
          </w:p>
        </w:tc>
      </w:tr>
      <w:tr w:rsidR="000815D1" w:rsidRPr="00B11568" w14:paraId="3F92319B" w14:textId="77777777" w:rsidTr="000815D1">
        <w:tc>
          <w:tcPr>
            <w:cnfStyle w:val="001000000000" w:firstRow="0" w:lastRow="0" w:firstColumn="1" w:lastColumn="0" w:oddVBand="0" w:evenVBand="0" w:oddHBand="0" w:evenHBand="0" w:firstRowFirstColumn="0" w:firstRowLastColumn="0" w:lastRowFirstColumn="0" w:lastRowLastColumn="0"/>
            <w:tcW w:w="4680" w:type="dxa"/>
            <w:hideMark/>
          </w:tcPr>
          <w:p w14:paraId="108BB3D3" w14:textId="77777777" w:rsidR="000815D1" w:rsidRPr="00B11568" w:rsidRDefault="000815D1" w:rsidP="000815D1">
            <w:pPr>
              <w:spacing w:line="480" w:lineRule="auto"/>
              <w:rPr>
                <w:rFonts w:cs="Times New Roman"/>
                <w:sz w:val="20"/>
              </w:rPr>
            </w:pPr>
            <w:r w:rsidRPr="00B11568">
              <w:rPr>
                <w:rFonts w:cs="Times New Roman"/>
                <w:sz w:val="20"/>
              </w:rPr>
              <w:t>Odontología- Forense</w:t>
            </w:r>
          </w:p>
        </w:tc>
        <w:tc>
          <w:tcPr>
            <w:tcW w:w="4680" w:type="dxa"/>
            <w:hideMark/>
          </w:tcPr>
          <w:p w14:paraId="5A7E6FC1" w14:textId="77777777" w:rsidR="000815D1" w:rsidRPr="00B11568" w:rsidRDefault="000815D1" w:rsidP="000815D1">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B11568">
              <w:rPr>
                <w:rFonts w:cs="Times New Roman"/>
                <w:sz w:val="20"/>
              </w:rPr>
              <w:t>5</w:t>
            </w:r>
          </w:p>
        </w:tc>
      </w:tr>
      <w:tr w:rsidR="000815D1" w:rsidRPr="00B11568" w14:paraId="75B56B13" w14:textId="77777777" w:rsidTr="00081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685CFC3" w14:textId="77777777" w:rsidR="000815D1" w:rsidRPr="00B11568" w:rsidRDefault="000815D1" w:rsidP="000815D1">
            <w:pPr>
              <w:spacing w:line="480" w:lineRule="auto"/>
              <w:rPr>
                <w:rFonts w:cs="Times New Roman"/>
                <w:sz w:val="20"/>
              </w:rPr>
            </w:pPr>
            <w:r w:rsidRPr="00B11568">
              <w:rPr>
                <w:rFonts w:cs="Times New Roman"/>
                <w:sz w:val="20"/>
              </w:rPr>
              <w:t>Medicina Legal</w:t>
            </w:r>
          </w:p>
        </w:tc>
        <w:tc>
          <w:tcPr>
            <w:tcW w:w="4680" w:type="dxa"/>
            <w:hideMark/>
          </w:tcPr>
          <w:p w14:paraId="36805E7B" w14:textId="77777777" w:rsidR="000815D1" w:rsidRPr="00B11568" w:rsidRDefault="000815D1" w:rsidP="000815D1">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rPr>
            </w:pPr>
            <w:r w:rsidRPr="00B11568">
              <w:rPr>
                <w:rFonts w:cs="Times New Roman"/>
                <w:sz w:val="20"/>
              </w:rPr>
              <w:t>4</w:t>
            </w:r>
          </w:p>
        </w:tc>
      </w:tr>
      <w:tr w:rsidR="000815D1" w:rsidRPr="00B11568" w14:paraId="29CCAAE4" w14:textId="77777777" w:rsidTr="000815D1">
        <w:tc>
          <w:tcPr>
            <w:cnfStyle w:val="001000000000" w:firstRow="0" w:lastRow="0" w:firstColumn="1" w:lastColumn="0" w:oddVBand="0" w:evenVBand="0" w:oddHBand="0" w:evenHBand="0" w:firstRowFirstColumn="0" w:firstRowLastColumn="0" w:lastRowFirstColumn="0" w:lastRowLastColumn="0"/>
            <w:tcW w:w="4680" w:type="dxa"/>
            <w:hideMark/>
          </w:tcPr>
          <w:p w14:paraId="4BD9A24D" w14:textId="77777777" w:rsidR="000815D1" w:rsidRPr="00B11568" w:rsidRDefault="000815D1" w:rsidP="000815D1">
            <w:pPr>
              <w:spacing w:line="480" w:lineRule="auto"/>
              <w:rPr>
                <w:rFonts w:cs="Times New Roman"/>
                <w:sz w:val="20"/>
              </w:rPr>
            </w:pPr>
            <w:r w:rsidRPr="00B11568">
              <w:rPr>
                <w:rFonts w:cs="Times New Roman"/>
                <w:sz w:val="20"/>
              </w:rPr>
              <w:t>Ciencias Forenses</w:t>
            </w:r>
          </w:p>
        </w:tc>
        <w:tc>
          <w:tcPr>
            <w:tcW w:w="4680" w:type="dxa"/>
            <w:hideMark/>
          </w:tcPr>
          <w:p w14:paraId="77343B1C" w14:textId="77777777" w:rsidR="000815D1" w:rsidRPr="00B11568" w:rsidRDefault="000815D1" w:rsidP="000815D1">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B11568">
              <w:rPr>
                <w:rFonts w:cs="Times New Roman"/>
                <w:sz w:val="20"/>
              </w:rPr>
              <w:t>5</w:t>
            </w:r>
          </w:p>
        </w:tc>
      </w:tr>
      <w:tr w:rsidR="000815D1" w:rsidRPr="00B11568" w14:paraId="06C80003" w14:textId="77777777" w:rsidTr="00081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2BC4C146" w14:textId="77777777" w:rsidR="000815D1" w:rsidRPr="00B11568" w:rsidRDefault="000815D1" w:rsidP="000815D1">
            <w:pPr>
              <w:spacing w:line="480" w:lineRule="auto"/>
              <w:rPr>
                <w:rFonts w:cs="Times New Roman"/>
                <w:sz w:val="20"/>
              </w:rPr>
            </w:pPr>
            <w:r w:rsidRPr="00B11568">
              <w:rPr>
                <w:rFonts w:cs="Times New Roman"/>
                <w:sz w:val="20"/>
              </w:rPr>
              <w:t>Biología Oral</w:t>
            </w:r>
          </w:p>
        </w:tc>
        <w:tc>
          <w:tcPr>
            <w:tcW w:w="4680" w:type="dxa"/>
            <w:hideMark/>
          </w:tcPr>
          <w:p w14:paraId="3637691B" w14:textId="77777777" w:rsidR="000815D1" w:rsidRPr="00B11568" w:rsidRDefault="000815D1" w:rsidP="000815D1">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rPr>
            </w:pPr>
            <w:r w:rsidRPr="00B11568">
              <w:rPr>
                <w:rFonts w:cs="Times New Roman"/>
                <w:sz w:val="20"/>
              </w:rPr>
              <w:t>1</w:t>
            </w:r>
          </w:p>
        </w:tc>
      </w:tr>
      <w:tr w:rsidR="000815D1" w:rsidRPr="00B11568" w14:paraId="7AE4A40C" w14:textId="77777777" w:rsidTr="000815D1">
        <w:tc>
          <w:tcPr>
            <w:cnfStyle w:val="001000000000" w:firstRow="0" w:lastRow="0" w:firstColumn="1" w:lastColumn="0" w:oddVBand="0" w:evenVBand="0" w:oddHBand="0" w:evenHBand="0" w:firstRowFirstColumn="0" w:firstRowLastColumn="0" w:lastRowFirstColumn="0" w:lastRowLastColumn="0"/>
            <w:tcW w:w="4680" w:type="dxa"/>
          </w:tcPr>
          <w:p w14:paraId="41B52657" w14:textId="77777777" w:rsidR="000815D1" w:rsidRPr="00B11568" w:rsidRDefault="000815D1" w:rsidP="000815D1">
            <w:pPr>
              <w:spacing w:line="480" w:lineRule="auto"/>
              <w:rPr>
                <w:rFonts w:cs="Times New Roman"/>
                <w:sz w:val="20"/>
              </w:rPr>
            </w:pPr>
            <w:r w:rsidRPr="00B11568">
              <w:rPr>
                <w:rFonts w:cs="Times New Roman"/>
                <w:sz w:val="20"/>
              </w:rPr>
              <w:t>Medicina-Neurología</w:t>
            </w:r>
          </w:p>
        </w:tc>
        <w:tc>
          <w:tcPr>
            <w:tcW w:w="4680" w:type="dxa"/>
          </w:tcPr>
          <w:p w14:paraId="5D8CBABC" w14:textId="77777777" w:rsidR="000815D1" w:rsidRPr="00B11568" w:rsidRDefault="000815D1" w:rsidP="000815D1">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B11568">
              <w:rPr>
                <w:rFonts w:cs="Times New Roman"/>
                <w:sz w:val="20"/>
              </w:rPr>
              <w:t>1</w:t>
            </w:r>
          </w:p>
        </w:tc>
      </w:tr>
    </w:tbl>
    <w:p w14:paraId="17AE67E4" w14:textId="77777777" w:rsidR="00D33FBA" w:rsidRPr="00B11568" w:rsidRDefault="00D33FBA" w:rsidP="00ED2762">
      <w:pPr>
        <w:spacing w:line="480" w:lineRule="auto"/>
        <w:rPr>
          <w:rFonts w:cs="Times New Roman"/>
        </w:rPr>
      </w:pPr>
    </w:p>
    <w:p w14:paraId="28BFFC2F" w14:textId="77777777" w:rsidR="00D33FBA" w:rsidRPr="00B11568" w:rsidRDefault="00D33FBA" w:rsidP="00D33FBA">
      <w:pPr>
        <w:spacing w:after="0" w:line="480" w:lineRule="auto"/>
        <w:rPr>
          <w:rFonts w:cs="Times New Roman"/>
          <w:sz w:val="20"/>
        </w:rPr>
      </w:pPr>
      <w:r w:rsidRPr="00B11568">
        <w:rPr>
          <w:rFonts w:cs="Times New Roman"/>
          <w:i/>
          <w:sz w:val="20"/>
        </w:rPr>
        <w:t>Nota</w:t>
      </w:r>
      <w:r w:rsidRPr="00B11568">
        <w:rPr>
          <w:rFonts w:cs="Times New Roman"/>
          <w:sz w:val="20"/>
        </w:rPr>
        <w:t>: Distribución del número de artículos por área</w:t>
      </w:r>
    </w:p>
    <w:p w14:paraId="68C13C64" w14:textId="77777777" w:rsidR="000815D1" w:rsidRPr="00B11568" w:rsidRDefault="000815D1" w:rsidP="00D33FBA">
      <w:pPr>
        <w:spacing w:after="0" w:line="480" w:lineRule="auto"/>
        <w:rPr>
          <w:rFonts w:cs="Times New Roman"/>
          <w:sz w:val="20"/>
        </w:rPr>
      </w:pPr>
    </w:p>
    <w:p w14:paraId="45345B5F" w14:textId="6EADBCAC" w:rsidR="00D33FBA" w:rsidRPr="00B11568" w:rsidRDefault="005345B6" w:rsidP="00D33FBA">
      <w:pPr>
        <w:spacing w:after="0" w:line="480" w:lineRule="auto"/>
        <w:ind w:firstLine="851"/>
        <w:rPr>
          <w:rFonts w:cs="Times New Roman"/>
          <w:sz w:val="20"/>
        </w:rPr>
      </w:pPr>
      <w:r w:rsidRPr="00B11568">
        <w:rPr>
          <w:rFonts w:cs="Times New Roman"/>
        </w:rPr>
        <w:t>El 38,4</w:t>
      </w:r>
      <w:r w:rsidR="002E7B09" w:rsidRPr="00B11568">
        <w:rPr>
          <w:rFonts w:cs="Times New Roman"/>
        </w:rPr>
        <w:t>% de los estudios corres</w:t>
      </w:r>
      <w:r w:rsidRPr="00B11568">
        <w:rPr>
          <w:rFonts w:cs="Times New Roman"/>
        </w:rPr>
        <w:t xml:space="preserve">ponden al área de Ortodoncia (10 estudios); el 19,2% </w:t>
      </w:r>
      <w:r w:rsidR="00D33FBA" w:rsidRPr="00B11568">
        <w:rPr>
          <w:rFonts w:cs="Times New Roman"/>
        </w:rPr>
        <w:t>(5</w:t>
      </w:r>
      <w:r w:rsidR="00F86276" w:rsidRPr="00B11568">
        <w:rPr>
          <w:rFonts w:cs="Times New Roman"/>
        </w:rPr>
        <w:t xml:space="preserve"> </w:t>
      </w:r>
      <w:r w:rsidR="002E7B09" w:rsidRPr="00B11568">
        <w:rPr>
          <w:rFonts w:cs="Times New Roman"/>
        </w:rPr>
        <w:t>estudios) al ár</w:t>
      </w:r>
      <w:r w:rsidRPr="00B11568">
        <w:rPr>
          <w:rFonts w:cs="Times New Roman"/>
        </w:rPr>
        <w:t xml:space="preserve">ea de Odontología forense y Ciencias </w:t>
      </w:r>
      <w:r w:rsidR="00D33FBA" w:rsidRPr="00B11568">
        <w:rPr>
          <w:rFonts w:cs="Times New Roman"/>
        </w:rPr>
        <w:t>Forenses; el</w:t>
      </w:r>
      <w:r w:rsidRPr="00B11568">
        <w:rPr>
          <w:rFonts w:cs="Times New Roman"/>
        </w:rPr>
        <w:t xml:space="preserve"> 15</w:t>
      </w:r>
      <w:r w:rsidR="002E7B09" w:rsidRPr="00B11568">
        <w:rPr>
          <w:rFonts w:cs="Times New Roman"/>
        </w:rPr>
        <w:t>,3%  de los artículos corresp</w:t>
      </w:r>
      <w:r w:rsidRPr="00B11568">
        <w:rPr>
          <w:rFonts w:cs="Times New Roman"/>
        </w:rPr>
        <w:t>onden al área de Medicina Legal</w:t>
      </w:r>
      <w:r w:rsidR="002E7B09" w:rsidRPr="00B11568">
        <w:rPr>
          <w:rFonts w:cs="Times New Roman"/>
        </w:rPr>
        <w:t xml:space="preserve">, finalmente Biología oral </w:t>
      </w:r>
      <w:r w:rsidRPr="00B11568">
        <w:rPr>
          <w:rFonts w:cs="Times New Roman"/>
        </w:rPr>
        <w:t xml:space="preserve"> y Medicina-Neurología aportaron ambos el 3.8</w:t>
      </w:r>
      <w:r w:rsidR="002E7B09" w:rsidRPr="00B11568">
        <w:rPr>
          <w:rFonts w:cs="Times New Roman"/>
        </w:rPr>
        <w:t>% de los estudios que corresponde a un único artículo</w:t>
      </w:r>
      <w:r w:rsidR="00F069A2" w:rsidRPr="00B11568">
        <w:rPr>
          <w:rFonts w:cs="Times New Roman"/>
        </w:rPr>
        <w:t>.</w:t>
      </w:r>
    </w:p>
    <w:p w14:paraId="67C65AE2" w14:textId="3C1A1656" w:rsidR="00751969" w:rsidRPr="009D7BC8" w:rsidRDefault="00F069A2" w:rsidP="00751969">
      <w:pPr>
        <w:spacing w:after="0" w:line="480" w:lineRule="auto"/>
        <w:ind w:firstLine="851"/>
        <w:rPr>
          <w:rFonts w:cs="Times New Roman"/>
        </w:rPr>
      </w:pPr>
      <w:r w:rsidRPr="00B11568">
        <w:rPr>
          <w:rFonts w:cs="Times New Roman"/>
        </w:rPr>
        <w:t>Algunos estudios se desarrollaron desde</w:t>
      </w:r>
      <w:r w:rsidR="00D33FBA" w:rsidRPr="00B11568">
        <w:rPr>
          <w:rFonts w:cs="Times New Roman"/>
        </w:rPr>
        <w:t xml:space="preserve"> </w:t>
      </w:r>
      <w:r w:rsidR="00DE4828" w:rsidRPr="00B11568">
        <w:rPr>
          <w:rFonts w:cs="Times New Roman"/>
        </w:rPr>
        <w:t>dos</w:t>
      </w:r>
      <w:r w:rsidRPr="00B11568">
        <w:rPr>
          <w:rFonts w:cs="Times New Roman"/>
        </w:rPr>
        <w:t xml:space="preserve"> áreas de conocimiento: La investigación de </w:t>
      </w:r>
      <w:r w:rsidRPr="009D7BC8">
        <w:rPr>
          <w:rFonts w:cs="Times New Roman"/>
        </w:rPr>
        <w:t>Irfan et al.</w:t>
      </w:r>
      <w:r w:rsidR="009D7BC8" w:rsidRPr="009D7BC8">
        <w:rPr>
          <w:rFonts w:cs="Times New Roman"/>
        </w:rPr>
        <w:t>, (</w:t>
      </w:r>
      <w:r w:rsidRPr="009D7BC8">
        <w:rPr>
          <w:rFonts w:cs="Times New Roman"/>
        </w:rPr>
        <w:t>2016</w:t>
      </w:r>
      <w:r w:rsidR="009D7BC8" w:rsidRPr="009D7BC8">
        <w:rPr>
          <w:rFonts w:cs="Times New Roman"/>
        </w:rPr>
        <w:t>)</w:t>
      </w:r>
      <w:r w:rsidRPr="009D7BC8">
        <w:rPr>
          <w:rFonts w:cs="Times New Roman"/>
        </w:rPr>
        <w:t xml:space="preserve"> combinó los campos de Ortodoncia/Odontología forense, </w:t>
      </w:r>
      <w:r w:rsidR="00DE4828" w:rsidRPr="009D7BC8">
        <w:rPr>
          <w:rFonts w:cs="Times New Roman"/>
        </w:rPr>
        <w:t xml:space="preserve">mientras </w:t>
      </w:r>
      <w:r w:rsidRPr="009D7BC8">
        <w:rPr>
          <w:rFonts w:cs="Times New Roman"/>
        </w:rPr>
        <w:t>que el estudio de Gulsen et al.</w:t>
      </w:r>
      <w:r w:rsidR="009D7BC8" w:rsidRPr="009D7BC8">
        <w:rPr>
          <w:rFonts w:cs="Times New Roman"/>
        </w:rPr>
        <w:t>, (</w:t>
      </w:r>
      <w:r w:rsidRPr="009D7BC8">
        <w:rPr>
          <w:rFonts w:cs="Times New Roman"/>
        </w:rPr>
        <w:t>2006</w:t>
      </w:r>
      <w:r w:rsidR="009D7BC8" w:rsidRPr="009D7BC8">
        <w:rPr>
          <w:rFonts w:cs="Times New Roman"/>
        </w:rPr>
        <w:t>)</w:t>
      </w:r>
      <w:r w:rsidRPr="009D7BC8">
        <w:rPr>
          <w:rFonts w:cs="Times New Roman"/>
        </w:rPr>
        <w:t xml:space="preserve"> aborda los campos de la Medicina/Neurología. Chu et al.</w:t>
      </w:r>
      <w:r w:rsidR="009D7BC8">
        <w:rPr>
          <w:rFonts w:cs="Times New Roman"/>
        </w:rPr>
        <w:t>, (</w:t>
      </w:r>
      <w:r w:rsidRPr="009D7BC8">
        <w:rPr>
          <w:rFonts w:cs="Times New Roman"/>
        </w:rPr>
        <w:t>2020</w:t>
      </w:r>
      <w:r w:rsidR="009D7BC8">
        <w:rPr>
          <w:rFonts w:cs="Times New Roman"/>
        </w:rPr>
        <w:t>)</w:t>
      </w:r>
      <w:r w:rsidRPr="009D7BC8">
        <w:rPr>
          <w:rFonts w:cs="Times New Roman"/>
        </w:rPr>
        <w:t xml:space="preserve"> </w:t>
      </w:r>
      <w:r w:rsidR="00DE4828" w:rsidRPr="009D7BC8">
        <w:rPr>
          <w:rFonts w:cs="Times New Roman"/>
        </w:rPr>
        <w:t xml:space="preserve">incluyó </w:t>
      </w:r>
      <w:r w:rsidRPr="009D7BC8">
        <w:rPr>
          <w:rFonts w:cs="Times New Roman"/>
        </w:rPr>
        <w:t>pacientes tratados con ortodoncia en su investigación, involucrando además conceptos de diagnóstico ortodontico en un estudio de Medicina Legal. El estudio de Bastirab et al.</w:t>
      </w:r>
      <w:r w:rsidR="009D7BC8">
        <w:rPr>
          <w:rFonts w:cs="Times New Roman"/>
        </w:rPr>
        <w:t>, (</w:t>
      </w:r>
      <w:r w:rsidRPr="009D7BC8">
        <w:rPr>
          <w:rFonts w:cs="Times New Roman"/>
        </w:rPr>
        <w:t>2006</w:t>
      </w:r>
      <w:r w:rsidR="009D7BC8">
        <w:rPr>
          <w:rFonts w:cs="Times New Roman"/>
        </w:rPr>
        <w:t>)</w:t>
      </w:r>
      <w:r w:rsidRPr="009D7BC8">
        <w:rPr>
          <w:rFonts w:cs="Times New Roman"/>
        </w:rPr>
        <w:t xml:space="preserve"> fue la única investigación desarrollada de</w:t>
      </w:r>
      <w:r w:rsidR="00D33FBA" w:rsidRPr="009D7BC8">
        <w:rPr>
          <w:rFonts w:cs="Times New Roman"/>
        </w:rPr>
        <w:t>sde el área de la Biología Oral.</w:t>
      </w:r>
    </w:p>
    <w:p w14:paraId="6C847AD3" w14:textId="0B1AD194" w:rsidR="00751969" w:rsidRPr="00B11568" w:rsidRDefault="00E11D95" w:rsidP="00751969">
      <w:pPr>
        <w:spacing w:after="0" w:line="480" w:lineRule="auto"/>
        <w:rPr>
          <w:rFonts w:cs="Times New Roman"/>
        </w:rPr>
      </w:pPr>
      <w:r w:rsidRPr="00B11568">
        <w:rPr>
          <w:rFonts w:cs="Times New Roman"/>
          <w:b/>
          <w:color w:val="000000"/>
        </w:rPr>
        <w:t xml:space="preserve">6.5 Relación entre </w:t>
      </w:r>
      <w:r w:rsidR="00B012E4">
        <w:rPr>
          <w:rFonts w:cs="Times New Roman"/>
          <w:b/>
          <w:color w:val="000000"/>
        </w:rPr>
        <w:t>las estructuras  esquelética</w:t>
      </w:r>
      <w:r w:rsidR="00037FD3">
        <w:rPr>
          <w:rFonts w:cs="Times New Roman"/>
          <w:b/>
          <w:color w:val="000000"/>
        </w:rPr>
        <w:t xml:space="preserve">s </w:t>
      </w:r>
      <w:r w:rsidR="00B012E4">
        <w:rPr>
          <w:rFonts w:cs="Times New Roman"/>
          <w:b/>
          <w:color w:val="000000"/>
        </w:rPr>
        <w:t xml:space="preserve"> craneofaciales </w:t>
      </w:r>
      <w:r w:rsidR="00037FD3">
        <w:rPr>
          <w:rFonts w:cs="Times New Roman"/>
          <w:b/>
          <w:color w:val="000000"/>
        </w:rPr>
        <w:t xml:space="preserve">y </w:t>
      </w:r>
      <w:r w:rsidR="00B012E4">
        <w:rPr>
          <w:rFonts w:cs="Times New Roman"/>
          <w:b/>
          <w:color w:val="000000"/>
        </w:rPr>
        <w:t xml:space="preserve">su relación con los tejidos blandos </w:t>
      </w:r>
    </w:p>
    <w:p w14:paraId="16CC8318" w14:textId="3DFE81FD" w:rsidR="00751969" w:rsidRPr="009D7BC8" w:rsidRDefault="006E459F" w:rsidP="00751969">
      <w:pPr>
        <w:spacing w:after="0" w:line="480" w:lineRule="auto"/>
        <w:ind w:firstLine="851"/>
        <w:rPr>
          <w:rFonts w:cs="Times New Roman"/>
          <w:b/>
          <w:color w:val="000000"/>
        </w:rPr>
      </w:pPr>
      <w:r w:rsidRPr="009D7BC8">
        <w:rPr>
          <w:rFonts w:cs="Times New Roman"/>
          <w:color w:val="000000"/>
        </w:rPr>
        <w:t xml:space="preserve">En cuanto a las diferencias </w:t>
      </w:r>
      <w:r w:rsidRPr="009D7BC8">
        <w:rPr>
          <w:rFonts w:cs="Times New Roman"/>
        </w:rPr>
        <w:t>entre el grosor u espesor de tejidos blandos con el complejo craneofacial</w:t>
      </w:r>
      <w:r w:rsidR="000149A2" w:rsidRPr="009D7BC8">
        <w:rPr>
          <w:rFonts w:cs="Times New Roman"/>
        </w:rPr>
        <w:t>, l</w:t>
      </w:r>
      <w:r w:rsidRPr="009D7BC8">
        <w:rPr>
          <w:rFonts w:cs="Times New Roman"/>
        </w:rPr>
        <w:t xml:space="preserve">os resultados son diversos; en 6 artículos se reportaron diferencias significativas en la región del labio superior del maxilar, región mentoniana, </w:t>
      </w:r>
      <w:r w:rsidRPr="009D7BC8">
        <w:rPr>
          <w:rFonts w:cs="Times New Roman"/>
          <w:color w:val="000000" w:themeColor="text1"/>
        </w:rPr>
        <w:t>en la frente, el labio inferior, mentón,</w:t>
      </w:r>
      <w:r w:rsidRPr="009D7BC8">
        <w:rPr>
          <w:rFonts w:cs="Times New Roman"/>
        </w:rPr>
        <w:t xml:space="preserve"> Stomion, Pogonion,</w:t>
      </w:r>
      <w:r w:rsidRPr="009D7BC8">
        <w:rPr>
          <w:rFonts w:cs="Times New Roman"/>
          <w:color w:val="000000"/>
        </w:rPr>
        <w:t xml:space="preserve"> surco mentolabial</w:t>
      </w:r>
      <w:r w:rsidR="000149A2" w:rsidRPr="009D7BC8">
        <w:rPr>
          <w:rFonts w:cs="Times New Roman"/>
          <w:color w:val="000000"/>
        </w:rPr>
        <w:t xml:space="preserve"> y </w:t>
      </w:r>
      <w:r w:rsidRPr="009D7BC8">
        <w:rPr>
          <w:rFonts w:cs="Times New Roman"/>
          <w:color w:val="000000"/>
        </w:rPr>
        <w:t>hueso nasal (</w:t>
      </w:r>
      <w:r w:rsidRPr="009D7BC8">
        <w:rPr>
          <w:rFonts w:cs="Times New Roman"/>
        </w:rPr>
        <w:t>Chu et</w:t>
      </w:r>
      <w:r w:rsidR="00751969" w:rsidRPr="009D7BC8">
        <w:rPr>
          <w:rFonts w:cs="Times New Roman"/>
        </w:rPr>
        <w:t xml:space="preserve"> al., 2020</w:t>
      </w:r>
      <w:r w:rsidR="009D7BC8">
        <w:rPr>
          <w:rFonts w:cs="Times New Roman"/>
        </w:rPr>
        <w:t>;</w:t>
      </w:r>
      <w:r w:rsidR="00751969" w:rsidRPr="009D7BC8">
        <w:rPr>
          <w:rFonts w:cs="Times New Roman"/>
        </w:rPr>
        <w:t xml:space="preserve"> </w:t>
      </w:r>
      <w:r w:rsidR="009D7BC8">
        <w:rPr>
          <w:rFonts w:cs="Times New Roman"/>
        </w:rPr>
        <w:t>Halazonetis</w:t>
      </w:r>
      <w:r w:rsidRPr="009D7BC8">
        <w:rPr>
          <w:rFonts w:cs="Times New Roman"/>
        </w:rPr>
        <w:t>, 2019</w:t>
      </w:r>
      <w:r w:rsidR="009D7BC8">
        <w:rPr>
          <w:rFonts w:cs="Times New Roman"/>
        </w:rPr>
        <w:t>;</w:t>
      </w:r>
      <w:r w:rsidRPr="009D7BC8">
        <w:rPr>
          <w:rFonts w:cs="Times New Roman"/>
          <w:shd w:val="clear" w:color="auto" w:fill="FFFFFF"/>
        </w:rPr>
        <w:t xml:space="preserve"> </w:t>
      </w:r>
      <w:r w:rsidRPr="009D7BC8">
        <w:rPr>
          <w:rFonts w:cs="Times New Roman"/>
        </w:rPr>
        <w:t>Gómez et al., 2017</w:t>
      </w:r>
      <w:r w:rsidR="009D7BC8">
        <w:rPr>
          <w:rFonts w:cs="Times New Roman"/>
        </w:rPr>
        <w:t>;</w:t>
      </w:r>
      <w:r w:rsidRPr="009D7BC8">
        <w:rPr>
          <w:rFonts w:cs="Times New Roman"/>
        </w:rPr>
        <w:t xml:space="preserve"> Pavla et al., 2018</w:t>
      </w:r>
      <w:r w:rsidR="009D7BC8">
        <w:rPr>
          <w:rFonts w:cs="Times New Roman"/>
        </w:rPr>
        <w:t>;</w:t>
      </w:r>
      <w:r w:rsidRPr="009D7BC8">
        <w:rPr>
          <w:rFonts w:cs="Times New Roman"/>
        </w:rPr>
        <w:t xml:space="preserve"> Demetrio et al., 2007).</w:t>
      </w:r>
    </w:p>
    <w:p w14:paraId="1D5D0FAE" w14:textId="57EA286B" w:rsidR="006E459F" w:rsidRPr="00B11568" w:rsidRDefault="000149A2" w:rsidP="00751969">
      <w:pPr>
        <w:spacing w:after="0" w:line="480" w:lineRule="auto"/>
        <w:ind w:firstLine="851"/>
        <w:rPr>
          <w:rFonts w:cs="Times New Roman"/>
        </w:rPr>
      </w:pPr>
      <w:r w:rsidRPr="00B11568">
        <w:rPr>
          <w:rFonts w:cs="Times New Roman"/>
        </w:rPr>
        <w:t xml:space="preserve">Saadeh et al., </w:t>
      </w:r>
      <w:r w:rsidR="009D7BC8">
        <w:rPr>
          <w:rFonts w:cs="Times New Roman"/>
        </w:rPr>
        <w:t>(</w:t>
      </w:r>
      <w:r w:rsidRPr="00B11568">
        <w:rPr>
          <w:rFonts w:cs="Times New Roman"/>
        </w:rPr>
        <w:t>2020</w:t>
      </w:r>
      <w:r w:rsidR="00A0338E" w:rsidRPr="00B11568">
        <w:rPr>
          <w:rFonts w:cs="Times New Roman"/>
        </w:rPr>
        <w:t>)</w:t>
      </w:r>
      <w:r w:rsidRPr="00B11568">
        <w:rPr>
          <w:rFonts w:cs="Times New Roman"/>
        </w:rPr>
        <w:t xml:space="preserve"> </w:t>
      </w:r>
      <w:r w:rsidR="006E459F" w:rsidRPr="00B11568">
        <w:rPr>
          <w:rFonts w:cs="Times New Roman"/>
          <w:color w:val="FF0000"/>
        </w:rPr>
        <w:t xml:space="preserve"> </w:t>
      </w:r>
      <w:r w:rsidR="006E459F" w:rsidRPr="00B11568">
        <w:rPr>
          <w:rFonts w:cs="Times New Roman"/>
        </w:rPr>
        <w:t>reportó</w:t>
      </w:r>
      <w:r w:rsidRPr="00B11568">
        <w:rPr>
          <w:rFonts w:cs="Times New Roman"/>
        </w:rPr>
        <w:t xml:space="preserve"> que</w:t>
      </w:r>
      <w:r w:rsidR="006E459F" w:rsidRPr="00B11568">
        <w:rPr>
          <w:rFonts w:cs="Times New Roman"/>
        </w:rPr>
        <w:t xml:space="preserve"> </w:t>
      </w:r>
      <w:r w:rsidR="006E459F" w:rsidRPr="00B11568">
        <w:rPr>
          <w:rFonts w:cs="Times New Roman"/>
          <w:color w:val="000000"/>
        </w:rPr>
        <w:t xml:space="preserve">el grosor del </w:t>
      </w:r>
      <w:r w:rsidR="00751969" w:rsidRPr="00B11568">
        <w:rPr>
          <w:rFonts w:cs="Times New Roman"/>
          <w:color w:val="000000"/>
        </w:rPr>
        <w:t>Stomion</w:t>
      </w:r>
      <w:r w:rsidR="006E459F" w:rsidRPr="00B11568">
        <w:rPr>
          <w:rFonts w:cs="Times New Roman"/>
          <w:color w:val="000000"/>
        </w:rPr>
        <w:t xml:space="preserve"> fue significativamente mayor en </w:t>
      </w:r>
      <w:r w:rsidRPr="00B11568">
        <w:rPr>
          <w:rFonts w:cs="Times New Roman"/>
          <w:color w:val="000000"/>
        </w:rPr>
        <w:t xml:space="preserve">individuos </w:t>
      </w:r>
      <w:r w:rsidR="006E459F" w:rsidRPr="00B11568">
        <w:rPr>
          <w:rFonts w:cs="Times New Roman"/>
          <w:color w:val="000000"/>
        </w:rPr>
        <w:t xml:space="preserve"> </w:t>
      </w:r>
      <w:r w:rsidR="00A0338E" w:rsidRPr="00B11568">
        <w:rPr>
          <w:rFonts w:cs="Times New Roman"/>
          <w:color w:val="000000"/>
        </w:rPr>
        <w:t>hipodivergente. Labiomentale</w:t>
      </w:r>
      <w:r w:rsidR="006E459F" w:rsidRPr="00B11568">
        <w:rPr>
          <w:rFonts w:cs="Times New Roman"/>
          <w:color w:val="000000"/>
        </w:rPr>
        <w:t xml:space="preserve"> y Pogonion fueron significativamente menores en </w:t>
      </w:r>
      <w:r w:rsidR="00A0338E" w:rsidRPr="00B11568">
        <w:rPr>
          <w:rFonts w:cs="Times New Roman"/>
          <w:color w:val="000000"/>
        </w:rPr>
        <w:t>individuos</w:t>
      </w:r>
      <w:r w:rsidR="006E459F" w:rsidRPr="00B11568">
        <w:rPr>
          <w:rFonts w:cs="Times New Roman"/>
          <w:color w:val="000000"/>
        </w:rPr>
        <w:t xml:space="preserve"> normodivergente</w:t>
      </w:r>
      <w:r w:rsidR="00A0338E" w:rsidRPr="00B11568">
        <w:rPr>
          <w:rFonts w:cs="Times New Roman"/>
        </w:rPr>
        <w:t>.</w:t>
      </w:r>
    </w:p>
    <w:p w14:paraId="66234DEC" w14:textId="3E0FE80F" w:rsidR="009D7BC8" w:rsidRDefault="00CC156D" w:rsidP="009D7BC8">
      <w:pPr>
        <w:spacing w:after="0" w:line="480" w:lineRule="auto"/>
        <w:ind w:firstLine="709"/>
        <w:rPr>
          <w:rFonts w:cs="Times New Roman"/>
        </w:rPr>
      </w:pPr>
      <w:r w:rsidRPr="00B11568">
        <w:rPr>
          <w:rFonts w:cs="Times New Roman"/>
        </w:rPr>
        <w:t xml:space="preserve">Igualmente, se reportó </w:t>
      </w:r>
      <w:r w:rsidR="00886A83" w:rsidRPr="00B11568">
        <w:rPr>
          <w:rFonts w:cs="Times New Roman"/>
        </w:rPr>
        <w:t xml:space="preserve">que </w:t>
      </w:r>
      <w:r w:rsidR="00ED05B9" w:rsidRPr="00B11568">
        <w:rPr>
          <w:rFonts w:cs="Times New Roman"/>
        </w:rPr>
        <w:t>las mediciones de la sínfisis fueron mayores en hombres, los</w:t>
      </w:r>
      <w:r w:rsidRPr="00B11568">
        <w:rPr>
          <w:rFonts w:cs="Times New Roman"/>
        </w:rPr>
        <w:t xml:space="preserve"> </w:t>
      </w:r>
      <w:r w:rsidRPr="00B11568">
        <w:rPr>
          <w:rFonts w:cs="Times New Roman"/>
          <w:noProof/>
        </w:rPr>
        <w:t xml:space="preserve">pacientes hiperdivergentes clase II y III esqueléticos mostraron  valores altos </w:t>
      </w:r>
      <w:r w:rsidR="00A0338E" w:rsidRPr="00B11568">
        <w:rPr>
          <w:rFonts w:cs="Times New Roman"/>
          <w:noProof/>
        </w:rPr>
        <w:t xml:space="preserve">en la </w:t>
      </w:r>
      <w:r w:rsidRPr="00B11568">
        <w:rPr>
          <w:rFonts w:cs="Times New Roman"/>
          <w:noProof/>
        </w:rPr>
        <w:t>altura de sínfisis,</w:t>
      </w:r>
      <w:r w:rsidR="00ED05B9" w:rsidRPr="00B11568">
        <w:rPr>
          <w:rFonts w:cs="Times New Roman"/>
          <w:noProof/>
        </w:rPr>
        <w:t>los individuos hipodivergentes mostraron menores angulos en la convexidad de la sinfisis,</w:t>
      </w:r>
      <w:r w:rsidRPr="00B11568">
        <w:rPr>
          <w:rFonts w:cs="Times New Roman"/>
          <w:noProof/>
        </w:rPr>
        <w:t xml:space="preserve"> </w:t>
      </w:r>
      <w:r w:rsidR="00ED05B9" w:rsidRPr="00B11568">
        <w:rPr>
          <w:rFonts w:cs="Times New Roman"/>
          <w:noProof/>
        </w:rPr>
        <w:t>l</w:t>
      </w:r>
      <w:r w:rsidRPr="00B11568">
        <w:rPr>
          <w:rFonts w:cs="Times New Roman"/>
          <w:noProof/>
        </w:rPr>
        <w:t>a inclinación del incisivo inferior mostró una correlación positiva con la concavidad y la inclinación de la sínfisis</w:t>
      </w:r>
      <w:r w:rsidR="00A0338E" w:rsidRPr="00B11568">
        <w:rPr>
          <w:rFonts w:cs="Times New Roman"/>
          <w:noProof/>
        </w:rPr>
        <w:t xml:space="preserve"> mandibular</w:t>
      </w:r>
      <w:r w:rsidRPr="00B11568">
        <w:rPr>
          <w:rFonts w:cs="Times New Roman"/>
          <w:noProof/>
        </w:rPr>
        <w:t xml:space="preserve"> (</w:t>
      </w:r>
      <w:r w:rsidR="009D7BC8">
        <w:rPr>
          <w:rFonts w:cs="Times New Roman"/>
          <w:noProof/>
        </w:rPr>
        <w:t>G</w:t>
      </w:r>
      <w:r w:rsidRPr="00B11568">
        <w:rPr>
          <w:rFonts w:cs="Times New Roman"/>
          <w:noProof/>
        </w:rPr>
        <w:t>omez et al., 2017)</w:t>
      </w:r>
      <w:r w:rsidR="009D7BC8">
        <w:rPr>
          <w:rFonts w:cs="Times New Roman"/>
          <w:noProof/>
        </w:rPr>
        <w:t>.</w:t>
      </w:r>
      <w:r w:rsidR="006E459F" w:rsidRPr="00B11568">
        <w:rPr>
          <w:rFonts w:cs="Times New Roman"/>
        </w:rPr>
        <w:t xml:space="preserve">            </w:t>
      </w:r>
    </w:p>
    <w:p w14:paraId="162F4348" w14:textId="783B6FF3" w:rsidR="006E459F" w:rsidRPr="00B11568" w:rsidRDefault="00CC156D" w:rsidP="009D7BC8">
      <w:pPr>
        <w:spacing w:after="0" w:line="480" w:lineRule="auto"/>
        <w:ind w:firstLine="709"/>
        <w:rPr>
          <w:rFonts w:cs="Times New Roman"/>
          <w:color w:val="FF0000"/>
          <w:shd w:val="clear" w:color="auto" w:fill="FFFFFF"/>
        </w:rPr>
      </w:pPr>
      <w:r w:rsidRPr="00B11568">
        <w:rPr>
          <w:rFonts w:cs="Times New Roman"/>
        </w:rPr>
        <w:t>C</w:t>
      </w:r>
      <w:r w:rsidR="006E459F" w:rsidRPr="00B11568">
        <w:rPr>
          <w:rFonts w:cs="Times New Roman"/>
        </w:rPr>
        <w:t xml:space="preserve">on respecto a las maloclusiones </w:t>
      </w:r>
      <w:r w:rsidR="000017B6" w:rsidRPr="00B11568">
        <w:rPr>
          <w:rFonts w:cs="Times New Roman"/>
        </w:rPr>
        <w:t xml:space="preserve">los individuos </w:t>
      </w:r>
      <w:r w:rsidR="006E459F" w:rsidRPr="00B11568">
        <w:rPr>
          <w:rFonts w:cs="Times New Roman"/>
        </w:rPr>
        <w:t xml:space="preserve">clase III tenían </w:t>
      </w:r>
      <w:r w:rsidR="000017B6" w:rsidRPr="00B11568">
        <w:rPr>
          <w:rFonts w:cs="Times New Roman"/>
        </w:rPr>
        <w:t xml:space="preserve">un </w:t>
      </w:r>
      <w:r w:rsidR="006E459F" w:rsidRPr="00B11568">
        <w:rPr>
          <w:rFonts w:cs="Times New Roman"/>
        </w:rPr>
        <w:t>tejido blando más grueso en el maxilar: regiones subespinal-subnasale', prosthion-labrale superius' e incisión-stomion'</w:t>
      </w:r>
      <w:r w:rsidR="000017B6" w:rsidRPr="00B11568">
        <w:rPr>
          <w:rFonts w:cs="Times New Roman"/>
        </w:rPr>
        <w:t>.</w:t>
      </w:r>
      <w:r w:rsidR="000149A2" w:rsidRPr="00B11568">
        <w:rPr>
          <w:rFonts w:cs="Times New Roman"/>
        </w:rPr>
        <w:t xml:space="preserve">En </w:t>
      </w:r>
      <w:r w:rsidR="006E459F" w:rsidRPr="00B11568">
        <w:rPr>
          <w:rFonts w:cs="Times New Roman"/>
        </w:rPr>
        <w:t>maloclusiones clase II tenían tejido blando más grueso en el punto de referencia mandibular</w:t>
      </w:r>
      <w:r w:rsidR="000017B6" w:rsidRPr="00B11568">
        <w:rPr>
          <w:rFonts w:cs="Times New Roman"/>
        </w:rPr>
        <w:t>:</w:t>
      </w:r>
      <w:r w:rsidR="006E459F" w:rsidRPr="00B11568">
        <w:rPr>
          <w:rFonts w:cs="Times New Roman"/>
        </w:rPr>
        <w:t xml:space="preserve"> infradentale-labrale inferius</w:t>
      </w:r>
      <w:r w:rsidR="00EC569F" w:rsidRPr="00B11568">
        <w:rPr>
          <w:rFonts w:cs="Times New Roman"/>
        </w:rPr>
        <w:t xml:space="preserve">, los </w:t>
      </w:r>
      <w:r w:rsidR="00A41C62" w:rsidRPr="00B11568">
        <w:rPr>
          <w:rFonts w:cs="Times New Roman"/>
        </w:rPr>
        <w:t>hombres</w:t>
      </w:r>
      <w:r w:rsidR="00886A83" w:rsidRPr="00B11568">
        <w:rPr>
          <w:rFonts w:cs="Times New Roman"/>
        </w:rPr>
        <w:t xml:space="preserve"> con</w:t>
      </w:r>
      <w:r w:rsidR="00A41C62" w:rsidRPr="00B11568">
        <w:rPr>
          <w:rFonts w:cs="Times New Roman"/>
        </w:rPr>
        <w:t xml:space="preserve"> </w:t>
      </w:r>
      <w:r w:rsidR="00A41C62" w:rsidRPr="00B11568">
        <w:rPr>
          <w:rFonts w:cs="Times New Roman"/>
          <w:color w:val="000000"/>
        </w:rPr>
        <w:t>maloclusiuon  Clase II / 2 mostró que tenían un tejido blando significativamente mayor del área subnasal, sulcus labrale superius, labrale superius y lábrale inferius, y área del mentón, las mujeres con maloclusion clase II/1 tuvieron un aumento en los tejidos blandos  en el área de glabela, surco mentolabial y pogoniones,</w:t>
      </w:r>
      <w:r w:rsidR="00A41C62" w:rsidRPr="00B11568">
        <w:rPr>
          <w:rFonts w:cs="Times New Roman"/>
        </w:rPr>
        <w:t>l</w:t>
      </w:r>
      <w:r w:rsidR="006E459F" w:rsidRPr="00B11568">
        <w:rPr>
          <w:rFonts w:cs="Times New Roman"/>
        </w:rPr>
        <w:t>os individuos dolicocefálicos mostraron tejido blando más grueso en el punto de referencia mandibular supramental-supramentale'</w:t>
      </w:r>
      <w:r w:rsidR="000149A2" w:rsidRPr="00B11568">
        <w:rPr>
          <w:rFonts w:cs="Times New Roman"/>
        </w:rPr>
        <w:t xml:space="preserve">; </w:t>
      </w:r>
      <w:r w:rsidR="006E459F" w:rsidRPr="00B11568">
        <w:rPr>
          <w:rFonts w:cs="Times New Roman"/>
        </w:rPr>
        <w:t xml:space="preserve">mientras que los sujetos </w:t>
      </w:r>
      <w:r w:rsidR="000017B6" w:rsidRPr="00B11568">
        <w:rPr>
          <w:rFonts w:cs="Times New Roman"/>
        </w:rPr>
        <w:t>braquiocefálicos</w:t>
      </w:r>
      <w:r w:rsidR="006E459F" w:rsidRPr="00B11568">
        <w:rPr>
          <w:rFonts w:cs="Times New Roman"/>
        </w:rPr>
        <w:t xml:space="preserve"> tenían tejido blando más grueso en las regiones maxilares</w:t>
      </w:r>
      <w:r w:rsidR="000017B6" w:rsidRPr="00B11568">
        <w:rPr>
          <w:rFonts w:cs="Times New Roman"/>
        </w:rPr>
        <w:t xml:space="preserve">: </w:t>
      </w:r>
      <w:r w:rsidR="006E459F" w:rsidRPr="00B11568">
        <w:rPr>
          <w:rFonts w:cs="Times New Roman"/>
        </w:rPr>
        <w:t>prosthion-labrale superius' e incisión-</w:t>
      </w:r>
      <w:r w:rsidR="00751969" w:rsidRPr="00B11568">
        <w:rPr>
          <w:rFonts w:cs="Times New Roman"/>
        </w:rPr>
        <w:t>stomion</w:t>
      </w:r>
      <w:r w:rsidR="00EC569F" w:rsidRPr="00B11568">
        <w:rPr>
          <w:rFonts w:cs="Times New Roman"/>
        </w:rPr>
        <w:t xml:space="preserve">, </w:t>
      </w:r>
      <w:r w:rsidR="00751969" w:rsidRPr="00B11568">
        <w:rPr>
          <w:rFonts w:cs="Times New Roman"/>
          <w:sz w:val="27"/>
          <w:szCs w:val="27"/>
        </w:rPr>
        <w:t xml:space="preserve"> </w:t>
      </w:r>
      <w:r w:rsidR="00751969" w:rsidRPr="00B11568">
        <w:rPr>
          <w:rFonts w:cs="Times New Roman"/>
        </w:rPr>
        <w:t>(</w:t>
      </w:r>
      <w:r w:rsidR="000017B6" w:rsidRPr="00B11568">
        <w:rPr>
          <w:rFonts w:cs="Times New Roman"/>
        </w:rPr>
        <w:t>Farías</w:t>
      </w:r>
      <w:r w:rsidR="006E459F" w:rsidRPr="00B11568">
        <w:rPr>
          <w:rFonts w:cs="Times New Roman"/>
        </w:rPr>
        <w:t xml:space="preserve"> et al., 2020</w:t>
      </w:r>
      <w:r w:rsidR="009D7BC8">
        <w:rPr>
          <w:rFonts w:cs="Times New Roman"/>
        </w:rPr>
        <w:t>;</w:t>
      </w:r>
      <w:r w:rsidR="006E459F" w:rsidRPr="00B11568">
        <w:rPr>
          <w:rFonts w:cs="Times New Roman"/>
        </w:rPr>
        <w:t xml:space="preserve"> Petrovicand </w:t>
      </w:r>
      <w:r w:rsidR="006E459F" w:rsidRPr="00B11568">
        <w:rPr>
          <w:rFonts w:cs="Times New Roman"/>
          <w:shd w:val="clear" w:color="auto" w:fill="FFFFFF"/>
        </w:rPr>
        <w:t>&amp; Sérica, 2018</w:t>
      </w:r>
      <w:r w:rsidR="009D7BC8">
        <w:rPr>
          <w:rFonts w:cs="Times New Roman"/>
          <w:shd w:val="clear" w:color="auto" w:fill="FFFFFF"/>
        </w:rPr>
        <w:t>;</w:t>
      </w:r>
      <w:r w:rsidR="006E459F" w:rsidRPr="00B11568">
        <w:rPr>
          <w:rFonts w:cs="Times New Roman"/>
        </w:rPr>
        <w:t xml:space="preserve"> Matheus et al., 2014</w:t>
      </w:r>
      <w:r w:rsidR="006E459F" w:rsidRPr="00B11568">
        <w:rPr>
          <w:rFonts w:cs="Times New Roman"/>
          <w:shd w:val="clear" w:color="auto" w:fill="FFFFFF"/>
        </w:rPr>
        <w:t>)</w:t>
      </w:r>
      <w:r w:rsidR="009D7BC8" w:rsidRPr="009D7BC8">
        <w:rPr>
          <w:rFonts w:cs="Times New Roman"/>
          <w:color w:val="000000" w:themeColor="text1"/>
          <w:shd w:val="clear" w:color="auto" w:fill="FFFFFF"/>
        </w:rPr>
        <w:t>.</w:t>
      </w:r>
    </w:p>
    <w:p w14:paraId="0C000CF4" w14:textId="51A3891D" w:rsidR="0072046D" w:rsidRPr="00B11568" w:rsidRDefault="006E459F" w:rsidP="006E459F">
      <w:pPr>
        <w:spacing w:after="0" w:line="480" w:lineRule="auto"/>
        <w:rPr>
          <w:rFonts w:cs="Times New Roman"/>
        </w:rPr>
      </w:pPr>
      <w:r w:rsidRPr="00B11568">
        <w:rPr>
          <w:rFonts w:cs="Times New Roman"/>
          <w:shd w:val="clear" w:color="auto" w:fill="FFFFFF"/>
        </w:rPr>
        <w:t xml:space="preserve">       </w:t>
      </w:r>
      <w:r w:rsidR="001F043C" w:rsidRPr="00B11568">
        <w:rPr>
          <w:rFonts w:cs="Times New Roman"/>
          <w:shd w:val="clear" w:color="auto" w:fill="FFFFFF"/>
        </w:rPr>
        <w:t xml:space="preserve">     </w:t>
      </w:r>
      <w:r w:rsidRPr="00B11568">
        <w:rPr>
          <w:rFonts w:cs="Times New Roman"/>
          <w:shd w:val="clear" w:color="auto" w:fill="FFFFFF"/>
        </w:rPr>
        <w:t xml:space="preserve">Se reportó </w:t>
      </w:r>
      <w:r w:rsidRPr="00B11568">
        <w:rPr>
          <w:rFonts w:cs="Times New Roman"/>
        </w:rPr>
        <w:t>para el punto</w:t>
      </w:r>
      <w:r w:rsidR="00B32840" w:rsidRPr="00B11568">
        <w:rPr>
          <w:rFonts w:cs="Times New Roman"/>
        </w:rPr>
        <w:t xml:space="preserve"> labiomental</w:t>
      </w:r>
      <w:r w:rsidRPr="00B11568">
        <w:rPr>
          <w:rFonts w:cs="Times New Roman"/>
        </w:rPr>
        <w:t xml:space="preserve"> (labm), que el tejido blando era más grueso en el perfil convexo</w:t>
      </w:r>
      <w:r w:rsidR="000149A2" w:rsidRPr="00B11568">
        <w:rPr>
          <w:rFonts w:cs="Times New Roman"/>
        </w:rPr>
        <w:t>; e</w:t>
      </w:r>
      <w:r w:rsidRPr="00B11568">
        <w:rPr>
          <w:rFonts w:cs="Times New Roman"/>
        </w:rPr>
        <w:t xml:space="preserve">n perfil cóncavo  </w:t>
      </w:r>
      <w:r w:rsidR="00B32840" w:rsidRPr="00B11568">
        <w:rPr>
          <w:rFonts w:cs="Times New Roman"/>
        </w:rPr>
        <w:t xml:space="preserve">el </w:t>
      </w:r>
      <w:r w:rsidRPr="00B11568">
        <w:rPr>
          <w:rFonts w:cs="Times New Roman"/>
        </w:rPr>
        <w:t xml:space="preserve">tejido blando </w:t>
      </w:r>
      <w:r w:rsidR="005B5E7B" w:rsidRPr="00B11568">
        <w:rPr>
          <w:rFonts w:cs="Times New Roman"/>
        </w:rPr>
        <w:t xml:space="preserve">presentaba mayor grosor </w:t>
      </w:r>
      <w:r w:rsidRPr="00B11568">
        <w:rPr>
          <w:rFonts w:cs="Times New Roman"/>
        </w:rPr>
        <w:t xml:space="preserve">  en los puntos </w:t>
      </w:r>
      <w:r w:rsidR="00B32840" w:rsidRPr="00B11568">
        <w:rPr>
          <w:rFonts w:cs="Times New Roman"/>
        </w:rPr>
        <w:t xml:space="preserve">subnasal </w:t>
      </w:r>
      <w:r w:rsidRPr="00B11568">
        <w:rPr>
          <w:rFonts w:cs="Times New Roman"/>
        </w:rPr>
        <w:t xml:space="preserve">(sn) y </w:t>
      </w:r>
      <w:r w:rsidR="00B32840" w:rsidRPr="00B11568">
        <w:rPr>
          <w:rFonts w:cs="Times New Roman"/>
        </w:rPr>
        <w:t>labral superior (</w:t>
      </w:r>
      <w:r w:rsidRPr="00B11568">
        <w:rPr>
          <w:rFonts w:cs="Times New Roman"/>
        </w:rPr>
        <w:t>ls) (Utsono et al.</w:t>
      </w:r>
      <w:r w:rsidR="001F043C" w:rsidRPr="00B11568">
        <w:rPr>
          <w:rFonts w:cs="Times New Roman"/>
        </w:rPr>
        <w:t>, 2010)</w:t>
      </w:r>
      <w:r w:rsidR="009D7BC8">
        <w:rPr>
          <w:rFonts w:cs="Times New Roman"/>
        </w:rPr>
        <w:t>.</w:t>
      </w:r>
      <w:r w:rsidR="00751969" w:rsidRPr="00B11568">
        <w:rPr>
          <w:rFonts w:cs="Times New Roman"/>
        </w:rPr>
        <w:t xml:space="preserve"> </w:t>
      </w:r>
    </w:p>
    <w:p w14:paraId="51152D20" w14:textId="1AFCF0FB" w:rsidR="00522BF3" w:rsidRPr="00B11568" w:rsidRDefault="009D7BC8" w:rsidP="006E459F">
      <w:pPr>
        <w:spacing w:after="0" w:line="480" w:lineRule="auto"/>
        <w:rPr>
          <w:rFonts w:cs="Times New Roman"/>
        </w:rPr>
      </w:pPr>
      <w:r>
        <w:rPr>
          <w:rFonts w:cs="Times New Roman"/>
        </w:rPr>
        <w:t xml:space="preserve">          </w:t>
      </w:r>
      <w:r w:rsidR="001F043C" w:rsidRPr="00B11568">
        <w:rPr>
          <w:rFonts w:cs="Times New Roman"/>
        </w:rPr>
        <w:t xml:space="preserve">Gaurav et al., </w:t>
      </w:r>
      <w:r>
        <w:rPr>
          <w:rFonts w:cs="Times New Roman"/>
        </w:rPr>
        <w:t>(</w:t>
      </w:r>
      <w:r w:rsidR="001F043C" w:rsidRPr="00B11568">
        <w:rPr>
          <w:rFonts w:cs="Times New Roman"/>
        </w:rPr>
        <w:t>2016</w:t>
      </w:r>
      <w:r>
        <w:rPr>
          <w:rFonts w:cs="Times New Roman"/>
        </w:rPr>
        <w:t>);</w:t>
      </w:r>
      <w:r w:rsidR="001F043C" w:rsidRPr="00B11568">
        <w:rPr>
          <w:rFonts w:cs="Times New Roman"/>
        </w:rPr>
        <w:t xml:space="preserve"> Gulsen et al., </w:t>
      </w:r>
      <w:r>
        <w:rPr>
          <w:rFonts w:cs="Times New Roman"/>
        </w:rPr>
        <w:t>(</w:t>
      </w:r>
      <w:r w:rsidR="001F043C" w:rsidRPr="00B11568">
        <w:rPr>
          <w:rFonts w:cs="Times New Roman"/>
        </w:rPr>
        <w:t>2006</w:t>
      </w:r>
      <w:r>
        <w:rPr>
          <w:rFonts w:cs="Times New Roman"/>
        </w:rPr>
        <w:t xml:space="preserve">); </w:t>
      </w:r>
      <w:r w:rsidR="001F043C" w:rsidRPr="00B11568">
        <w:rPr>
          <w:rFonts w:cs="Times New Roman"/>
        </w:rPr>
        <w:t xml:space="preserve">Guang et al., </w:t>
      </w:r>
      <w:r>
        <w:rPr>
          <w:rFonts w:cs="Times New Roman"/>
        </w:rPr>
        <w:t>(</w:t>
      </w:r>
      <w:r w:rsidR="001F043C" w:rsidRPr="00B11568">
        <w:rPr>
          <w:rFonts w:cs="Times New Roman"/>
        </w:rPr>
        <w:t>2020</w:t>
      </w:r>
      <w:r>
        <w:rPr>
          <w:rFonts w:cs="Times New Roman"/>
        </w:rPr>
        <w:t xml:space="preserve">); </w:t>
      </w:r>
      <w:r w:rsidR="00522BF3" w:rsidRPr="00B11568">
        <w:rPr>
          <w:rFonts w:cs="Times New Roman"/>
        </w:rPr>
        <w:t xml:space="preserve">Allan et al., </w:t>
      </w:r>
      <w:r>
        <w:rPr>
          <w:rFonts w:cs="Times New Roman"/>
        </w:rPr>
        <w:t>(</w:t>
      </w:r>
      <w:r w:rsidR="00522BF3" w:rsidRPr="00B11568">
        <w:rPr>
          <w:rFonts w:cs="Times New Roman"/>
        </w:rPr>
        <w:t>2018)</w:t>
      </w:r>
      <w:r w:rsidR="001F043C" w:rsidRPr="00B11568">
        <w:rPr>
          <w:rFonts w:cs="Times New Roman"/>
          <w:color w:val="000000" w:themeColor="text1"/>
        </w:rPr>
        <w:t xml:space="preserve"> report</w:t>
      </w:r>
      <w:r w:rsidR="00AD5F15" w:rsidRPr="00B11568">
        <w:rPr>
          <w:rFonts w:cs="Times New Roman"/>
          <w:color w:val="000000" w:themeColor="text1"/>
        </w:rPr>
        <w:t>aron</w:t>
      </w:r>
      <w:r w:rsidR="001F043C" w:rsidRPr="00B11568">
        <w:rPr>
          <w:rFonts w:cs="Times New Roman"/>
          <w:color w:val="000000" w:themeColor="text1"/>
          <w:szCs w:val="24"/>
        </w:rPr>
        <w:t xml:space="preserve"> para la  longitud nasal una relación  positiva con la longitud maxilar</w:t>
      </w:r>
      <w:r w:rsidR="00AD5F15" w:rsidRPr="00B11568">
        <w:rPr>
          <w:rFonts w:cs="Times New Roman"/>
          <w:color w:val="000000" w:themeColor="text1"/>
          <w:szCs w:val="24"/>
        </w:rPr>
        <w:t>,</w:t>
      </w:r>
      <w:r w:rsidR="001F043C" w:rsidRPr="00B11568">
        <w:rPr>
          <w:rFonts w:cs="Times New Roman"/>
          <w:color w:val="000000" w:themeColor="text1"/>
          <w:szCs w:val="24"/>
        </w:rPr>
        <w:t xml:space="preserve"> longitud </w:t>
      </w:r>
      <w:r w:rsidR="00AD5F15" w:rsidRPr="00B11568">
        <w:rPr>
          <w:rFonts w:cs="Times New Roman"/>
          <w:color w:val="000000" w:themeColor="text1"/>
          <w:szCs w:val="24"/>
        </w:rPr>
        <w:t>mandibular, altura</w:t>
      </w:r>
      <w:r w:rsidR="001F043C" w:rsidRPr="00B11568">
        <w:rPr>
          <w:rFonts w:cs="Times New Roman"/>
          <w:color w:val="000000" w:themeColor="text1"/>
          <w:szCs w:val="24"/>
        </w:rPr>
        <w:t xml:space="preserve"> facial posterior</w:t>
      </w:r>
      <w:r w:rsidR="00AD5F15" w:rsidRPr="00B11568">
        <w:rPr>
          <w:rFonts w:cs="Times New Roman"/>
          <w:color w:val="000000" w:themeColor="text1"/>
          <w:szCs w:val="24"/>
        </w:rPr>
        <w:t>,</w:t>
      </w:r>
      <w:r w:rsidR="00AD5F15" w:rsidRPr="00B11568">
        <w:rPr>
          <w:rFonts w:cs="Times New Roman"/>
          <w:szCs w:val="24"/>
        </w:rPr>
        <w:t xml:space="preserve"> para el ángulo nasolabial (nla): una relación con la posición anteroposterior angular de los maxilares</w:t>
      </w:r>
      <w:r w:rsidR="00522BF3" w:rsidRPr="00B11568">
        <w:rPr>
          <w:rFonts w:cs="Times New Roman"/>
          <w:szCs w:val="24"/>
        </w:rPr>
        <w:t>, el ángulo</w:t>
      </w:r>
      <w:r w:rsidR="00AD5F15" w:rsidRPr="00B11568">
        <w:rPr>
          <w:rFonts w:cs="Times New Roman"/>
          <w:szCs w:val="24"/>
        </w:rPr>
        <w:t xml:space="preserve"> de la base nasal (</w:t>
      </w:r>
      <w:r w:rsidR="00522BF3" w:rsidRPr="00B11568">
        <w:rPr>
          <w:rFonts w:cs="Times New Roman"/>
          <w:szCs w:val="24"/>
        </w:rPr>
        <w:t>nba</w:t>
      </w:r>
      <w:r w:rsidR="00AD5F15" w:rsidRPr="00B11568">
        <w:rPr>
          <w:rFonts w:cs="Times New Roman"/>
          <w:szCs w:val="24"/>
        </w:rPr>
        <w:t xml:space="preserve">): </w:t>
      </w:r>
      <w:r w:rsidR="00522BF3" w:rsidRPr="00B11568">
        <w:rPr>
          <w:rFonts w:cs="Times New Roman"/>
          <w:szCs w:val="24"/>
        </w:rPr>
        <w:t xml:space="preserve">se relaciona </w:t>
      </w:r>
      <w:r w:rsidR="00AD5F15" w:rsidRPr="00B11568">
        <w:rPr>
          <w:rFonts w:cs="Times New Roman"/>
          <w:szCs w:val="24"/>
        </w:rPr>
        <w:t xml:space="preserve"> con la altura del maxilar posterior, </w:t>
      </w:r>
      <w:r w:rsidR="00522BF3" w:rsidRPr="00B11568">
        <w:rPr>
          <w:rFonts w:cs="Times New Roman"/>
          <w:szCs w:val="24"/>
        </w:rPr>
        <w:t>y la c</w:t>
      </w:r>
      <w:r w:rsidR="00AD5F15" w:rsidRPr="00B11568">
        <w:rPr>
          <w:rFonts w:cs="Times New Roman"/>
          <w:szCs w:val="24"/>
        </w:rPr>
        <w:t xml:space="preserve">onvexidad facial de tejidos blandos </w:t>
      </w:r>
      <w:r w:rsidR="00522BF3" w:rsidRPr="00B11568">
        <w:rPr>
          <w:rFonts w:cs="Times New Roman"/>
          <w:szCs w:val="24"/>
        </w:rPr>
        <w:t xml:space="preserve">(sfc) se relacionó con la </w:t>
      </w:r>
      <w:r w:rsidR="00AD5F15" w:rsidRPr="00B11568">
        <w:rPr>
          <w:rFonts w:cs="Times New Roman"/>
          <w:szCs w:val="24"/>
        </w:rPr>
        <w:t xml:space="preserve"> posición angular anteroposterior de</w:t>
      </w:r>
      <w:r w:rsidR="00522BF3" w:rsidRPr="00B11568">
        <w:rPr>
          <w:rFonts w:cs="Times New Roman"/>
          <w:szCs w:val="24"/>
        </w:rPr>
        <w:t xml:space="preserve">la mandíbula </w:t>
      </w:r>
      <w:r w:rsidR="00AD5F15" w:rsidRPr="00B11568">
        <w:rPr>
          <w:rFonts w:cs="Times New Roman"/>
          <w:szCs w:val="24"/>
        </w:rPr>
        <w:t>, la convexidad facial, y la inclinación maxilar al cráneo</w:t>
      </w:r>
      <w:r w:rsidR="00522BF3" w:rsidRPr="00B11568">
        <w:rPr>
          <w:rFonts w:cs="Times New Roman"/>
          <w:szCs w:val="24"/>
        </w:rPr>
        <w:t>.</w:t>
      </w:r>
    </w:p>
    <w:p w14:paraId="1C62F5FF" w14:textId="1860483D" w:rsidR="006E459F" w:rsidRPr="00B11568" w:rsidRDefault="00522BF3" w:rsidP="006E459F">
      <w:pPr>
        <w:spacing w:after="0" w:line="480" w:lineRule="auto"/>
        <w:rPr>
          <w:rFonts w:cs="Times New Roman"/>
        </w:rPr>
      </w:pPr>
      <w:r w:rsidRPr="00B11568">
        <w:rPr>
          <w:rFonts w:cs="Times New Roman"/>
        </w:rPr>
        <w:t xml:space="preserve">          </w:t>
      </w:r>
      <w:r w:rsidR="000B2C85" w:rsidRPr="00B11568">
        <w:rPr>
          <w:rFonts w:cs="Times New Roman"/>
        </w:rPr>
        <w:t xml:space="preserve">Markus et al., </w:t>
      </w:r>
      <w:r w:rsidR="009D7BC8">
        <w:rPr>
          <w:rFonts w:cs="Times New Roman"/>
        </w:rPr>
        <w:t>(2018);</w:t>
      </w:r>
      <w:r w:rsidR="000B2C85" w:rsidRPr="00B11568">
        <w:rPr>
          <w:rFonts w:cs="Times New Roman"/>
        </w:rPr>
        <w:t xml:space="preserve"> Catharino et al.,</w:t>
      </w:r>
      <w:r w:rsidR="00B012E4">
        <w:rPr>
          <w:rFonts w:cs="Times New Roman"/>
        </w:rPr>
        <w:t xml:space="preserve"> (2014) </w:t>
      </w:r>
      <w:r w:rsidR="000B2C85" w:rsidRPr="00B11568">
        <w:rPr>
          <w:rFonts w:cs="Times New Roman"/>
        </w:rPr>
        <w:t xml:space="preserve">Reportan que </w:t>
      </w:r>
      <w:r w:rsidR="000B2C85" w:rsidRPr="00B11568">
        <w:rPr>
          <w:rFonts w:cs="Times New Roman"/>
          <w:szCs w:val="24"/>
        </w:rPr>
        <w:t>el patrón dolicofacial se asocia a un piso de la base craneal  poco profundo, mientras que el patrón braquifacial se asocia a un piso de la base del  más profundo</w:t>
      </w:r>
      <w:r w:rsidR="009D7BC8">
        <w:rPr>
          <w:rFonts w:cs="Times New Roman"/>
          <w:szCs w:val="24"/>
        </w:rPr>
        <w:t>.</w:t>
      </w:r>
      <w:r w:rsidR="006E459F" w:rsidRPr="00B11568">
        <w:rPr>
          <w:rFonts w:cs="Times New Roman"/>
        </w:rPr>
        <w:t xml:space="preserve"> </w:t>
      </w:r>
    </w:p>
    <w:p w14:paraId="1B83E69F" w14:textId="04BCE5BE" w:rsidR="006E459F" w:rsidRPr="00B11568" w:rsidRDefault="006E459F" w:rsidP="006E459F">
      <w:pPr>
        <w:spacing w:after="0" w:line="480" w:lineRule="auto"/>
        <w:rPr>
          <w:rFonts w:cs="Times New Roman"/>
          <w:color w:val="000000" w:themeColor="text1"/>
          <w:szCs w:val="27"/>
        </w:rPr>
      </w:pPr>
      <w:r w:rsidRPr="00B11568">
        <w:rPr>
          <w:rFonts w:cs="Times New Roman"/>
          <w:color w:val="000000" w:themeColor="text1"/>
          <w:shd w:val="clear" w:color="auto" w:fill="FFFFFF"/>
        </w:rPr>
        <w:t xml:space="preserve">         </w:t>
      </w:r>
      <w:r w:rsidR="00544CFF" w:rsidRPr="00B11568">
        <w:rPr>
          <w:rFonts w:cs="Times New Roman"/>
          <w:color w:val="000000" w:themeColor="text1"/>
          <w:szCs w:val="27"/>
        </w:rPr>
        <w:t xml:space="preserve"> </w:t>
      </w:r>
      <w:r w:rsidR="009F632E" w:rsidRPr="00B11568">
        <w:rPr>
          <w:rFonts w:cs="Times New Roman"/>
          <w:color w:val="000000" w:themeColor="text1"/>
          <w:szCs w:val="27"/>
        </w:rPr>
        <w:t>La</w:t>
      </w:r>
      <w:r w:rsidR="00544CFF" w:rsidRPr="00B11568">
        <w:rPr>
          <w:rFonts w:cs="Times New Roman"/>
          <w:color w:val="000000" w:themeColor="text1"/>
          <w:szCs w:val="27"/>
        </w:rPr>
        <w:t xml:space="preserve"> reconstrucción  </w:t>
      </w:r>
      <w:r w:rsidR="00BE6FD9" w:rsidRPr="00B11568">
        <w:rPr>
          <w:rFonts w:cs="Times New Roman"/>
          <w:color w:val="000000" w:themeColor="text1"/>
          <w:szCs w:val="27"/>
        </w:rPr>
        <w:t>facial forense</w:t>
      </w:r>
      <w:r w:rsidR="00544CFF" w:rsidRPr="00B11568">
        <w:rPr>
          <w:rFonts w:cs="Times New Roman"/>
          <w:color w:val="000000" w:themeColor="text1"/>
          <w:szCs w:val="27"/>
        </w:rPr>
        <w:t xml:space="preserve"> es una ayuda para la identificación</w:t>
      </w:r>
      <w:r w:rsidR="009F632E" w:rsidRPr="00B11568">
        <w:rPr>
          <w:rFonts w:cs="Times New Roman"/>
          <w:color w:val="000000" w:themeColor="text1"/>
          <w:szCs w:val="27"/>
        </w:rPr>
        <w:t>,</w:t>
      </w:r>
      <w:r w:rsidR="00BE6FD9" w:rsidRPr="00B11568">
        <w:rPr>
          <w:rFonts w:cs="Times New Roman"/>
          <w:color w:val="000000" w:themeColor="text1"/>
          <w:szCs w:val="27"/>
        </w:rPr>
        <w:t xml:space="preserve"> </w:t>
      </w:r>
      <w:r w:rsidR="00544CFF" w:rsidRPr="00B11568">
        <w:rPr>
          <w:rFonts w:cs="Times New Roman"/>
          <w:color w:val="000000" w:themeColor="text1"/>
          <w:szCs w:val="27"/>
        </w:rPr>
        <w:t xml:space="preserve">se </w:t>
      </w:r>
      <w:r w:rsidR="00BE6FD9" w:rsidRPr="00B11568">
        <w:rPr>
          <w:rFonts w:cs="Times New Roman"/>
          <w:color w:val="000000" w:themeColor="text1"/>
          <w:szCs w:val="27"/>
        </w:rPr>
        <w:t xml:space="preserve">basa en el </w:t>
      </w:r>
      <w:r w:rsidR="00BE6FD9" w:rsidRPr="00B11568">
        <w:rPr>
          <w:rFonts w:cs="Times New Roman"/>
          <w:color w:val="000000" w:themeColor="text1"/>
          <w:szCs w:val="24"/>
        </w:rPr>
        <w:t xml:space="preserve"> </w:t>
      </w:r>
      <w:r w:rsidR="00BE6FD9" w:rsidRPr="00B11568">
        <w:rPr>
          <w:rFonts w:cs="Times New Roman"/>
          <w:color w:val="000000" w:themeColor="text1"/>
          <w:szCs w:val="27"/>
        </w:rPr>
        <w:t>espesor del tejido blando aplicado en un cráneo</w:t>
      </w:r>
      <w:r w:rsidR="009F632E" w:rsidRPr="00B11568">
        <w:rPr>
          <w:rFonts w:cs="Times New Roman"/>
          <w:color w:val="000000" w:themeColor="text1"/>
          <w:szCs w:val="27"/>
        </w:rPr>
        <w:t xml:space="preserve">, siendo  la tomografía computarizada de haz cónico (CBCT), un  método de lección para obtener referencias  a partir de ubicación de los puntos </w:t>
      </w:r>
      <w:r w:rsidR="00FB4C6D" w:rsidRPr="00B11568">
        <w:rPr>
          <w:rFonts w:cs="Times New Roman"/>
          <w:color w:val="000000" w:themeColor="text1"/>
          <w:szCs w:val="27"/>
        </w:rPr>
        <w:t>cronométricos, estandarización</w:t>
      </w:r>
      <w:r w:rsidR="009F632E" w:rsidRPr="00B11568">
        <w:rPr>
          <w:rFonts w:cs="Times New Roman"/>
          <w:color w:val="000000" w:themeColor="text1"/>
          <w:szCs w:val="27"/>
        </w:rPr>
        <w:t xml:space="preserve"> de medidas y la posición </w:t>
      </w:r>
      <w:r w:rsidR="00FB4C6D" w:rsidRPr="00B11568">
        <w:rPr>
          <w:rFonts w:cs="Times New Roman"/>
          <w:color w:val="000000" w:themeColor="text1"/>
          <w:szCs w:val="27"/>
        </w:rPr>
        <w:t xml:space="preserve">ajustable </w:t>
      </w:r>
      <w:r w:rsidR="009F632E" w:rsidRPr="00B11568">
        <w:rPr>
          <w:rFonts w:cs="Times New Roman"/>
          <w:color w:val="000000" w:themeColor="text1"/>
          <w:szCs w:val="27"/>
        </w:rPr>
        <w:t>de</w:t>
      </w:r>
      <w:r w:rsidR="00FB4C6D" w:rsidRPr="00B11568">
        <w:rPr>
          <w:rFonts w:cs="Times New Roman"/>
          <w:color w:val="000000" w:themeColor="text1"/>
          <w:szCs w:val="27"/>
        </w:rPr>
        <w:t>l</w:t>
      </w:r>
      <w:r w:rsidR="009F632E" w:rsidRPr="00B11568">
        <w:rPr>
          <w:rFonts w:cs="Times New Roman"/>
          <w:color w:val="000000" w:themeColor="text1"/>
          <w:szCs w:val="27"/>
        </w:rPr>
        <w:t xml:space="preserve"> </w:t>
      </w:r>
      <w:r w:rsidR="00FB4C6D" w:rsidRPr="00B11568">
        <w:rPr>
          <w:rFonts w:cs="Times New Roman"/>
          <w:color w:val="000000" w:themeColor="text1"/>
          <w:szCs w:val="27"/>
        </w:rPr>
        <w:t>volumen</w:t>
      </w:r>
      <w:r w:rsidR="009F632E" w:rsidRPr="00B11568">
        <w:rPr>
          <w:rFonts w:cs="Times New Roman"/>
          <w:color w:val="000000" w:themeColor="text1"/>
          <w:szCs w:val="27"/>
        </w:rPr>
        <w:t xml:space="preserve"> para las medicones del groso</w:t>
      </w:r>
      <w:r w:rsidR="00FB4C6D" w:rsidRPr="00B11568">
        <w:rPr>
          <w:rFonts w:cs="Times New Roman"/>
          <w:color w:val="000000" w:themeColor="text1"/>
          <w:szCs w:val="27"/>
        </w:rPr>
        <w:t>r</w:t>
      </w:r>
      <w:r w:rsidR="009F632E" w:rsidRPr="00B11568">
        <w:rPr>
          <w:rFonts w:cs="Times New Roman"/>
          <w:color w:val="000000" w:themeColor="text1"/>
          <w:szCs w:val="27"/>
        </w:rPr>
        <w:t xml:space="preserve"> de </w:t>
      </w:r>
      <w:r w:rsidR="00FB4C6D" w:rsidRPr="00B11568">
        <w:rPr>
          <w:rFonts w:cs="Times New Roman"/>
          <w:color w:val="000000" w:themeColor="text1"/>
          <w:szCs w:val="27"/>
        </w:rPr>
        <w:t>l</w:t>
      </w:r>
      <w:r w:rsidR="009F632E" w:rsidRPr="00B11568">
        <w:rPr>
          <w:rFonts w:cs="Times New Roman"/>
          <w:color w:val="000000" w:themeColor="text1"/>
          <w:szCs w:val="27"/>
        </w:rPr>
        <w:t xml:space="preserve">os tejidos </w:t>
      </w:r>
      <w:r w:rsidR="00FB4C6D" w:rsidRPr="00B11568">
        <w:rPr>
          <w:rFonts w:cs="Times New Roman"/>
          <w:color w:val="000000" w:themeColor="text1"/>
          <w:szCs w:val="27"/>
        </w:rPr>
        <w:t xml:space="preserve">y estructuras craneofacial </w:t>
      </w:r>
      <w:r w:rsidR="0072046D" w:rsidRPr="00B11568">
        <w:rPr>
          <w:rFonts w:cs="Times New Roman"/>
          <w:color w:val="000000" w:themeColor="text1"/>
          <w:shd w:val="clear" w:color="auto" w:fill="FFFFFF"/>
        </w:rPr>
        <w:t xml:space="preserve"> </w:t>
      </w:r>
      <w:r w:rsidRPr="00B11568">
        <w:rPr>
          <w:rFonts w:cs="Times New Roman"/>
          <w:color w:val="000000" w:themeColor="text1"/>
        </w:rPr>
        <w:t xml:space="preserve">(Kim </w:t>
      </w:r>
      <w:r w:rsidRPr="00B11568">
        <w:rPr>
          <w:rFonts w:cs="Times New Roman"/>
          <w:color w:val="000000" w:themeColor="text1"/>
          <w:shd w:val="clear" w:color="auto" w:fill="FFFFFF"/>
        </w:rPr>
        <w:t xml:space="preserve">&amp; </w:t>
      </w:r>
      <w:r w:rsidRPr="00B11568">
        <w:rPr>
          <w:rFonts w:cs="Times New Roman"/>
        </w:rPr>
        <w:t>Lagravere, 2018</w:t>
      </w:r>
      <w:r w:rsidR="009D7BC8">
        <w:rPr>
          <w:rFonts w:cs="Times New Roman"/>
        </w:rPr>
        <w:t>;</w:t>
      </w:r>
      <w:r w:rsidRPr="00B11568">
        <w:rPr>
          <w:rFonts w:cs="Times New Roman"/>
        </w:rPr>
        <w:t xml:space="preserve"> Thiago et al., 2021</w:t>
      </w:r>
      <w:r w:rsidR="009D7BC8">
        <w:rPr>
          <w:rFonts w:cs="Times New Roman"/>
        </w:rPr>
        <w:t>;</w:t>
      </w:r>
      <w:r w:rsidRPr="00B11568">
        <w:rPr>
          <w:rFonts w:cs="Times New Roman"/>
        </w:rPr>
        <w:t xml:space="preserve"> Carl et al</w:t>
      </w:r>
      <w:r w:rsidR="009D7BC8">
        <w:rPr>
          <w:rFonts w:cs="Times New Roman"/>
        </w:rPr>
        <w:t>.,</w:t>
      </w:r>
      <w:r w:rsidRPr="00B11568">
        <w:rPr>
          <w:rFonts w:cs="Times New Roman"/>
        </w:rPr>
        <w:t xml:space="preserve"> 2018).</w:t>
      </w:r>
    </w:p>
    <w:p w14:paraId="2E3310F8" w14:textId="31C1BE25" w:rsidR="006E459F" w:rsidRPr="00B11568" w:rsidRDefault="0072046D" w:rsidP="006E459F">
      <w:pPr>
        <w:spacing w:after="0" w:line="480" w:lineRule="auto"/>
        <w:ind w:firstLine="851"/>
        <w:rPr>
          <w:rFonts w:cs="Times New Roman"/>
        </w:rPr>
      </w:pPr>
      <w:r w:rsidRPr="00B11568">
        <w:rPr>
          <w:rFonts w:cs="Times New Roman"/>
          <w:szCs w:val="24"/>
        </w:rPr>
        <w:t xml:space="preserve">Igualmente, se han </w:t>
      </w:r>
      <w:r w:rsidR="0084385D" w:rsidRPr="00B11568">
        <w:rPr>
          <w:rFonts w:cs="Times New Roman"/>
          <w:szCs w:val="24"/>
        </w:rPr>
        <w:t xml:space="preserve"> reportado relaciones entre  medidas</w:t>
      </w:r>
      <w:r w:rsidRPr="00B11568">
        <w:rPr>
          <w:rFonts w:cs="Times New Roman"/>
          <w:szCs w:val="24"/>
        </w:rPr>
        <w:t xml:space="preserve">  </w:t>
      </w:r>
      <w:r w:rsidR="0084385D" w:rsidRPr="00B11568">
        <w:rPr>
          <w:rFonts w:cs="Times New Roman"/>
          <w:szCs w:val="24"/>
        </w:rPr>
        <w:t>cefalométrica</w:t>
      </w:r>
      <w:r w:rsidRPr="00B11568">
        <w:rPr>
          <w:rFonts w:cs="Times New Roman"/>
          <w:szCs w:val="24"/>
        </w:rPr>
        <w:t xml:space="preserve"> </w:t>
      </w:r>
      <w:r w:rsidR="006E459F" w:rsidRPr="00B11568">
        <w:rPr>
          <w:rFonts w:cs="Times New Roman"/>
          <w:szCs w:val="24"/>
        </w:rPr>
        <w:t xml:space="preserve">y </w:t>
      </w:r>
      <w:r w:rsidRPr="00B11568">
        <w:rPr>
          <w:rFonts w:cs="Times New Roman"/>
          <w:szCs w:val="24"/>
        </w:rPr>
        <w:t>fotográfic</w:t>
      </w:r>
      <w:r w:rsidR="0084385D" w:rsidRPr="00B11568">
        <w:rPr>
          <w:rFonts w:cs="Times New Roman"/>
          <w:szCs w:val="24"/>
        </w:rPr>
        <w:t>as</w:t>
      </w:r>
      <w:r w:rsidRPr="00B11568">
        <w:rPr>
          <w:rFonts w:cs="Times New Roman"/>
          <w:szCs w:val="24"/>
        </w:rPr>
        <w:t xml:space="preserve"> </w:t>
      </w:r>
      <w:r w:rsidR="0084385D" w:rsidRPr="00B11568">
        <w:rPr>
          <w:rFonts w:cs="Times New Roman"/>
          <w:szCs w:val="24"/>
        </w:rPr>
        <w:t xml:space="preserve">se </w:t>
      </w:r>
      <w:r w:rsidR="001D593F" w:rsidRPr="00B11568">
        <w:rPr>
          <w:rFonts w:cs="Times New Roman"/>
          <w:szCs w:val="24"/>
        </w:rPr>
        <w:t xml:space="preserve">reportó </w:t>
      </w:r>
      <w:r w:rsidR="0084385D" w:rsidRPr="00B11568">
        <w:rPr>
          <w:rFonts w:cs="Times New Roman"/>
          <w:szCs w:val="24"/>
        </w:rPr>
        <w:t>que las mediciones lineales como angulares</w:t>
      </w:r>
      <w:r w:rsidR="001D593F" w:rsidRPr="00B11568">
        <w:rPr>
          <w:rFonts w:cs="Times New Roman"/>
          <w:szCs w:val="24"/>
        </w:rPr>
        <w:t xml:space="preserve"> son</w:t>
      </w:r>
      <w:r w:rsidR="0084385D" w:rsidRPr="00B11568">
        <w:rPr>
          <w:rFonts w:cs="Times New Roman"/>
          <w:szCs w:val="24"/>
        </w:rPr>
        <w:t xml:space="preserve"> útiles para caracterizar la morfología facial</w:t>
      </w:r>
      <w:r w:rsidR="001D593F" w:rsidRPr="00B11568">
        <w:rPr>
          <w:rFonts w:cs="Times New Roman"/>
          <w:szCs w:val="24"/>
        </w:rPr>
        <w:t xml:space="preserve"> y</w:t>
      </w:r>
      <w:r w:rsidR="0084385D" w:rsidRPr="00B11568">
        <w:rPr>
          <w:rFonts w:cs="Times New Roman"/>
          <w:szCs w:val="24"/>
        </w:rPr>
        <w:t xml:space="preserve"> se pueden medir de manera confiable a partir de fotografías faciales, las relaciones entre medidas fotográficas y </w:t>
      </w:r>
      <w:r w:rsidR="001D593F" w:rsidRPr="00B11568">
        <w:rPr>
          <w:rFonts w:cs="Times New Roman"/>
          <w:szCs w:val="24"/>
        </w:rPr>
        <w:t>cefalométrica</w:t>
      </w:r>
      <w:r w:rsidR="0084385D" w:rsidRPr="00B11568">
        <w:rPr>
          <w:rFonts w:cs="Times New Roman"/>
          <w:szCs w:val="24"/>
        </w:rPr>
        <w:t xml:space="preserve"> sugieren que estas modalidades miden diferentes aspectos de la morfología facial y no pueden usarse indistintamente. La cefalométri</w:t>
      </w:r>
      <w:r w:rsidR="001D593F" w:rsidRPr="00B11568">
        <w:rPr>
          <w:rFonts w:cs="Times New Roman"/>
          <w:szCs w:val="24"/>
        </w:rPr>
        <w:t>a</w:t>
      </w:r>
      <w:r w:rsidR="0084385D" w:rsidRPr="00B11568">
        <w:rPr>
          <w:rFonts w:cs="Times New Roman"/>
          <w:szCs w:val="24"/>
        </w:rPr>
        <w:t xml:space="preserve"> sigue siendo el método de elección para la atención clínica del paciente</w:t>
      </w:r>
      <w:r w:rsidR="0084385D" w:rsidRPr="00B11568">
        <w:rPr>
          <w:rFonts w:cs="Times New Roman"/>
        </w:rPr>
        <w:t xml:space="preserve"> </w:t>
      </w:r>
      <w:r w:rsidR="006E459F" w:rsidRPr="00B11568">
        <w:rPr>
          <w:rFonts w:cs="Times New Roman"/>
        </w:rPr>
        <w:t>(Gunjan et al., 2017</w:t>
      </w:r>
      <w:r w:rsidR="009D7BC8">
        <w:rPr>
          <w:rFonts w:cs="Times New Roman"/>
        </w:rPr>
        <w:t>;</w:t>
      </w:r>
      <w:r w:rsidR="006E459F" w:rsidRPr="00B11568">
        <w:rPr>
          <w:rFonts w:cs="Times New Roman"/>
        </w:rPr>
        <w:t xml:space="preserve"> Zhang et al, 2007</w:t>
      </w:r>
      <w:r w:rsidR="009D7BC8">
        <w:rPr>
          <w:rFonts w:cs="Times New Roman"/>
        </w:rPr>
        <w:t>;</w:t>
      </w:r>
      <w:r w:rsidR="006E459F" w:rsidRPr="00B11568">
        <w:rPr>
          <w:rFonts w:cs="Times New Roman"/>
        </w:rPr>
        <w:t xml:space="preserve"> Xingzhong et al., 2021).</w:t>
      </w:r>
    </w:p>
    <w:p w14:paraId="781EBE33" w14:textId="2650ED5E" w:rsidR="006E459F" w:rsidRPr="00B11568" w:rsidRDefault="006E459F" w:rsidP="006E459F">
      <w:pPr>
        <w:spacing w:after="0" w:line="480" w:lineRule="auto"/>
        <w:ind w:firstLine="851"/>
        <w:rPr>
          <w:rFonts w:cs="Times New Roman"/>
        </w:rPr>
      </w:pPr>
      <w:r w:rsidRPr="00B11568">
        <w:rPr>
          <w:rFonts w:cs="Times New Roman"/>
          <w:color w:val="000000"/>
        </w:rPr>
        <w:t xml:space="preserve">La dimensión vertical oclusal </w:t>
      </w:r>
      <w:r w:rsidR="00CC156D" w:rsidRPr="00B11568">
        <w:rPr>
          <w:rFonts w:cs="Times New Roman"/>
          <w:color w:val="000000"/>
        </w:rPr>
        <w:t xml:space="preserve">ha arrojado </w:t>
      </w:r>
      <w:r w:rsidR="00CC156D" w:rsidRPr="00B11568">
        <w:rPr>
          <w:rFonts w:cs="Times New Roman"/>
        </w:rPr>
        <w:t xml:space="preserve">relaciones estadísticamente significativas  </w:t>
      </w:r>
      <w:r w:rsidR="00CC156D" w:rsidRPr="00B11568">
        <w:rPr>
          <w:rFonts w:cs="Times New Roman"/>
          <w:color w:val="000000"/>
        </w:rPr>
        <w:t>con</w:t>
      </w:r>
      <w:r w:rsidRPr="00B11568">
        <w:rPr>
          <w:rFonts w:cs="Times New Roman"/>
          <w:color w:val="000000"/>
          <w:shd w:val="clear" w:color="auto" w:fill="FFFFFF"/>
        </w:rPr>
        <w:t xml:space="preserve"> la pared mesial del conducto auditivo externo derecho</w:t>
      </w:r>
      <w:r w:rsidR="00CC156D" w:rsidRPr="00B11568">
        <w:rPr>
          <w:rFonts w:cs="Times New Roman"/>
          <w:color w:val="000000"/>
          <w:shd w:val="clear" w:color="auto" w:fill="FFFFFF"/>
        </w:rPr>
        <w:t>,</w:t>
      </w:r>
      <w:r w:rsidRPr="00B11568">
        <w:rPr>
          <w:rFonts w:cs="Times New Roman"/>
          <w:color w:val="000000"/>
          <w:shd w:val="clear" w:color="auto" w:fill="FFFFFF"/>
        </w:rPr>
        <w:t xml:space="preserve"> el </w:t>
      </w:r>
      <w:r w:rsidR="00E97EF9" w:rsidRPr="00B11568">
        <w:rPr>
          <w:rFonts w:cs="Times New Roman"/>
          <w:color w:val="000000"/>
          <w:shd w:val="clear" w:color="auto" w:fill="FFFFFF"/>
        </w:rPr>
        <w:t>o</w:t>
      </w:r>
      <w:r w:rsidRPr="00B11568">
        <w:rPr>
          <w:rFonts w:cs="Times New Roman"/>
          <w:color w:val="000000"/>
          <w:shd w:val="clear" w:color="auto" w:fill="FFFFFF"/>
        </w:rPr>
        <w:t>rbítale lateral, el exocantión del ojo derecho</w:t>
      </w:r>
      <w:r w:rsidR="00CC156D" w:rsidRPr="00B11568">
        <w:rPr>
          <w:rFonts w:cs="Times New Roman"/>
          <w:color w:val="000000"/>
          <w:shd w:val="clear" w:color="auto" w:fill="FFFFFF"/>
        </w:rPr>
        <w:t xml:space="preserve">, </w:t>
      </w:r>
      <w:r w:rsidRPr="00B11568">
        <w:rPr>
          <w:rFonts w:cs="Times New Roman"/>
          <w:color w:val="000000"/>
          <w:shd w:val="clear" w:color="auto" w:fill="FFFFFF"/>
        </w:rPr>
        <w:t xml:space="preserve"> el endocantión del ojo izquierdo</w:t>
      </w:r>
      <w:r w:rsidRPr="00B11568">
        <w:rPr>
          <w:rFonts w:cs="Times New Roman"/>
        </w:rPr>
        <w:t>,</w:t>
      </w:r>
      <w:r w:rsidRPr="00B11568">
        <w:rPr>
          <w:rFonts w:cs="Times New Roman"/>
          <w:color w:val="000000"/>
        </w:rPr>
        <w:t xml:space="preserve"> </w:t>
      </w:r>
      <w:r w:rsidR="00CC156D" w:rsidRPr="00B11568">
        <w:rPr>
          <w:rFonts w:cs="Times New Roman"/>
          <w:color w:val="000000"/>
        </w:rPr>
        <w:t xml:space="preserve"> la </w:t>
      </w:r>
      <w:r w:rsidRPr="00B11568">
        <w:rPr>
          <w:rFonts w:cs="Times New Roman"/>
          <w:color w:val="000000"/>
        </w:rPr>
        <w:t xml:space="preserve">base de </w:t>
      </w:r>
      <w:r w:rsidR="00E97EF9" w:rsidRPr="00B11568">
        <w:rPr>
          <w:rFonts w:cs="Times New Roman"/>
          <w:color w:val="000000"/>
        </w:rPr>
        <w:t>n</w:t>
      </w:r>
      <w:r w:rsidRPr="00B11568">
        <w:rPr>
          <w:rFonts w:cs="Times New Roman"/>
          <w:color w:val="000000"/>
        </w:rPr>
        <w:t xml:space="preserve">asion a Alar y la línea de la ceja a la base de </w:t>
      </w:r>
      <w:r w:rsidRPr="00B11568">
        <w:rPr>
          <w:rFonts w:cs="Times New Roman"/>
        </w:rPr>
        <w:t>Alar (Majeed et al., 2018).</w:t>
      </w:r>
    </w:p>
    <w:p w14:paraId="72D1B600" w14:textId="5E67C26A" w:rsidR="006E459F" w:rsidRPr="00B11568" w:rsidRDefault="006E459F" w:rsidP="00751969">
      <w:pPr>
        <w:spacing w:after="0" w:line="480" w:lineRule="auto"/>
        <w:ind w:firstLine="851"/>
        <w:rPr>
          <w:rFonts w:cs="Times New Roman"/>
        </w:rPr>
      </w:pPr>
      <w:r w:rsidRPr="00B11568">
        <w:rPr>
          <w:rFonts w:cs="Times New Roman"/>
          <w:noProof/>
        </w:rPr>
        <w:t>Durante el crecimiento se report</w:t>
      </w:r>
      <w:r w:rsidR="009D7BC8">
        <w:rPr>
          <w:rFonts w:cs="Times New Roman"/>
          <w:noProof/>
        </w:rPr>
        <w:t>ó</w:t>
      </w:r>
      <w:r w:rsidRPr="00B11568">
        <w:rPr>
          <w:rFonts w:cs="Times New Roman"/>
          <w:noProof/>
        </w:rPr>
        <w:t xml:space="preserve"> un aumento en el grosor de los tejidos blandos en los puntos de </w:t>
      </w:r>
      <w:r w:rsidRPr="00B11568">
        <w:rPr>
          <w:rFonts w:cs="Times New Roman"/>
          <w:color w:val="1C1D1E"/>
        </w:rPr>
        <w:t xml:space="preserve">Nasión, Rhinion, </w:t>
      </w:r>
      <w:r w:rsidRPr="00B11568">
        <w:rPr>
          <w:rFonts w:cs="Times New Roman"/>
          <w:color w:val="000000"/>
        </w:rPr>
        <w:t>Subnasal, Surco labial superior, labial superior, labial inferior, labial inferior surco, Suprapogonion, Pogonion y Gnathion</w:t>
      </w:r>
      <w:r w:rsidRPr="00B11568">
        <w:rPr>
          <w:rFonts w:cs="Times New Roman"/>
          <w:noProof/>
          <w:color w:val="FF0000"/>
        </w:rPr>
        <w:t xml:space="preserve"> </w:t>
      </w:r>
      <w:r w:rsidRPr="00B11568">
        <w:rPr>
          <w:rFonts w:cs="Times New Roman"/>
          <w:noProof/>
        </w:rPr>
        <w:t>(Mckinnon et al.,2018</w:t>
      </w:r>
      <w:r w:rsidR="009D7BC8">
        <w:rPr>
          <w:rFonts w:cs="Times New Roman"/>
        </w:rPr>
        <w:t>;</w:t>
      </w:r>
      <w:r w:rsidRPr="00B11568">
        <w:rPr>
          <w:rFonts w:cs="Times New Roman"/>
        </w:rPr>
        <w:t xml:space="preserve"> Kazuto et al., 2004</w:t>
      </w:r>
      <w:r w:rsidR="009D7BC8">
        <w:rPr>
          <w:rFonts w:cs="Times New Roman"/>
        </w:rPr>
        <w:t>;</w:t>
      </w:r>
      <w:r w:rsidRPr="00B11568">
        <w:rPr>
          <w:rFonts w:cs="Times New Roman"/>
          <w:shd w:val="clear" w:color="auto" w:fill="FFFFFF"/>
        </w:rPr>
        <w:t xml:space="preserve"> </w:t>
      </w:r>
      <w:r w:rsidRPr="00B11568">
        <w:rPr>
          <w:rFonts w:cs="Times New Roman"/>
        </w:rPr>
        <w:t xml:space="preserve">Nathan et al., </w:t>
      </w:r>
      <w:r w:rsidR="009D7BC8" w:rsidRPr="00B11568">
        <w:rPr>
          <w:rFonts w:cs="Times New Roman"/>
        </w:rPr>
        <w:t>2013</w:t>
      </w:r>
      <w:r w:rsidR="009D7BC8">
        <w:rPr>
          <w:rFonts w:cs="Times New Roman"/>
        </w:rPr>
        <w:t xml:space="preserve">; </w:t>
      </w:r>
      <w:r w:rsidRPr="00B11568">
        <w:rPr>
          <w:rFonts w:cs="Times New Roman"/>
        </w:rPr>
        <w:t>Gurden  et al.,</w:t>
      </w:r>
      <w:r w:rsidR="009D7BC8">
        <w:rPr>
          <w:rFonts w:cs="Times New Roman"/>
        </w:rPr>
        <w:t xml:space="preserve"> </w:t>
      </w:r>
      <w:r w:rsidRPr="00B11568">
        <w:rPr>
          <w:rFonts w:cs="Times New Roman"/>
        </w:rPr>
        <w:t>2021</w:t>
      </w:r>
      <w:r w:rsidR="009D7BC8">
        <w:rPr>
          <w:rFonts w:cs="Times New Roman"/>
        </w:rPr>
        <w:t xml:space="preserve">; Maram, </w:t>
      </w:r>
      <w:r w:rsidRPr="00B11568">
        <w:rPr>
          <w:rFonts w:cs="Times New Roman"/>
        </w:rPr>
        <w:t>2013)</w:t>
      </w:r>
      <w:r w:rsidR="00751969" w:rsidRPr="00B11568">
        <w:rPr>
          <w:rFonts w:cs="Times New Roman"/>
        </w:rPr>
        <w:t>.</w:t>
      </w:r>
    </w:p>
    <w:p w14:paraId="06B5BC05" w14:textId="3C21AC09" w:rsidR="00F86276" w:rsidRPr="00B11568" w:rsidRDefault="00F86276" w:rsidP="00F16E16">
      <w:pPr>
        <w:spacing w:after="0" w:line="480" w:lineRule="auto"/>
        <w:rPr>
          <w:rFonts w:cs="Times New Roman"/>
          <w:shd w:val="clear" w:color="auto" w:fill="FFFFFF"/>
        </w:rPr>
      </w:pPr>
      <w:r w:rsidRPr="00B11568">
        <w:rPr>
          <w:rFonts w:cs="Times New Roman"/>
          <w:b/>
        </w:rPr>
        <w:t>6.6</w:t>
      </w:r>
      <w:r w:rsidRPr="00B11568">
        <w:rPr>
          <w:rFonts w:cs="Times New Roman"/>
        </w:rPr>
        <w:t xml:space="preserve"> </w:t>
      </w:r>
      <w:r w:rsidRPr="00B11568">
        <w:rPr>
          <w:rFonts w:cs="Times New Roman"/>
          <w:b/>
        </w:rPr>
        <w:t>Medidas de mayor correlación:</w:t>
      </w:r>
    </w:p>
    <w:p w14:paraId="3FF07201" w14:textId="0D461EF6" w:rsidR="00F86276" w:rsidRPr="00B11568" w:rsidRDefault="000815D1" w:rsidP="00F86276">
      <w:pPr>
        <w:spacing w:line="480" w:lineRule="auto"/>
        <w:rPr>
          <w:rFonts w:cs="Times New Roman"/>
          <w:b/>
        </w:rPr>
      </w:pPr>
      <w:r w:rsidRPr="00B11568">
        <w:rPr>
          <w:rFonts w:cs="Times New Roman"/>
          <w:b/>
        </w:rPr>
        <w:t>Tabla 6</w:t>
      </w:r>
    </w:p>
    <w:p w14:paraId="24949A62" w14:textId="0365EE60" w:rsidR="00F86276" w:rsidRPr="00B11568" w:rsidRDefault="00F86276" w:rsidP="00F86276">
      <w:pPr>
        <w:spacing w:line="480" w:lineRule="auto"/>
        <w:rPr>
          <w:rFonts w:cs="Times New Roman"/>
          <w:b/>
          <w:i/>
        </w:rPr>
      </w:pPr>
      <w:r w:rsidRPr="00B11568">
        <w:rPr>
          <w:rFonts w:cs="Times New Roman"/>
        </w:rPr>
        <w:t xml:space="preserve">Medidas </w:t>
      </w:r>
      <w:r w:rsidR="00F16E16" w:rsidRPr="00B11568">
        <w:rPr>
          <w:rFonts w:cs="Times New Roman"/>
        </w:rPr>
        <w:t xml:space="preserve">y puntos craneométricas de mayor correlación </w:t>
      </w:r>
      <w:r w:rsidRPr="00B11568">
        <w:rPr>
          <w:rFonts w:cs="Times New Roman"/>
        </w:rPr>
        <w:t xml:space="preserve"> </w:t>
      </w:r>
    </w:p>
    <w:tbl>
      <w:tblPr>
        <w:tblStyle w:val="Tabladecuadrcula21"/>
        <w:tblpPr w:leftFromText="141" w:rightFromText="141" w:vertAnchor="text" w:tblpY="276"/>
        <w:tblW w:w="0" w:type="auto"/>
        <w:tblLayout w:type="fixed"/>
        <w:tblLook w:val="04A0" w:firstRow="1" w:lastRow="0" w:firstColumn="1" w:lastColumn="0" w:noHBand="0" w:noVBand="1"/>
      </w:tblPr>
      <w:tblGrid>
        <w:gridCol w:w="7618"/>
        <w:gridCol w:w="1764"/>
      </w:tblGrid>
      <w:tr w:rsidR="00F86276" w:rsidRPr="00B11568" w14:paraId="613AC53C" w14:textId="77777777" w:rsidTr="00F8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tcBorders>
              <w:top w:val="single" w:sz="4" w:space="0" w:color="auto"/>
            </w:tcBorders>
            <w:hideMark/>
          </w:tcPr>
          <w:p w14:paraId="73F365DC" w14:textId="77777777" w:rsidR="00F86276" w:rsidRPr="00B11568" w:rsidRDefault="00F86276">
            <w:pPr>
              <w:spacing w:line="480" w:lineRule="auto"/>
              <w:jc w:val="center"/>
              <w:rPr>
                <w:rFonts w:cs="Times New Roman"/>
                <w:sz w:val="22"/>
              </w:rPr>
            </w:pPr>
            <w:r w:rsidRPr="00B11568">
              <w:rPr>
                <w:rFonts w:cs="Times New Roman"/>
                <w:sz w:val="22"/>
              </w:rPr>
              <w:t>Puntos y medidas</w:t>
            </w:r>
          </w:p>
        </w:tc>
        <w:tc>
          <w:tcPr>
            <w:tcW w:w="1764" w:type="dxa"/>
            <w:tcBorders>
              <w:top w:val="single" w:sz="4" w:space="0" w:color="auto"/>
            </w:tcBorders>
            <w:hideMark/>
          </w:tcPr>
          <w:p w14:paraId="5B9794F8" w14:textId="77777777" w:rsidR="00F86276" w:rsidRPr="00B11568" w:rsidRDefault="00F86276">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B11568">
              <w:rPr>
                <w:rFonts w:cs="Times New Roman"/>
                <w:sz w:val="22"/>
              </w:rPr>
              <w:t>Autores</w:t>
            </w:r>
          </w:p>
        </w:tc>
      </w:tr>
      <w:tr w:rsidR="00F86276" w:rsidRPr="00B11568" w14:paraId="2FC793F8" w14:textId="77777777" w:rsidTr="00F8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hideMark/>
          </w:tcPr>
          <w:p w14:paraId="26AD7227" w14:textId="77777777" w:rsidR="00F86276" w:rsidRPr="00B11568" w:rsidRDefault="00F86276">
            <w:pPr>
              <w:spacing w:line="480" w:lineRule="auto"/>
              <w:rPr>
                <w:rFonts w:cs="Times New Roman"/>
                <w:b w:val="0"/>
                <w:sz w:val="22"/>
              </w:rPr>
            </w:pPr>
            <w:r w:rsidRPr="00B11568">
              <w:rPr>
                <w:rFonts w:cs="Times New Roman"/>
                <w:b w:val="0"/>
                <w:sz w:val="22"/>
              </w:rPr>
              <w:t>Longitud del hueso nasal (NboneL)</w:t>
            </w:r>
          </w:p>
        </w:tc>
        <w:tc>
          <w:tcPr>
            <w:tcW w:w="1764" w:type="dxa"/>
            <w:hideMark/>
          </w:tcPr>
          <w:p w14:paraId="67011676" w14:textId="77777777" w:rsidR="00F86276" w:rsidRPr="00B11568" w:rsidRDefault="00F86276">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11568">
              <w:rPr>
                <w:rFonts w:cs="Times New Roman"/>
                <w:sz w:val="22"/>
              </w:rPr>
              <w:t>Gaurav et al., 2018</w:t>
            </w:r>
          </w:p>
        </w:tc>
      </w:tr>
      <w:tr w:rsidR="00F86276" w:rsidRPr="00B11568" w14:paraId="7142B906" w14:textId="77777777" w:rsidTr="00F86276">
        <w:tc>
          <w:tcPr>
            <w:cnfStyle w:val="001000000000" w:firstRow="0" w:lastRow="0" w:firstColumn="1" w:lastColumn="0" w:oddVBand="0" w:evenVBand="0" w:oddHBand="0" w:evenHBand="0" w:firstRowFirstColumn="0" w:firstRowLastColumn="0" w:lastRowFirstColumn="0" w:lastRowLastColumn="0"/>
            <w:tcW w:w="7618" w:type="dxa"/>
            <w:hideMark/>
          </w:tcPr>
          <w:p w14:paraId="1684688A" w14:textId="77777777" w:rsidR="00F86276" w:rsidRPr="00B11568" w:rsidRDefault="00F86276">
            <w:pPr>
              <w:spacing w:line="480" w:lineRule="auto"/>
              <w:rPr>
                <w:rFonts w:cs="Times New Roman"/>
                <w:b w:val="0"/>
                <w:sz w:val="22"/>
              </w:rPr>
            </w:pPr>
            <w:r w:rsidRPr="00B11568">
              <w:rPr>
                <w:rFonts w:cs="Times New Roman"/>
                <w:b w:val="0"/>
                <w:sz w:val="22"/>
              </w:rPr>
              <w:t>Sella-nasión al punto B (SNB),</w:t>
            </w:r>
            <w:r w:rsidRPr="00B11568">
              <w:rPr>
                <w:rFonts w:cs="Times New Roman"/>
                <w:sz w:val="22"/>
              </w:rPr>
              <w:t xml:space="preserve"> </w:t>
            </w:r>
            <w:r w:rsidRPr="00B11568">
              <w:rPr>
                <w:rFonts w:cs="Times New Roman"/>
                <w:b w:val="0"/>
                <w:sz w:val="22"/>
              </w:rPr>
              <w:t>(TNB)posición relativa mandibular</w:t>
            </w:r>
          </w:p>
        </w:tc>
        <w:tc>
          <w:tcPr>
            <w:tcW w:w="1764" w:type="dxa"/>
            <w:hideMark/>
          </w:tcPr>
          <w:p w14:paraId="70AB28A2" w14:textId="77777777" w:rsidR="00F86276" w:rsidRPr="00B11568" w:rsidRDefault="00F86276">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11568">
              <w:rPr>
                <w:rFonts w:cs="Times New Roman"/>
                <w:sz w:val="22"/>
              </w:rPr>
              <w:t>Xingzhong et., 2007</w:t>
            </w:r>
          </w:p>
        </w:tc>
      </w:tr>
      <w:tr w:rsidR="00F86276" w:rsidRPr="00B11568" w14:paraId="336D6506" w14:textId="77777777" w:rsidTr="00F8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hideMark/>
          </w:tcPr>
          <w:p w14:paraId="27C103DB" w14:textId="77777777" w:rsidR="00F86276" w:rsidRPr="00B11568" w:rsidRDefault="00F86276">
            <w:pPr>
              <w:spacing w:line="480" w:lineRule="auto"/>
              <w:rPr>
                <w:rFonts w:cs="Times New Roman"/>
                <w:b w:val="0"/>
                <w:sz w:val="22"/>
              </w:rPr>
            </w:pPr>
            <w:r w:rsidRPr="00B11568">
              <w:rPr>
                <w:rFonts w:cs="Times New Roman"/>
                <w:b w:val="0"/>
                <w:sz w:val="22"/>
              </w:rPr>
              <w:t>Angulo SN-GoGn</w:t>
            </w:r>
          </w:p>
        </w:tc>
        <w:tc>
          <w:tcPr>
            <w:tcW w:w="1764" w:type="dxa"/>
            <w:hideMark/>
          </w:tcPr>
          <w:p w14:paraId="32BDB8F5" w14:textId="77777777" w:rsidR="00F86276" w:rsidRPr="00B11568" w:rsidRDefault="00F86276">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11568">
              <w:rPr>
                <w:rFonts w:cs="Times New Roman"/>
                <w:sz w:val="22"/>
              </w:rPr>
              <w:t>Chu et al.,2020</w:t>
            </w:r>
          </w:p>
        </w:tc>
      </w:tr>
      <w:tr w:rsidR="00F86276" w:rsidRPr="00B11568" w14:paraId="330D0D7B" w14:textId="77777777" w:rsidTr="00F86276">
        <w:tc>
          <w:tcPr>
            <w:cnfStyle w:val="001000000000" w:firstRow="0" w:lastRow="0" w:firstColumn="1" w:lastColumn="0" w:oddVBand="0" w:evenVBand="0" w:oddHBand="0" w:evenHBand="0" w:firstRowFirstColumn="0" w:firstRowLastColumn="0" w:lastRowFirstColumn="0" w:lastRowLastColumn="0"/>
            <w:tcW w:w="7618" w:type="dxa"/>
            <w:hideMark/>
          </w:tcPr>
          <w:p w14:paraId="06C95EBD" w14:textId="77777777" w:rsidR="00F86276" w:rsidRPr="00B11568" w:rsidRDefault="00F86276">
            <w:pPr>
              <w:spacing w:line="480" w:lineRule="auto"/>
              <w:rPr>
                <w:rFonts w:cs="Times New Roman"/>
                <w:b w:val="0"/>
                <w:sz w:val="22"/>
              </w:rPr>
            </w:pPr>
            <w:r w:rsidRPr="00B11568">
              <w:rPr>
                <w:rFonts w:cs="Times New Roman"/>
                <w:b w:val="0"/>
                <w:sz w:val="22"/>
              </w:rPr>
              <w:t>Distancia Pg-Pg´ y Me-Me´</w:t>
            </w:r>
          </w:p>
        </w:tc>
        <w:tc>
          <w:tcPr>
            <w:tcW w:w="1764" w:type="dxa"/>
            <w:hideMark/>
          </w:tcPr>
          <w:p w14:paraId="76443E0A" w14:textId="77777777" w:rsidR="00F86276" w:rsidRPr="00B11568" w:rsidRDefault="00F86276">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11568">
              <w:rPr>
                <w:rFonts w:cs="Times New Roman"/>
                <w:sz w:val="22"/>
              </w:rPr>
              <w:t>Gómez et al., 2017</w:t>
            </w:r>
          </w:p>
        </w:tc>
      </w:tr>
      <w:tr w:rsidR="00F86276" w:rsidRPr="00B11568" w14:paraId="180DE75B" w14:textId="77777777" w:rsidTr="00F8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hideMark/>
          </w:tcPr>
          <w:p w14:paraId="16CAE74D" w14:textId="77777777" w:rsidR="00F86276" w:rsidRPr="00B11568" w:rsidRDefault="00F86276">
            <w:pPr>
              <w:spacing w:line="480" w:lineRule="auto"/>
              <w:rPr>
                <w:rFonts w:cs="Times New Roman"/>
                <w:b w:val="0"/>
                <w:sz w:val="22"/>
              </w:rPr>
            </w:pPr>
            <w:r w:rsidRPr="00B11568">
              <w:rPr>
                <w:rFonts w:cs="Times New Roman"/>
                <w:b w:val="0"/>
                <w:sz w:val="22"/>
              </w:rPr>
              <w:t>Glabela; nasión; rinión,subnasal,labio superior,estomión,labio inferior, labiomental, pogonion y  gnathion, respectivamente</w:t>
            </w:r>
          </w:p>
        </w:tc>
        <w:tc>
          <w:tcPr>
            <w:tcW w:w="1764" w:type="dxa"/>
            <w:hideMark/>
          </w:tcPr>
          <w:p w14:paraId="0118309F" w14:textId="77777777" w:rsidR="00F86276" w:rsidRPr="00B11568" w:rsidRDefault="00F86276">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11568">
              <w:rPr>
                <w:rFonts w:cs="Times New Roman"/>
                <w:sz w:val="22"/>
              </w:rPr>
              <w:t>Matheus et al 2014</w:t>
            </w:r>
          </w:p>
        </w:tc>
      </w:tr>
      <w:tr w:rsidR="00F86276" w:rsidRPr="00B11568" w14:paraId="216888FE" w14:textId="77777777" w:rsidTr="00F86276">
        <w:trPr>
          <w:trHeight w:val="596"/>
        </w:trPr>
        <w:tc>
          <w:tcPr>
            <w:cnfStyle w:val="001000000000" w:firstRow="0" w:lastRow="0" w:firstColumn="1" w:lastColumn="0" w:oddVBand="0" w:evenVBand="0" w:oddHBand="0" w:evenHBand="0" w:firstRowFirstColumn="0" w:firstRowLastColumn="0" w:lastRowFirstColumn="0" w:lastRowLastColumn="0"/>
            <w:tcW w:w="7618" w:type="dxa"/>
            <w:hideMark/>
          </w:tcPr>
          <w:p w14:paraId="68714C40" w14:textId="77777777" w:rsidR="00F86276" w:rsidRPr="00B11568" w:rsidRDefault="00F86276">
            <w:pPr>
              <w:spacing w:line="480" w:lineRule="auto"/>
              <w:rPr>
                <w:rFonts w:cs="Times New Roman"/>
                <w:b w:val="0"/>
                <w:sz w:val="22"/>
              </w:rPr>
            </w:pPr>
            <w:r w:rsidRPr="00B11568">
              <w:rPr>
                <w:rFonts w:cs="Times New Roman"/>
                <w:b w:val="0"/>
                <w:sz w:val="22"/>
              </w:rPr>
              <w:t>Sella-nasión al punto A (SNA),</w:t>
            </w:r>
            <w:r w:rsidRPr="00B11568">
              <w:rPr>
                <w:rFonts w:cs="Times New Roman"/>
                <w:sz w:val="22"/>
              </w:rPr>
              <w:t xml:space="preserve"> </w:t>
            </w:r>
            <w:r w:rsidRPr="00B11568">
              <w:rPr>
                <w:rFonts w:cs="Times New Roman"/>
                <w:b w:val="0"/>
                <w:sz w:val="22"/>
              </w:rPr>
              <w:t>Sella-nasión al punto B (SNB</w:t>
            </w:r>
          </w:p>
        </w:tc>
        <w:tc>
          <w:tcPr>
            <w:tcW w:w="1764" w:type="dxa"/>
            <w:hideMark/>
          </w:tcPr>
          <w:p w14:paraId="5D870F73" w14:textId="77777777" w:rsidR="00F86276" w:rsidRPr="00B11568" w:rsidRDefault="00F86276">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11568">
              <w:rPr>
                <w:rFonts w:cs="Times New Roman"/>
                <w:sz w:val="22"/>
              </w:rPr>
              <w:t>Gaurav et al, 206</w:t>
            </w:r>
          </w:p>
        </w:tc>
      </w:tr>
      <w:tr w:rsidR="00F86276" w:rsidRPr="00B11568" w14:paraId="3AAAE7B3" w14:textId="77777777" w:rsidTr="00F8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hideMark/>
          </w:tcPr>
          <w:p w14:paraId="425C466D" w14:textId="77777777" w:rsidR="00F86276" w:rsidRPr="00B11568" w:rsidRDefault="00F86276">
            <w:pPr>
              <w:spacing w:line="480" w:lineRule="auto"/>
              <w:rPr>
                <w:rFonts w:cs="Times New Roman"/>
                <w:b w:val="0"/>
                <w:sz w:val="22"/>
              </w:rPr>
            </w:pPr>
            <w:r w:rsidRPr="00B11568">
              <w:rPr>
                <w:rFonts w:cs="Times New Roman"/>
                <w:b w:val="0"/>
                <w:sz w:val="22"/>
              </w:rPr>
              <w:t>Sella-nasión al plano mandibular (SN-MP), Longitud mandibular (Go-Gn)</w:t>
            </w:r>
          </w:p>
        </w:tc>
        <w:tc>
          <w:tcPr>
            <w:tcW w:w="1764" w:type="dxa"/>
            <w:hideMark/>
          </w:tcPr>
          <w:p w14:paraId="69068861" w14:textId="77777777" w:rsidR="00F86276" w:rsidRPr="00B11568" w:rsidRDefault="00F86276">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11568">
              <w:rPr>
                <w:rFonts w:cs="Times New Roman"/>
                <w:sz w:val="22"/>
              </w:rPr>
              <w:t>Gómez et al.,2017</w:t>
            </w:r>
          </w:p>
        </w:tc>
      </w:tr>
      <w:tr w:rsidR="00F86276" w:rsidRPr="00B11568" w14:paraId="27868073" w14:textId="77777777" w:rsidTr="00F86276">
        <w:tc>
          <w:tcPr>
            <w:cnfStyle w:val="001000000000" w:firstRow="0" w:lastRow="0" w:firstColumn="1" w:lastColumn="0" w:oddVBand="0" w:evenVBand="0" w:oddHBand="0" w:evenHBand="0" w:firstRowFirstColumn="0" w:firstRowLastColumn="0" w:lastRowFirstColumn="0" w:lastRowLastColumn="0"/>
            <w:tcW w:w="7618" w:type="dxa"/>
            <w:hideMark/>
          </w:tcPr>
          <w:p w14:paraId="49879E89" w14:textId="77777777" w:rsidR="00F86276" w:rsidRPr="00B11568" w:rsidRDefault="00F86276">
            <w:pPr>
              <w:spacing w:line="480" w:lineRule="auto"/>
              <w:rPr>
                <w:rFonts w:cs="Times New Roman"/>
                <w:b w:val="0"/>
                <w:sz w:val="22"/>
              </w:rPr>
            </w:pPr>
            <w:r w:rsidRPr="00B11568">
              <w:rPr>
                <w:rFonts w:cs="Times New Roman"/>
                <w:b w:val="0"/>
                <w:color w:val="2E2E2E"/>
                <w:sz w:val="22"/>
              </w:rPr>
              <w:t>longitud del hueso nasal, inclinación de la base nasal</w:t>
            </w:r>
          </w:p>
        </w:tc>
        <w:tc>
          <w:tcPr>
            <w:tcW w:w="1764" w:type="dxa"/>
            <w:hideMark/>
          </w:tcPr>
          <w:p w14:paraId="72D9C5CF" w14:textId="77777777" w:rsidR="00F86276" w:rsidRPr="00B11568" w:rsidRDefault="00F86276">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11568">
              <w:rPr>
                <w:rFonts w:cs="Times New Roman"/>
                <w:sz w:val="22"/>
              </w:rPr>
              <w:t>Allan et al 2018</w:t>
            </w:r>
          </w:p>
        </w:tc>
      </w:tr>
      <w:tr w:rsidR="00F86276" w:rsidRPr="00B11568" w14:paraId="2268AC22" w14:textId="77777777" w:rsidTr="00F86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8" w:type="dxa"/>
            <w:hideMark/>
          </w:tcPr>
          <w:p w14:paraId="6DFA8521" w14:textId="77777777" w:rsidR="00F86276" w:rsidRPr="00B11568" w:rsidRDefault="00F86276">
            <w:pPr>
              <w:spacing w:line="480" w:lineRule="auto"/>
              <w:rPr>
                <w:rFonts w:cs="Times New Roman"/>
                <w:b w:val="0"/>
                <w:color w:val="2E2E2E"/>
                <w:sz w:val="22"/>
              </w:rPr>
            </w:pPr>
            <w:r w:rsidRPr="00B11568">
              <w:rPr>
                <w:rFonts w:cs="Times New Roman"/>
                <w:b w:val="0"/>
                <w:color w:val="323232"/>
                <w:sz w:val="22"/>
              </w:rPr>
              <w:t>ANB y GoGnSN</w:t>
            </w:r>
          </w:p>
        </w:tc>
        <w:tc>
          <w:tcPr>
            <w:tcW w:w="1764" w:type="dxa"/>
            <w:hideMark/>
          </w:tcPr>
          <w:p w14:paraId="3ED23C86" w14:textId="77777777" w:rsidR="00F86276" w:rsidRPr="00B11568" w:rsidRDefault="00F86276">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11568">
              <w:rPr>
                <w:rFonts w:cs="Times New Roman"/>
                <w:sz w:val="22"/>
              </w:rPr>
              <w:t>Gulsen et al 2006</w:t>
            </w:r>
          </w:p>
        </w:tc>
      </w:tr>
    </w:tbl>
    <w:p w14:paraId="3A30BB57" w14:textId="5B0D3185" w:rsidR="00D33FBA" w:rsidRPr="00B11568" w:rsidRDefault="00F86276" w:rsidP="00D33FBA">
      <w:pPr>
        <w:spacing w:after="0" w:line="480" w:lineRule="auto"/>
        <w:rPr>
          <w:rFonts w:cs="Times New Roman"/>
          <w:sz w:val="20"/>
        </w:rPr>
      </w:pPr>
      <w:r w:rsidRPr="00B11568">
        <w:rPr>
          <w:rFonts w:cs="Times New Roman"/>
          <w:i/>
          <w:sz w:val="20"/>
        </w:rPr>
        <w:t>Nota.</w:t>
      </w:r>
      <w:r w:rsidRPr="00B11568">
        <w:rPr>
          <w:rFonts w:cs="Times New Roman"/>
          <w:b/>
          <w:sz w:val="20"/>
        </w:rPr>
        <w:t xml:space="preserve"> </w:t>
      </w:r>
      <w:r w:rsidRPr="00B11568">
        <w:rPr>
          <w:rFonts w:cs="Times New Roman"/>
          <w:sz w:val="20"/>
        </w:rPr>
        <w:t>Medidas de mayor correlación en</w:t>
      </w:r>
      <w:r w:rsidR="00D33FBA" w:rsidRPr="00B11568">
        <w:rPr>
          <w:rFonts w:cs="Times New Roman"/>
          <w:sz w:val="20"/>
        </w:rPr>
        <w:t>tre tejidos duros y blandos.</w:t>
      </w:r>
    </w:p>
    <w:p w14:paraId="561E7472" w14:textId="77777777" w:rsidR="000815D1" w:rsidRPr="00B11568" w:rsidRDefault="000815D1" w:rsidP="00D33FBA">
      <w:pPr>
        <w:spacing w:after="0" w:line="480" w:lineRule="auto"/>
        <w:rPr>
          <w:rFonts w:cs="Times New Roman"/>
          <w:sz w:val="20"/>
        </w:rPr>
      </w:pPr>
    </w:p>
    <w:p w14:paraId="69661247" w14:textId="77777777" w:rsidR="000815D1" w:rsidRPr="00B11568" w:rsidRDefault="000815D1" w:rsidP="00D33FBA">
      <w:pPr>
        <w:spacing w:after="0" w:line="480" w:lineRule="auto"/>
        <w:rPr>
          <w:rFonts w:cs="Times New Roman"/>
          <w:sz w:val="20"/>
        </w:rPr>
      </w:pPr>
    </w:p>
    <w:p w14:paraId="0BD817F8" w14:textId="77777777" w:rsidR="000815D1" w:rsidRPr="00B11568" w:rsidRDefault="000815D1" w:rsidP="00D33FBA">
      <w:pPr>
        <w:spacing w:after="0" w:line="480" w:lineRule="auto"/>
        <w:rPr>
          <w:rFonts w:cs="Times New Roman"/>
          <w:sz w:val="20"/>
        </w:rPr>
      </w:pPr>
    </w:p>
    <w:p w14:paraId="7C1C4754" w14:textId="77777777" w:rsidR="000815D1" w:rsidRPr="00B11568" w:rsidRDefault="000815D1" w:rsidP="00D33FBA">
      <w:pPr>
        <w:spacing w:after="0" w:line="480" w:lineRule="auto"/>
        <w:rPr>
          <w:rFonts w:cs="Times New Roman"/>
          <w:sz w:val="20"/>
        </w:rPr>
      </w:pPr>
    </w:p>
    <w:p w14:paraId="63E9513B" w14:textId="77777777" w:rsidR="000815D1" w:rsidRPr="00B11568" w:rsidRDefault="000815D1" w:rsidP="00D33FBA">
      <w:pPr>
        <w:spacing w:after="0" w:line="480" w:lineRule="auto"/>
        <w:rPr>
          <w:rFonts w:cs="Times New Roman"/>
          <w:sz w:val="20"/>
        </w:rPr>
      </w:pPr>
    </w:p>
    <w:p w14:paraId="08DE3E0C" w14:textId="77777777" w:rsidR="000815D1" w:rsidRPr="00B11568" w:rsidRDefault="000815D1" w:rsidP="00D33FBA">
      <w:pPr>
        <w:spacing w:after="0" w:line="480" w:lineRule="auto"/>
        <w:rPr>
          <w:rFonts w:cs="Times New Roman"/>
          <w:sz w:val="20"/>
        </w:rPr>
      </w:pPr>
    </w:p>
    <w:p w14:paraId="50FEFE44" w14:textId="77777777" w:rsidR="000815D1" w:rsidRPr="00B11568" w:rsidRDefault="000815D1" w:rsidP="00D33FBA">
      <w:pPr>
        <w:spacing w:after="0" w:line="480" w:lineRule="auto"/>
        <w:rPr>
          <w:rFonts w:cs="Times New Roman"/>
          <w:sz w:val="20"/>
        </w:rPr>
      </w:pPr>
    </w:p>
    <w:p w14:paraId="616D6179" w14:textId="77777777" w:rsidR="000815D1" w:rsidRPr="00B11568" w:rsidRDefault="000815D1" w:rsidP="00D33FBA">
      <w:pPr>
        <w:spacing w:after="0" w:line="480" w:lineRule="auto"/>
        <w:rPr>
          <w:rFonts w:cs="Times New Roman"/>
          <w:sz w:val="20"/>
        </w:rPr>
      </w:pPr>
    </w:p>
    <w:p w14:paraId="3C4158F1" w14:textId="77777777" w:rsidR="000815D1" w:rsidRPr="00B11568" w:rsidRDefault="000815D1" w:rsidP="00D33FBA">
      <w:pPr>
        <w:spacing w:after="0" w:line="480" w:lineRule="auto"/>
        <w:rPr>
          <w:rFonts w:cs="Times New Roman"/>
          <w:sz w:val="20"/>
        </w:rPr>
      </w:pPr>
    </w:p>
    <w:p w14:paraId="31FDE44D" w14:textId="77777777" w:rsidR="000815D1" w:rsidRPr="00B11568" w:rsidRDefault="000815D1" w:rsidP="00D33FBA">
      <w:pPr>
        <w:spacing w:after="0" w:line="480" w:lineRule="auto"/>
        <w:rPr>
          <w:rFonts w:cs="Times New Roman"/>
          <w:sz w:val="20"/>
        </w:rPr>
      </w:pPr>
    </w:p>
    <w:p w14:paraId="742C3423" w14:textId="77777777" w:rsidR="000815D1" w:rsidRPr="00B11568" w:rsidRDefault="000815D1" w:rsidP="00D33FBA">
      <w:pPr>
        <w:spacing w:after="0" w:line="480" w:lineRule="auto"/>
        <w:rPr>
          <w:rFonts w:cs="Times New Roman"/>
          <w:sz w:val="20"/>
        </w:rPr>
      </w:pPr>
    </w:p>
    <w:p w14:paraId="5ED91E92" w14:textId="77777777" w:rsidR="000815D1" w:rsidRPr="00B11568" w:rsidRDefault="000815D1" w:rsidP="00D33FBA">
      <w:pPr>
        <w:spacing w:after="0" w:line="480" w:lineRule="auto"/>
        <w:rPr>
          <w:rFonts w:cs="Times New Roman"/>
          <w:sz w:val="20"/>
        </w:rPr>
      </w:pPr>
    </w:p>
    <w:p w14:paraId="4A76AA9E" w14:textId="77777777" w:rsidR="000815D1" w:rsidRPr="00B11568" w:rsidRDefault="000815D1" w:rsidP="00D33FBA">
      <w:pPr>
        <w:spacing w:after="0" w:line="480" w:lineRule="auto"/>
        <w:rPr>
          <w:rFonts w:cs="Times New Roman"/>
          <w:sz w:val="20"/>
        </w:rPr>
      </w:pPr>
    </w:p>
    <w:p w14:paraId="457C5899" w14:textId="77777777" w:rsidR="000815D1" w:rsidRPr="00B11568" w:rsidRDefault="000815D1" w:rsidP="00D33FBA">
      <w:pPr>
        <w:spacing w:after="0" w:line="480" w:lineRule="auto"/>
        <w:rPr>
          <w:rFonts w:cs="Times New Roman"/>
          <w:sz w:val="20"/>
        </w:rPr>
      </w:pPr>
    </w:p>
    <w:p w14:paraId="4E5FC052" w14:textId="77777777" w:rsidR="000815D1" w:rsidRPr="00B11568" w:rsidRDefault="000815D1" w:rsidP="00D33FBA">
      <w:pPr>
        <w:spacing w:after="0" w:line="480" w:lineRule="auto"/>
        <w:rPr>
          <w:rFonts w:cs="Times New Roman"/>
          <w:sz w:val="20"/>
        </w:rPr>
      </w:pPr>
    </w:p>
    <w:p w14:paraId="2431A26B" w14:textId="77777777" w:rsidR="006C7654" w:rsidRPr="00B11568" w:rsidRDefault="006C7654" w:rsidP="00D33FBA">
      <w:pPr>
        <w:spacing w:after="0" w:line="480" w:lineRule="auto"/>
        <w:rPr>
          <w:rFonts w:cs="Times New Roman"/>
          <w:sz w:val="20"/>
        </w:rPr>
      </w:pPr>
    </w:p>
    <w:p w14:paraId="35B51FA9" w14:textId="6D6FBAAC" w:rsidR="006D7864" w:rsidRPr="00B11568" w:rsidRDefault="006D7864" w:rsidP="00D33FBA">
      <w:pPr>
        <w:pStyle w:val="Prrafodelista"/>
        <w:numPr>
          <w:ilvl w:val="0"/>
          <w:numId w:val="33"/>
        </w:numPr>
        <w:spacing w:line="480" w:lineRule="auto"/>
        <w:rPr>
          <w:lang w:eastAsia="en-US"/>
        </w:rPr>
      </w:pPr>
      <w:r w:rsidRPr="00B11568">
        <w:rPr>
          <w:b/>
          <w:bCs/>
          <w:color w:val="000000" w:themeColor="text1"/>
          <w:lang w:eastAsia="es-CO"/>
        </w:rPr>
        <w:t>Discusión</w:t>
      </w:r>
    </w:p>
    <w:p w14:paraId="317C1FC5" w14:textId="7D6854B8" w:rsidR="006C7654" w:rsidRPr="00B11568" w:rsidRDefault="006D7864" w:rsidP="006C7654">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Esta investigación pretende analizar el estado de publ</w:t>
      </w:r>
      <w:r w:rsidR="003269E9">
        <w:rPr>
          <w:rFonts w:eastAsia="Times New Roman" w:cs="Times New Roman"/>
          <w:color w:val="000000" w:themeColor="text1"/>
          <w:szCs w:val="24"/>
          <w:lang w:eastAsia="es-CO"/>
        </w:rPr>
        <w:t>icación, sob</w:t>
      </w:r>
      <w:r w:rsidR="00B012E4">
        <w:rPr>
          <w:rFonts w:eastAsia="Times New Roman" w:cs="Times New Roman"/>
          <w:color w:val="000000" w:themeColor="text1"/>
          <w:szCs w:val="24"/>
          <w:lang w:eastAsia="es-CO"/>
        </w:rPr>
        <w:t>re la relación entre las estructuras  esquelética</w:t>
      </w:r>
      <w:r w:rsidR="003269E9">
        <w:rPr>
          <w:rFonts w:eastAsia="Times New Roman" w:cs="Times New Roman"/>
          <w:color w:val="000000" w:themeColor="text1"/>
          <w:szCs w:val="24"/>
          <w:lang w:eastAsia="es-CO"/>
        </w:rPr>
        <w:t xml:space="preserve">s </w:t>
      </w:r>
      <w:r w:rsidR="00B012E4">
        <w:rPr>
          <w:rFonts w:eastAsia="Times New Roman" w:cs="Times New Roman"/>
          <w:color w:val="000000" w:themeColor="text1"/>
          <w:szCs w:val="24"/>
          <w:lang w:eastAsia="es-CO"/>
        </w:rPr>
        <w:t xml:space="preserve">craneofaciales </w:t>
      </w:r>
      <w:r w:rsidR="003269E9">
        <w:rPr>
          <w:rFonts w:eastAsia="Times New Roman" w:cs="Times New Roman"/>
          <w:color w:val="000000" w:themeColor="text1"/>
          <w:szCs w:val="24"/>
          <w:lang w:eastAsia="es-CO"/>
        </w:rPr>
        <w:t xml:space="preserve">y </w:t>
      </w:r>
      <w:r w:rsidR="00B012E4">
        <w:rPr>
          <w:rFonts w:eastAsia="Times New Roman" w:cs="Times New Roman"/>
          <w:color w:val="000000" w:themeColor="text1"/>
          <w:szCs w:val="24"/>
          <w:lang w:eastAsia="es-CO"/>
        </w:rPr>
        <w:t xml:space="preserve">su relación con los tejidos blandos </w:t>
      </w:r>
      <w:r w:rsidR="003269E9">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La búsqueda inicial arrojó un total de 209 artículos identificados</w:t>
      </w:r>
      <w:r w:rsidR="005A5262">
        <w:rPr>
          <w:rFonts w:eastAsia="Times New Roman" w:cs="Times New Roman"/>
          <w:color w:val="000000" w:themeColor="text1"/>
          <w:szCs w:val="24"/>
          <w:lang w:eastAsia="es-CO"/>
        </w:rPr>
        <w:t>; l</w:t>
      </w:r>
      <w:r w:rsidRPr="00B11568">
        <w:rPr>
          <w:rFonts w:eastAsia="Times New Roman" w:cs="Times New Roman"/>
          <w:color w:val="000000" w:themeColor="text1"/>
          <w:szCs w:val="24"/>
          <w:lang w:eastAsia="es-CO"/>
        </w:rPr>
        <w:t>as ecuaciones de búsqueda: “Relationship between the skeletal profile AND soft-tissue facial” y correlations between craniofacial characteristics AND facial characteristics, fueron en su orden, las que aportaron el mayor número de documentos</w:t>
      </w:r>
      <w:r w:rsidR="005A5262">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 xml:space="preserve"> sin embargo</w:t>
      </w:r>
      <w:r w:rsidR="005A5262">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 xml:space="preserve"> una cantidad considerable de artículos fueron descartados, a razón de que se relacionaban débilmente con la temática de interés. </w:t>
      </w:r>
      <w:r w:rsidR="005A5262">
        <w:rPr>
          <w:rFonts w:eastAsia="Times New Roman" w:cs="Times New Roman"/>
          <w:color w:val="000000" w:themeColor="text1"/>
          <w:szCs w:val="24"/>
          <w:lang w:eastAsia="es-CO"/>
        </w:rPr>
        <w:t xml:space="preserve">Se seleccionaron finalmente </w:t>
      </w:r>
      <w:r w:rsidR="005A5262" w:rsidRPr="00B11568">
        <w:rPr>
          <w:rFonts w:eastAsia="Times New Roman" w:cs="Times New Roman"/>
          <w:color w:val="000000" w:themeColor="text1"/>
          <w:szCs w:val="24"/>
          <w:lang w:eastAsia="es-CO"/>
        </w:rPr>
        <w:t>26 artículos experimentales que incluían población y un valor de muestra</w:t>
      </w:r>
      <w:r w:rsidR="005A5262">
        <w:rPr>
          <w:rFonts w:eastAsia="Times New Roman" w:cs="Times New Roman"/>
          <w:color w:val="000000" w:themeColor="text1"/>
          <w:szCs w:val="24"/>
          <w:lang w:eastAsia="es-CO"/>
        </w:rPr>
        <w:t xml:space="preserve">. </w:t>
      </w:r>
    </w:p>
    <w:p w14:paraId="0EDFB925" w14:textId="0BC3CC06" w:rsidR="006D7864" w:rsidRPr="00B11568" w:rsidRDefault="006D7864" w:rsidP="006C7654">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 xml:space="preserve">La correlación entre </w:t>
      </w:r>
      <w:r w:rsidR="00E41277">
        <w:rPr>
          <w:rFonts w:eastAsia="Times New Roman" w:cs="Times New Roman"/>
          <w:color w:val="000000" w:themeColor="text1"/>
          <w:szCs w:val="24"/>
          <w:lang w:eastAsia="es-CO"/>
        </w:rPr>
        <w:t xml:space="preserve"> </w:t>
      </w:r>
      <w:r w:rsidR="00190414">
        <w:rPr>
          <w:rFonts w:eastAsia="Times New Roman" w:cs="Times New Roman"/>
          <w:color w:val="000000" w:themeColor="text1"/>
          <w:szCs w:val="24"/>
          <w:lang w:eastAsia="es-CO"/>
        </w:rPr>
        <w:t xml:space="preserve">las  estructuras esqueléticas craneofaciales y su relación con los tejidos blandos </w:t>
      </w:r>
      <w:r w:rsidRPr="00B11568">
        <w:rPr>
          <w:rFonts w:eastAsia="Times New Roman" w:cs="Times New Roman"/>
          <w:color w:val="000000" w:themeColor="text1"/>
          <w:szCs w:val="24"/>
          <w:lang w:eastAsia="es-CO"/>
        </w:rPr>
        <w:t xml:space="preserve">, ha sido tema de interés tanto para las ciencias legales y forenses, como para las áreas de odontología: cirugía ortognática y ortodoncia; las primeras con el objeto de diseñar métodos de reconstrucción facial, reconocimiento e identificación de individuos para fines penales y/o forenses; y las ultimas por finalidad diagnostica, planificación de tratamientos y predicción de los resultados de intervenciones terapéuticas específicas.   </w:t>
      </w:r>
    </w:p>
    <w:p w14:paraId="37CE7D8C" w14:textId="7670CFE9" w:rsidR="006D7864"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 xml:space="preserve">Ciencias sociales como la Antropología y la Arqueología también han investigado esta relación; </w:t>
      </w:r>
      <w:r w:rsidR="0018098B" w:rsidRPr="00B11568">
        <w:rPr>
          <w:rFonts w:eastAsia="Times New Roman" w:cs="Times New Roman"/>
          <w:color w:val="000000" w:themeColor="text1"/>
          <w:szCs w:val="24"/>
          <w:lang w:eastAsia="es-CO"/>
        </w:rPr>
        <w:t xml:space="preserve">sin </w:t>
      </w:r>
      <w:r w:rsidRPr="00B11568">
        <w:rPr>
          <w:rFonts w:eastAsia="Times New Roman" w:cs="Times New Roman"/>
          <w:color w:val="000000" w:themeColor="text1"/>
          <w:szCs w:val="24"/>
          <w:lang w:eastAsia="es-CO"/>
        </w:rPr>
        <w:t xml:space="preserve">embargo, los resultados de este estudio, muestran que la Ortodoncia es el área de conocimiento con mayor número de investigaciones científicas publicadas sobre el tema (Gómez et al.,2017; Young et al., 2021; Stephan &amp; Sievwrigth.,2018; Perovićand &amp; Blažej., 2018, Chu et al.,2020, Negi et al., 2017, Zhang et al.,2007. Irfan et al., 2018, </w:t>
      </w:r>
      <w:r w:rsidR="0018098B" w:rsidRPr="00B11568">
        <w:rPr>
          <w:rFonts w:eastAsia="Times New Roman" w:cs="Times New Roman"/>
          <w:color w:val="000000" w:themeColor="text1"/>
          <w:szCs w:val="24"/>
          <w:lang w:eastAsia="es-CO"/>
        </w:rPr>
        <w:t>Gómez</w:t>
      </w:r>
      <w:r w:rsidRPr="00B11568">
        <w:rPr>
          <w:rFonts w:eastAsia="Times New Roman" w:cs="Times New Roman"/>
          <w:color w:val="000000" w:themeColor="text1"/>
          <w:szCs w:val="24"/>
          <w:lang w:eastAsia="es-CO"/>
        </w:rPr>
        <w:t xml:space="preserve"> et al., 2017, Utsunoa et al., 2010; Kin</w:t>
      </w:r>
      <w:r w:rsidR="00B43CCC" w:rsidRPr="00B11568">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&amp;</w:t>
      </w:r>
      <w:r w:rsidR="00B43CCC" w:rsidRPr="00B11568">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Lagravere., 2010; Thakur et al., 2016;</w:t>
      </w:r>
      <w:r w:rsidRPr="00B11568">
        <w:rPr>
          <w:rFonts w:cs="Times New Roman"/>
          <w:color w:val="000000" w:themeColor="text1"/>
          <w:szCs w:val="24"/>
        </w:rPr>
        <w:t xml:space="preserve"> </w:t>
      </w:r>
      <w:r w:rsidRPr="00B11568">
        <w:rPr>
          <w:rFonts w:eastAsia="Times New Roman" w:cs="Times New Roman"/>
          <w:color w:val="000000" w:themeColor="text1"/>
          <w:szCs w:val="24"/>
          <w:lang w:eastAsia="es-CO"/>
        </w:rPr>
        <w:t>Xingzhong et al.,</w:t>
      </w:r>
      <w:r w:rsidR="006C7654" w:rsidRPr="00B11568">
        <w:rPr>
          <w:rFonts w:eastAsia="Times New Roman" w:cs="Times New Roman"/>
          <w:color w:val="000000" w:themeColor="text1"/>
          <w:szCs w:val="24"/>
          <w:lang w:eastAsia="es-CO"/>
        </w:rPr>
        <w:t>2021; Halazonetis</w:t>
      </w:r>
      <w:r w:rsidRPr="00B11568">
        <w:rPr>
          <w:rFonts w:eastAsia="Times New Roman" w:cs="Times New Roman"/>
          <w:color w:val="000000" w:themeColor="text1"/>
          <w:szCs w:val="24"/>
          <w:lang w:eastAsia="es-CO"/>
        </w:rPr>
        <w:t xml:space="preserve">, 2014), este hallazgo puede estar influenciado en primer </w:t>
      </w:r>
      <w:r w:rsidR="006C7654" w:rsidRPr="00B11568">
        <w:rPr>
          <w:rFonts w:eastAsia="Times New Roman" w:cs="Times New Roman"/>
          <w:color w:val="000000" w:themeColor="text1"/>
          <w:szCs w:val="24"/>
          <w:lang w:eastAsia="es-CO"/>
        </w:rPr>
        <w:t>lugar, por</w:t>
      </w:r>
      <w:r w:rsidRPr="00B11568">
        <w:rPr>
          <w:rFonts w:eastAsia="Times New Roman" w:cs="Times New Roman"/>
          <w:color w:val="000000" w:themeColor="text1"/>
          <w:szCs w:val="24"/>
          <w:lang w:eastAsia="es-CO"/>
        </w:rPr>
        <w:t xml:space="preserve"> la inclinación de los evaluadores hacia artículos relacionados a la ortodoncia y en segundo lugar por la región anatómica estudiada (complejo craneofacial) el cual es un concepto clave en investigaciones odontológicas. </w:t>
      </w:r>
    </w:p>
    <w:p w14:paraId="1AD9A73F" w14:textId="057898C5" w:rsidR="006C7654" w:rsidRPr="00B11568" w:rsidRDefault="005A5262" w:rsidP="005A5262">
      <w:pPr>
        <w:spacing w:after="0" w:line="480" w:lineRule="auto"/>
        <w:ind w:firstLine="851"/>
        <w:rPr>
          <w:rFonts w:eastAsia="Times New Roman" w:cs="Times New Roman"/>
          <w:color w:val="000000" w:themeColor="text1"/>
          <w:szCs w:val="24"/>
          <w:lang w:eastAsia="es-CO"/>
        </w:rPr>
      </w:pPr>
      <w:r>
        <w:rPr>
          <w:rFonts w:eastAsia="Times New Roman" w:cs="Times New Roman"/>
          <w:color w:val="000000" w:themeColor="text1"/>
          <w:szCs w:val="24"/>
          <w:lang w:eastAsia="es-CO"/>
        </w:rPr>
        <w:t xml:space="preserve">Áreas del campo forense: </w:t>
      </w:r>
      <w:r w:rsidR="006D7864" w:rsidRPr="00B11568">
        <w:rPr>
          <w:rFonts w:eastAsia="Times New Roman" w:cs="Times New Roman"/>
          <w:color w:val="000000" w:themeColor="text1"/>
          <w:szCs w:val="24"/>
          <w:lang w:eastAsia="es-CO"/>
        </w:rPr>
        <w:t>Medicina legal, Antropología y Medicina Forense</w:t>
      </w:r>
      <w:r>
        <w:rPr>
          <w:rFonts w:eastAsia="Times New Roman" w:cs="Times New Roman"/>
          <w:color w:val="000000" w:themeColor="text1"/>
          <w:szCs w:val="24"/>
          <w:lang w:eastAsia="es-CO"/>
        </w:rPr>
        <w:t>,</w:t>
      </w:r>
      <w:r w:rsidR="006D7864" w:rsidRPr="00B11568">
        <w:rPr>
          <w:rFonts w:eastAsia="Times New Roman" w:cs="Times New Roman"/>
          <w:color w:val="000000" w:themeColor="text1"/>
          <w:szCs w:val="24"/>
          <w:lang w:eastAsia="es-CO"/>
        </w:rPr>
        <w:t xml:space="preserve"> se interesan enormemente por investigar la asociación cara (tejido blando-cráneo) debido a que este último proporciona información relevante respecto al sexo, edad, raza, tamaño del cuerpo y perfil, lo cual es de gran utilidad en la reconstrucción facial </w:t>
      </w:r>
      <w:r w:rsidR="006C7654" w:rsidRPr="00B11568">
        <w:rPr>
          <w:rFonts w:eastAsia="Times New Roman" w:cs="Times New Roman"/>
          <w:color w:val="000000" w:themeColor="text1"/>
          <w:szCs w:val="24"/>
          <w:lang w:eastAsia="es-CO"/>
        </w:rPr>
        <w:t>forense (</w:t>
      </w:r>
      <w:r w:rsidR="006D7864" w:rsidRPr="00B11568">
        <w:rPr>
          <w:rFonts w:eastAsia="Times New Roman" w:cs="Times New Roman"/>
          <w:color w:val="000000" w:themeColor="text1"/>
          <w:szCs w:val="24"/>
          <w:lang w:eastAsia="es-CO"/>
        </w:rPr>
        <w:t>Chu et al.,2020).</w:t>
      </w:r>
    </w:p>
    <w:p w14:paraId="002F3661" w14:textId="67D91390" w:rsidR="006D7864"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Con relación a las poblaciones de estudio, la mayoría de las investigaciones reportadas en esta revisión se desarrollaron en el continente asiático, con pre</w:t>
      </w:r>
      <w:r w:rsidR="005A5262">
        <w:rPr>
          <w:rFonts w:eastAsia="Times New Roman" w:cs="Times New Roman"/>
          <w:color w:val="000000" w:themeColor="text1"/>
          <w:szCs w:val="24"/>
          <w:lang w:eastAsia="es-CO"/>
        </w:rPr>
        <w:t>domino en la población Oriental</w:t>
      </w:r>
      <w:r w:rsidRPr="00B11568">
        <w:rPr>
          <w:rFonts w:eastAsia="Times New Roman" w:cs="Times New Roman"/>
          <w:color w:val="000000" w:themeColor="text1"/>
          <w:szCs w:val="24"/>
          <w:lang w:eastAsia="es-CO"/>
        </w:rPr>
        <w:t xml:space="preserve"> (Chu et al.,</w:t>
      </w:r>
      <w:r w:rsidR="005A5262">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2020; Utsunoa et al., 2010; Xingzhong et al.,</w:t>
      </w:r>
      <w:r w:rsidR="005A5262">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2021). El mayor número d</w:t>
      </w:r>
      <w:r w:rsidR="00B43CCC" w:rsidRPr="00B11568">
        <w:rPr>
          <w:rFonts w:eastAsia="Times New Roman" w:cs="Times New Roman"/>
          <w:color w:val="000000" w:themeColor="text1"/>
          <w:szCs w:val="24"/>
          <w:lang w:eastAsia="es-CO"/>
        </w:rPr>
        <w:t xml:space="preserve">e estudios identificados en </w:t>
      </w:r>
      <w:r w:rsidRPr="00B11568">
        <w:rPr>
          <w:rFonts w:eastAsia="Times New Roman" w:cs="Times New Roman"/>
          <w:color w:val="000000" w:themeColor="text1"/>
          <w:szCs w:val="24"/>
          <w:lang w:eastAsia="es-CO"/>
        </w:rPr>
        <w:t xml:space="preserve">Europa fueron realizados en la población </w:t>
      </w:r>
      <w:r w:rsidR="00B43CCC" w:rsidRPr="00B11568">
        <w:rPr>
          <w:rFonts w:eastAsia="Times New Roman" w:cs="Times New Roman"/>
          <w:color w:val="000000" w:themeColor="text1"/>
          <w:szCs w:val="24"/>
          <w:lang w:eastAsia="es-CO"/>
        </w:rPr>
        <w:t>española</w:t>
      </w:r>
      <w:r w:rsidRPr="00B11568">
        <w:rPr>
          <w:rFonts w:eastAsia="Times New Roman" w:cs="Times New Roman"/>
          <w:color w:val="000000" w:themeColor="text1"/>
          <w:szCs w:val="24"/>
          <w:lang w:eastAsia="es-CO"/>
        </w:rPr>
        <w:t>, por los mismos autores (Gómez et al.</w:t>
      </w:r>
      <w:r w:rsidR="00B43CCC" w:rsidRPr="00B11568">
        <w:rPr>
          <w:rFonts w:eastAsia="Times New Roman" w:cs="Times New Roman"/>
          <w:color w:val="000000" w:themeColor="text1"/>
          <w:szCs w:val="24"/>
          <w:lang w:eastAsia="es-CO"/>
        </w:rPr>
        <w:t>, 2017)</w:t>
      </w:r>
      <w:r w:rsidRPr="00B11568">
        <w:rPr>
          <w:rFonts w:eastAsia="Times New Roman" w:cs="Times New Roman"/>
          <w:color w:val="000000" w:themeColor="text1"/>
          <w:szCs w:val="24"/>
          <w:lang w:eastAsia="es-CO"/>
        </w:rPr>
        <w:t xml:space="preserve"> en donde se evaluaron </w:t>
      </w:r>
      <w:r w:rsidRPr="00B11568">
        <w:rPr>
          <w:rFonts w:cs="Times New Roman"/>
          <w:color w:val="000000" w:themeColor="text1"/>
          <w:szCs w:val="24"/>
        </w:rPr>
        <w:t xml:space="preserve">las relaciones entre los tejidos blandos del mentón (STC) con las </w:t>
      </w:r>
      <w:r w:rsidR="00B43CCC" w:rsidRPr="00B11568">
        <w:rPr>
          <w:rFonts w:cs="Times New Roman"/>
          <w:color w:val="000000" w:themeColor="text1"/>
          <w:szCs w:val="24"/>
        </w:rPr>
        <w:t>variables:</w:t>
      </w:r>
      <w:r w:rsidRPr="00B11568">
        <w:rPr>
          <w:rFonts w:cs="Times New Roman"/>
          <w:color w:val="000000" w:themeColor="text1"/>
          <w:szCs w:val="24"/>
        </w:rPr>
        <w:t xml:space="preserve"> sexo, clase esquelética y el patrón facial; </w:t>
      </w:r>
      <w:r w:rsidR="0018098B" w:rsidRPr="00B11568">
        <w:rPr>
          <w:rFonts w:cs="Times New Roman"/>
          <w:color w:val="000000" w:themeColor="text1"/>
          <w:szCs w:val="24"/>
        </w:rPr>
        <w:t xml:space="preserve">ambos </w:t>
      </w:r>
      <w:r w:rsidRPr="00B11568">
        <w:rPr>
          <w:rFonts w:cs="Times New Roman"/>
          <w:color w:val="000000" w:themeColor="text1"/>
          <w:szCs w:val="24"/>
        </w:rPr>
        <w:t xml:space="preserve">estudios compartieron amplias similitudes tanto en población, muestra y objetivo, sin </w:t>
      </w:r>
      <w:r w:rsidR="003164FB" w:rsidRPr="00B11568">
        <w:rPr>
          <w:rFonts w:cs="Times New Roman"/>
          <w:color w:val="000000" w:themeColor="text1"/>
          <w:szCs w:val="24"/>
        </w:rPr>
        <w:t>embargo,</w:t>
      </w:r>
      <w:r w:rsidRPr="00B11568">
        <w:rPr>
          <w:rFonts w:cs="Times New Roman"/>
          <w:color w:val="000000" w:themeColor="text1"/>
          <w:szCs w:val="24"/>
        </w:rPr>
        <w:t xml:space="preserve"> difieren en aspectos </w:t>
      </w:r>
      <w:r w:rsidR="00B43CCC" w:rsidRPr="00B11568">
        <w:rPr>
          <w:rFonts w:cs="Times New Roman"/>
          <w:color w:val="000000" w:themeColor="text1"/>
          <w:szCs w:val="24"/>
        </w:rPr>
        <w:t>metodológicos y</w:t>
      </w:r>
      <w:r w:rsidRPr="00B11568">
        <w:rPr>
          <w:rFonts w:cs="Times New Roman"/>
          <w:color w:val="000000" w:themeColor="text1"/>
          <w:szCs w:val="24"/>
        </w:rPr>
        <w:t xml:space="preserve"> en la presentación de los resultados. </w:t>
      </w:r>
    </w:p>
    <w:p w14:paraId="2E45C92F" w14:textId="1D3AC54B" w:rsidR="006D7864"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cs="Times New Roman"/>
          <w:color w:val="000000" w:themeColor="text1"/>
          <w:szCs w:val="24"/>
        </w:rPr>
        <w:t>Por otro lado</w:t>
      </w:r>
      <w:r w:rsidRPr="00B11568">
        <w:rPr>
          <w:rFonts w:eastAsia="Times New Roman" w:cs="Times New Roman"/>
          <w:color w:val="000000" w:themeColor="text1"/>
          <w:szCs w:val="24"/>
          <w:lang w:eastAsia="es-CO"/>
        </w:rPr>
        <w:t xml:space="preserve">, América Latina aportó 4 de los 26 estudios incluidos en esta revisión, todos sobre una muestra </w:t>
      </w:r>
      <w:r w:rsidR="00496C1F" w:rsidRPr="00B11568">
        <w:rPr>
          <w:rFonts w:eastAsia="Times New Roman" w:cs="Times New Roman"/>
          <w:color w:val="000000" w:themeColor="text1"/>
          <w:szCs w:val="24"/>
          <w:lang w:eastAsia="es-CO"/>
        </w:rPr>
        <w:t>brasilera</w:t>
      </w:r>
      <w:r w:rsidRPr="00B11568">
        <w:rPr>
          <w:rFonts w:eastAsia="Times New Roman" w:cs="Times New Roman"/>
          <w:color w:val="000000" w:themeColor="text1"/>
          <w:szCs w:val="24"/>
          <w:lang w:eastAsia="es-CO"/>
        </w:rPr>
        <w:t>, (Farías et al.,</w:t>
      </w:r>
      <w:r w:rsidR="005A5262">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2020</w:t>
      </w:r>
      <w:r w:rsidR="005A5262">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 xml:space="preserve"> Beainia et al., 2021</w:t>
      </w:r>
      <w:r w:rsidR="005A5262">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 xml:space="preserve"> Melo et al., </w:t>
      </w:r>
      <w:r w:rsidR="00496C1F" w:rsidRPr="00B11568">
        <w:rPr>
          <w:rFonts w:eastAsia="Times New Roman" w:cs="Times New Roman"/>
          <w:color w:val="000000" w:themeColor="text1"/>
          <w:szCs w:val="24"/>
          <w:lang w:eastAsia="es-CO"/>
        </w:rPr>
        <w:t>2014</w:t>
      </w:r>
      <w:r w:rsidR="005A5262">
        <w:rPr>
          <w:rFonts w:eastAsia="Times New Roman" w:cs="Times New Roman"/>
          <w:color w:val="000000" w:themeColor="text1"/>
          <w:szCs w:val="24"/>
          <w:lang w:eastAsia="es-CO"/>
        </w:rPr>
        <w:t>;</w:t>
      </w:r>
      <w:r w:rsidR="00496C1F" w:rsidRPr="00B11568">
        <w:rPr>
          <w:rFonts w:eastAsia="Times New Roman" w:cs="Times New Roman"/>
          <w:color w:val="000000" w:themeColor="text1"/>
          <w:szCs w:val="24"/>
          <w:lang w:eastAsia="es-CO"/>
        </w:rPr>
        <w:t xml:space="preserve"> Catharino</w:t>
      </w:r>
      <w:r w:rsidRPr="00B11568">
        <w:rPr>
          <w:rFonts w:eastAsia="Times New Roman" w:cs="Times New Roman"/>
          <w:color w:val="000000" w:themeColor="text1"/>
          <w:szCs w:val="24"/>
          <w:lang w:eastAsia="es-CO"/>
        </w:rPr>
        <w:t xml:space="preserve"> et al., 2014) evidenciando un particular avance de este País en la investigación sobre esta temática. La caracterización de la población permite evaluar la asociación de las variables esqueléticas y faciales independientemente de la demografía.  </w:t>
      </w:r>
    </w:p>
    <w:p w14:paraId="08B971E7" w14:textId="56FE4F1B" w:rsidR="006D7864"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 xml:space="preserve">Otro aspecto a tener en </w:t>
      </w:r>
      <w:r w:rsidR="006C7654" w:rsidRPr="00B11568">
        <w:rPr>
          <w:rFonts w:eastAsia="Times New Roman" w:cs="Times New Roman"/>
          <w:color w:val="000000" w:themeColor="text1"/>
          <w:szCs w:val="24"/>
          <w:lang w:eastAsia="es-CO"/>
        </w:rPr>
        <w:t>cuenta es</w:t>
      </w:r>
      <w:r w:rsidRPr="00B11568">
        <w:rPr>
          <w:rFonts w:eastAsia="Times New Roman" w:cs="Times New Roman"/>
          <w:color w:val="000000" w:themeColor="text1"/>
          <w:szCs w:val="24"/>
          <w:lang w:eastAsia="es-CO"/>
        </w:rPr>
        <w:t xml:space="preserve"> </w:t>
      </w:r>
      <w:r w:rsidR="006C7654" w:rsidRPr="00B11568">
        <w:rPr>
          <w:rFonts w:eastAsia="Times New Roman" w:cs="Times New Roman"/>
          <w:color w:val="000000" w:themeColor="text1"/>
          <w:szCs w:val="24"/>
          <w:lang w:eastAsia="es-CO"/>
        </w:rPr>
        <w:t>la relación que</w:t>
      </w:r>
      <w:r w:rsidRPr="00B11568">
        <w:rPr>
          <w:rFonts w:eastAsia="Times New Roman" w:cs="Times New Roman"/>
          <w:color w:val="000000" w:themeColor="text1"/>
          <w:szCs w:val="24"/>
          <w:lang w:eastAsia="es-CO"/>
        </w:rPr>
        <w:t xml:space="preserve"> </w:t>
      </w:r>
      <w:r w:rsidR="00496C1F" w:rsidRPr="00B11568">
        <w:rPr>
          <w:rFonts w:eastAsia="Times New Roman" w:cs="Times New Roman"/>
          <w:color w:val="000000" w:themeColor="text1"/>
          <w:szCs w:val="24"/>
          <w:lang w:eastAsia="es-CO"/>
        </w:rPr>
        <w:t>existe entre</w:t>
      </w:r>
      <w:r w:rsidRPr="00B11568">
        <w:rPr>
          <w:rFonts w:eastAsia="Times New Roman" w:cs="Times New Roman"/>
          <w:color w:val="000000" w:themeColor="text1"/>
          <w:szCs w:val="24"/>
          <w:lang w:eastAsia="es-CO"/>
        </w:rPr>
        <w:t xml:space="preserve"> las medidas puntos </w:t>
      </w:r>
      <w:r w:rsidR="00496C1F" w:rsidRPr="00B11568">
        <w:rPr>
          <w:rFonts w:eastAsia="Times New Roman" w:cs="Times New Roman"/>
          <w:color w:val="000000" w:themeColor="text1"/>
          <w:szCs w:val="24"/>
          <w:lang w:eastAsia="es-CO"/>
        </w:rPr>
        <w:t>craneofaciales utilizados para</w:t>
      </w:r>
      <w:r w:rsidRPr="00B11568">
        <w:rPr>
          <w:rFonts w:eastAsia="Times New Roman" w:cs="Times New Roman"/>
          <w:color w:val="000000" w:themeColor="text1"/>
          <w:szCs w:val="24"/>
          <w:lang w:eastAsia="es-CO"/>
        </w:rPr>
        <w:t xml:space="preserve"> correlaciones los tejidos duros y </w:t>
      </w:r>
      <w:r w:rsidR="00B43CCC" w:rsidRPr="00B11568">
        <w:rPr>
          <w:rFonts w:eastAsia="Times New Roman" w:cs="Times New Roman"/>
          <w:color w:val="000000" w:themeColor="text1"/>
          <w:szCs w:val="24"/>
          <w:lang w:eastAsia="es-CO"/>
        </w:rPr>
        <w:t>blandos,</w:t>
      </w:r>
      <w:r w:rsidRPr="00B11568">
        <w:rPr>
          <w:rFonts w:eastAsia="Times New Roman" w:cs="Times New Roman"/>
          <w:color w:val="000000" w:themeColor="text1"/>
          <w:szCs w:val="24"/>
          <w:lang w:eastAsia="es-CO"/>
        </w:rPr>
        <w:t xml:space="preserve"> </w:t>
      </w:r>
      <w:r w:rsidR="00B43CCC" w:rsidRPr="00B11568">
        <w:rPr>
          <w:rFonts w:eastAsia="Times New Roman" w:cs="Times New Roman"/>
          <w:color w:val="000000" w:themeColor="text1"/>
          <w:szCs w:val="24"/>
          <w:lang w:eastAsia="es-CO"/>
        </w:rPr>
        <w:t>las 10</w:t>
      </w:r>
      <w:r w:rsidRPr="00B11568">
        <w:rPr>
          <w:rFonts w:eastAsia="Times New Roman" w:cs="Times New Roman"/>
          <w:color w:val="000000" w:themeColor="text1"/>
          <w:szCs w:val="24"/>
          <w:lang w:eastAsia="es-CO"/>
        </w:rPr>
        <w:t xml:space="preserve"> medidas que tuvieron más </w:t>
      </w:r>
      <w:r w:rsidR="00B43CCC" w:rsidRPr="00B11568">
        <w:rPr>
          <w:rFonts w:eastAsia="Times New Roman" w:cs="Times New Roman"/>
          <w:color w:val="000000" w:themeColor="text1"/>
          <w:szCs w:val="24"/>
          <w:lang w:eastAsia="es-CO"/>
        </w:rPr>
        <w:t>frecuencia en</w:t>
      </w:r>
      <w:r w:rsidRPr="00B11568">
        <w:rPr>
          <w:rFonts w:eastAsia="Times New Roman" w:cs="Times New Roman"/>
          <w:color w:val="000000" w:themeColor="text1"/>
          <w:szCs w:val="24"/>
          <w:lang w:eastAsia="es-CO"/>
        </w:rPr>
        <w:t xml:space="preserve"> esta </w:t>
      </w:r>
      <w:r w:rsidR="00B43CCC" w:rsidRPr="00B11568">
        <w:rPr>
          <w:rFonts w:eastAsia="Times New Roman" w:cs="Times New Roman"/>
          <w:color w:val="000000" w:themeColor="text1"/>
          <w:szCs w:val="24"/>
          <w:lang w:eastAsia="es-CO"/>
        </w:rPr>
        <w:t>revisión fueron:</w:t>
      </w:r>
      <w:r w:rsidRPr="00B11568">
        <w:rPr>
          <w:rFonts w:eastAsia="Times New Roman" w:cs="Times New Roman"/>
          <w:color w:val="000000" w:themeColor="text1"/>
          <w:szCs w:val="24"/>
          <w:lang w:eastAsia="es-CO"/>
        </w:rPr>
        <w:t xml:space="preserve">  </w:t>
      </w:r>
      <w:r w:rsidR="006C7654" w:rsidRPr="00B11568">
        <w:rPr>
          <w:rFonts w:eastAsia="Times New Roman" w:cs="Times New Roman"/>
          <w:color w:val="000000" w:themeColor="text1"/>
          <w:szCs w:val="24"/>
          <w:lang w:eastAsia="es-CO"/>
        </w:rPr>
        <w:t>Stomion, Labiomental</w:t>
      </w:r>
      <w:r w:rsidRPr="00B11568">
        <w:rPr>
          <w:rFonts w:eastAsia="Times New Roman" w:cs="Times New Roman"/>
          <w:color w:val="000000" w:themeColor="text1"/>
          <w:szCs w:val="24"/>
          <w:lang w:eastAsia="es-CO"/>
        </w:rPr>
        <w:t xml:space="preserve">, </w:t>
      </w:r>
      <w:r w:rsidR="006C7654" w:rsidRPr="00B11568">
        <w:rPr>
          <w:rFonts w:eastAsia="Times New Roman" w:cs="Times New Roman"/>
          <w:color w:val="000000" w:themeColor="text1"/>
          <w:szCs w:val="24"/>
          <w:lang w:eastAsia="es-CO"/>
        </w:rPr>
        <w:t>Glabela</w:t>
      </w:r>
      <w:r w:rsidRPr="00B11568">
        <w:rPr>
          <w:rFonts w:eastAsia="Times New Roman" w:cs="Times New Roman"/>
          <w:color w:val="000000" w:themeColor="text1"/>
          <w:szCs w:val="24"/>
          <w:lang w:eastAsia="es-CO"/>
        </w:rPr>
        <w:t xml:space="preserve">, distancia del punto a </w:t>
      </w:r>
      <w:r w:rsidR="006C7654" w:rsidRPr="00B11568">
        <w:rPr>
          <w:rFonts w:eastAsia="Times New Roman" w:cs="Times New Roman"/>
          <w:color w:val="000000" w:themeColor="text1"/>
          <w:szCs w:val="24"/>
          <w:lang w:eastAsia="es-CO"/>
        </w:rPr>
        <w:t>Subnasal</w:t>
      </w:r>
      <w:r w:rsidRPr="00B11568">
        <w:rPr>
          <w:rFonts w:eastAsia="Times New Roman" w:cs="Times New Roman"/>
          <w:color w:val="000000" w:themeColor="text1"/>
          <w:szCs w:val="24"/>
          <w:lang w:eastAsia="es-CO"/>
        </w:rPr>
        <w:t xml:space="preserve">, distancia de prosthion a labial inferior, distancia infradental a labial inferior, distancia </w:t>
      </w:r>
      <w:r w:rsidR="006C7654" w:rsidRPr="00B11568">
        <w:rPr>
          <w:rFonts w:eastAsia="Times New Roman" w:cs="Times New Roman"/>
          <w:color w:val="000000" w:themeColor="text1"/>
          <w:szCs w:val="24"/>
          <w:lang w:eastAsia="es-CO"/>
        </w:rPr>
        <w:t xml:space="preserve">Labiomental a punto </w:t>
      </w:r>
      <w:r w:rsidR="00B43CCC" w:rsidRPr="00B11568">
        <w:rPr>
          <w:rFonts w:eastAsia="Times New Roman" w:cs="Times New Roman"/>
          <w:color w:val="000000" w:themeColor="text1"/>
          <w:szCs w:val="24"/>
          <w:lang w:eastAsia="es-CO"/>
        </w:rPr>
        <w:t>b, rhinion</w:t>
      </w:r>
      <w:r w:rsidR="006C7654" w:rsidRPr="00B11568">
        <w:rPr>
          <w:rFonts w:eastAsia="Times New Roman" w:cs="Times New Roman"/>
          <w:color w:val="000000" w:themeColor="text1"/>
          <w:szCs w:val="24"/>
          <w:lang w:eastAsia="es-CO"/>
        </w:rPr>
        <w:t xml:space="preserve"> - </w:t>
      </w:r>
      <w:r w:rsidRPr="00B11568">
        <w:rPr>
          <w:rFonts w:eastAsia="Times New Roman" w:cs="Times New Roman"/>
          <w:color w:val="000000" w:themeColor="text1"/>
          <w:szCs w:val="24"/>
          <w:lang w:eastAsia="es-CO"/>
        </w:rPr>
        <w:t>rhinion (</w:t>
      </w:r>
      <w:r w:rsidR="006C7654" w:rsidRPr="00B11568">
        <w:rPr>
          <w:rFonts w:eastAsia="Times New Roman" w:cs="Times New Roman"/>
          <w:color w:val="000000" w:themeColor="text1"/>
          <w:szCs w:val="24"/>
          <w:lang w:eastAsia="es-CO"/>
        </w:rPr>
        <w:t>Chu</w:t>
      </w:r>
      <w:r w:rsidRPr="00B11568">
        <w:rPr>
          <w:rFonts w:eastAsia="Times New Roman" w:cs="Times New Roman"/>
          <w:color w:val="000000" w:themeColor="text1"/>
          <w:szCs w:val="24"/>
          <w:lang w:eastAsia="es-CO"/>
        </w:rPr>
        <w:t xml:space="preserve"> </w:t>
      </w:r>
      <w:r w:rsidR="006C7654" w:rsidRPr="00B11568">
        <w:rPr>
          <w:rFonts w:eastAsia="Times New Roman" w:cs="Times New Roman"/>
          <w:color w:val="000000" w:themeColor="text1"/>
          <w:szCs w:val="24"/>
          <w:lang w:eastAsia="es-CO"/>
        </w:rPr>
        <w:t xml:space="preserve">et., </w:t>
      </w:r>
      <w:r w:rsidR="00B43CCC" w:rsidRPr="00B11568">
        <w:rPr>
          <w:rFonts w:eastAsia="Times New Roman" w:cs="Times New Roman"/>
          <w:color w:val="000000" w:themeColor="text1"/>
          <w:szCs w:val="24"/>
          <w:lang w:eastAsia="es-CO"/>
        </w:rPr>
        <w:t>al, 2020</w:t>
      </w:r>
      <w:r w:rsidR="006C7654" w:rsidRPr="00B11568">
        <w:rPr>
          <w:rFonts w:eastAsia="Times New Roman" w:cs="Times New Roman"/>
          <w:color w:val="000000" w:themeColor="text1"/>
          <w:szCs w:val="24"/>
          <w:lang w:eastAsia="es-CO"/>
        </w:rPr>
        <w:t>). L</w:t>
      </w:r>
      <w:r w:rsidR="005A5262">
        <w:rPr>
          <w:rFonts w:eastAsia="Times New Roman" w:cs="Times New Roman"/>
          <w:color w:val="000000" w:themeColor="text1"/>
          <w:szCs w:val="24"/>
          <w:lang w:eastAsia="es-CO"/>
        </w:rPr>
        <w:t>abial superior, labial inferior</w:t>
      </w:r>
      <w:r w:rsidR="006C7654" w:rsidRPr="00B11568">
        <w:rPr>
          <w:rFonts w:eastAsia="Times New Roman" w:cs="Times New Roman"/>
          <w:color w:val="000000" w:themeColor="text1"/>
          <w:szCs w:val="24"/>
          <w:lang w:eastAsia="es-CO"/>
        </w:rPr>
        <w:t xml:space="preserve"> (Hasan.</w:t>
      </w:r>
      <w:r w:rsidRPr="00B11568">
        <w:rPr>
          <w:rFonts w:eastAsia="Times New Roman" w:cs="Times New Roman"/>
          <w:color w:val="000000" w:themeColor="text1"/>
          <w:szCs w:val="24"/>
          <w:lang w:eastAsia="es-CO"/>
        </w:rPr>
        <w:t>,</w:t>
      </w:r>
      <w:r w:rsidR="006C7654" w:rsidRPr="00B11568">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 xml:space="preserve">2020). </w:t>
      </w:r>
      <w:r w:rsidR="006C7654" w:rsidRPr="00B11568">
        <w:rPr>
          <w:rFonts w:eastAsia="Times New Roman" w:cs="Times New Roman"/>
          <w:color w:val="000000" w:themeColor="text1"/>
          <w:szCs w:val="24"/>
          <w:lang w:eastAsia="es-CO"/>
        </w:rPr>
        <w:t>Distancia Pg</w:t>
      </w:r>
      <w:r w:rsidRPr="00B11568">
        <w:rPr>
          <w:rFonts w:eastAsia="Times New Roman" w:cs="Times New Roman"/>
          <w:color w:val="000000" w:themeColor="text1"/>
          <w:szCs w:val="24"/>
          <w:lang w:eastAsia="es-CO"/>
        </w:rPr>
        <w:t xml:space="preserve"> – Pg’ distancia Me</w:t>
      </w:r>
      <w:r w:rsidR="006C7654" w:rsidRPr="00B11568">
        <w:rPr>
          <w:rFonts w:eastAsia="Times New Roman" w:cs="Times New Roman"/>
          <w:color w:val="000000" w:themeColor="text1"/>
          <w:szCs w:val="24"/>
          <w:lang w:eastAsia="es-CO"/>
        </w:rPr>
        <w:t>-</w:t>
      </w:r>
      <w:r w:rsidRPr="00B11568">
        <w:rPr>
          <w:rFonts w:eastAsia="Times New Roman" w:cs="Times New Roman"/>
          <w:color w:val="000000" w:themeColor="text1"/>
          <w:szCs w:val="24"/>
          <w:lang w:eastAsia="es-CO"/>
        </w:rPr>
        <w:t>Me</w:t>
      </w:r>
      <w:r w:rsidR="006C7654" w:rsidRPr="00B11568">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 xml:space="preserve">Distancia Gn – Gn, Distancia Rhinion – </w:t>
      </w:r>
      <w:r w:rsidR="006C7654" w:rsidRPr="00B11568">
        <w:rPr>
          <w:rFonts w:eastAsia="Times New Roman" w:cs="Times New Roman"/>
          <w:color w:val="000000" w:themeColor="text1"/>
          <w:szCs w:val="24"/>
          <w:lang w:eastAsia="es-CO"/>
        </w:rPr>
        <w:t>Rhinion, Subnasal</w:t>
      </w:r>
      <w:r w:rsidRPr="00B11568">
        <w:rPr>
          <w:rFonts w:eastAsia="Times New Roman" w:cs="Times New Roman"/>
          <w:color w:val="000000" w:themeColor="text1"/>
          <w:szCs w:val="24"/>
          <w:lang w:eastAsia="es-CO"/>
        </w:rPr>
        <w:t>, Subespinal.</w:t>
      </w:r>
    </w:p>
    <w:p w14:paraId="252E3C24" w14:textId="760B0D09" w:rsidR="00751969"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En cuanto   al tipo y el método diagnostico se encontró diversidad de estudios donde se empleó radiografías laterales de cráneo, tomografía computarizada, morfometría geométrica y métodos antropométricos. En l</w:t>
      </w:r>
      <w:r w:rsidR="005A5262">
        <w:rPr>
          <w:rFonts w:eastAsia="Times New Roman" w:cs="Times New Roman"/>
          <w:color w:val="000000" w:themeColor="text1"/>
          <w:szCs w:val="24"/>
          <w:lang w:eastAsia="es-CO"/>
        </w:rPr>
        <w:t xml:space="preserve">os estudios de Chu et al., (2020); </w:t>
      </w:r>
      <w:r w:rsidR="00AA13B8" w:rsidRPr="00B11568">
        <w:rPr>
          <w:rFonts w:eastAsia="Times New Roman" w:cs="Times New Roman"/>
          <w:color w:val="000000" w:themeColor="text1"/>
          <w:szCs w:val="24"/>
          <w:lang w:eastAsia="es-CO"/>
        </w:rPr>
        <w:t>Gómez et al.,</w:t>
      </w:r>
      <w:r w:rsidR="005A5262">
        <w:rPr>
          <w:rFonts w:eastAsia="Times New Roman" w:cs="Times New Roman"/>
          <w:color w:val="000000" w:themeColor="text1"/>
          <w:szCs w:val="24"/>
          <w:lang w:eastAsia="es-CO"/>
        </w:rPr>
        <w:t xml:space="preserve"> (</w:t>
      </w:r>
      <w:r w:rsidR="00AA13B8" w:rsidRPr="00B11568">
        <w:rPr>
          <w:rFonts w:eastAsia="Times New Roman" w:cs="Times New Roman"/>
          <w:color w:val="000000" w:themeColor="text1"/>
          <w:szCs w:val="24"/>
          <w:lang w:eastAsia="es-CO"/>
        </w:rPr>
        <w:t>2017</w:t>
      </w:r>
      <w:r w:rsidR="005A5262">
        <w:rPr>
          <w:rFonts w:eastAsia="Times New Roman" w:cs="Times New Roman"/>
          <w:color w:val="000000" w:themeColor="text1"/>
          <w:szCs w:val="24"/>
          <w:lang w:eastAsia="es-CO"/>
        </w:rPr>
        <w:t xml:space="preserve">); </w:t>
      </w:r>
      <w:r w:rsidR="00AA13B8" w:rsidRPr="00B11568">
        <w:rPr>
          <w:rFonts w:eastAsia="Times New Roman" w:cs="Times New Roman"/>
          <w:color w:val="000000" w:themeColor="text1"/>
          <w:szCs w:val="24"/>
          <w:lang w:eastAsia="es-CO"/>
        </w:rPr>
        <w:t>Hasan.</w:t>
      </w:r>
      <w:r w:rsidRPr="00B11568">
        <w:rPr>
          <w:rFonts w:eastAsia="Times New Roman" w:cs="Times New Roman"/>
          <w:color w:val="000000" w:themeColor="text1"/>
          <w:szCs w:val="24"/>
          <w:lang w:eastAsia="es-CO"/>
        </w:rPr>
        <w:t>,</w:t>
      </w:r>
      <w:r w:rsidR="005A5262">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 xml:space="preserve">2020), donde se </w:t>
      </w:r>
      <w:r w:rsidR="00AA13B8" w:rsidRPr="00B11568">
        <w:rPr>
          <w:rFonts w:eastAsia="Times New Roman" w:cs="Times New Roman"/>
          <w:color w:val="000000" w:themeColor="text1"/>
          <w:szCs w:val="24"/>
          <w:lang w:eastAsia="es-CO"/>
        </w:rPr>
        <w:t>empleó como</w:t>
      </w:r>
      <w:r w:rsidRPr="00B11568">
        <w:rPr>
          <w:rFonts w:eastAsia="Times New Roman" w:cs="Times New Roman"/>
          <w:color w:val="000000" w:themeColor="text1"/>
          <w:szCs w:val="24"/>
          <w:lang w:eastAsia="es-CO"/>
        </w:rPr>
        <w:t xml:space="preserve"> método diagnostico una radiografía lateral de </w:t>
      </w:r>
      <w:r w:rsidR="00496C1F" w:rsidRPr="00B11568">
        <w:rPr>
          <w:rFonts w:eastAsia="Times New Roman" w:cs="Times New Roman"/>
          <w:color w:val="000000" w:themeColor="text1"/>
          <w:szCs w:val="24"/>
          <w:lang w:eastAsia="es-CO"/>
        </w:rPr>
        <w:t>cráneo coincidieron</w:t>
      </w:r>
      <w:r w:rsidRPr="00B11568">
        <w:rPr>
          <w:rFonts w:eastAsia="Times New Roman" w:cs="Times New Roman"/>
          <w:color w:val="000000" w:themeColor="text1"/>
          <w:szCs w:val="24"/>
          <w:lang w:eastAsia="es-CO"/>
        </w:rPr>
        <w:t xml:space="preserve"> </w:t>
      </w:r>
      <w:r w:rsidR="00B43CCC" w:rsidRPr="00B11568">
        <w:rPr>
          <w:rFonts w:eastAsia="Times New Roman" w:cs="Times New Roman"/>
          <w:color w:val="000000" w:themeColor="text1"/>
          <w:szCs w:val="24"/>
          <w:lang w:eastAsia="es-CO"/>
        </w:rPr>
        <w:t>que algunos</w:t>
      </w:r>
      <w:r w:rsidRPr="00B11568">
        <w:rPr>
          <w:rFonts w:eastAsia="Times New Roman" w:cs="Times New Roman"/>
          <w:color w:val="000000" w:themeColor="text1"/>
          <w:szCs w:val="24"/>
          <w:lang w:eastAsia="es-CO"/>
        </w:rPr>
        <w:t xml:space="preserve"> puntos de referencia tienen una correlación positiva en la relación </w:t>
      </w:r>
      <w:r w:rsidR="00B43CCC" w:rsidRPr="00B11568">
        <w:rPr>
          <w:rFonts w:eastAsia="Times New Roman" w:cs="Times New Roman"/>
          <w:color w:val="000000" w:themeColor="text1"/>
          <w:szCs w:val="24"/>
          <w:lang w:eastAsia="es-CO"/>
        </w:rPr>
        <w:t>del tejido</w:t>
      </w:r>
      <w:r w:rsidRPr="00B11568">
        <w:rPr>
          <w:rFonts w:eastAsia="Times New Roman" w:cs="Times New Roman"/>
          <w:color w:val="000000" w:themeColor="text1"/>
          <w:szCs w:val="24"/>
          <w:lang w:eastAsia="es-CO"/>
        </w:rPr>
        <w:t xml:space="preserve"> blando y el tejido </w:t>
      </w:r>
      <w:r w:rsidR="00751969" w:rsidRPr="00B11568">
        <w:rPr>
          <w:rFonts w:eastAsia="Times New Roman" w:cs="Times New Roman"/>
          <w:color w:val="000000" w:themeColor="text1"/>
          <w:szCs w:val="24"/>
          <w:lang w:eastAsia="es-CO"/>
        </w:rPr>
        <w:t>duro,</w:t>
      </w:r>
      <w:r w:rsidRPr="00B11568">
        <w:rPr>
          <w:rFonts w:eastAsia="Times New Roman" w:cs="Times New Roman"/>
          <w:color w:val="000000" w:themeColor="text1"/>
          <w:szCs w:val="24"/>
          <w:lang w:eastAsia="es-CO"/>
        </w:rPr>
        <w:t xml:space="preserve"> entre </w:t>
      </w:r>
      <w:r w:rsidR="00751969" w:rsidRPr="00B11568">
        <w:rPr>
          <w:rFonts w:eastAsia="Times New Roman" w:cs="Times New Roman"/>
          <w:color w:val="000000" w:themeColor="text1"/>
          <w:szCs w:val="24"/>
          <w:lang w:eastAsia="es-CO"/>
        </w:rPr>
        <w:t>estos se</w:t>
      </w:r>
      <w:r w:rsidRPr="00B11568">
        <w:rPr>
          <w:rFonts w:eastAsia="Times New Roman" w:cs="Times New Roman"/>
          <w:color w:val="000000" w:themeColor="text1"/>
          <w:szCs w:val="24"/>
          <w:lang w:eastAsia="es-CO"/>
        </w:rPr>
        <w:t xml:space="preserve"> encuentra </w:t>
      </w:r>
      <w:r w:rsidRPr="00B11568">
        <w:rPr>
          <w:rFonts w:cs="Times New Roman"/>
          <w:color w:val="000000" w:themeColor="text1"/>
          <w:szCs w:val="24"/>
        </w:rPr>
        <w:t>Pogonion (Pg), Pogonion blando (Pg´</w:t>
      </w:r>
      <w:r w:rsidR="00751969" w:rsidRPr="00B11568">
        <w:rPr>
          <w:rFonts w:cs="Times New Roman"/>
          <w:color w:val="000000" w:themeColor="text1"/>
          <w:szCs w:val="24"/>
        </w:rPr>
        <w:t>), Gnation</w:t>
      </w:r>
      <w:r w:rsidRPr="00B11568">
        <w:rPr>
          <w:rFonts w:cs="Times New Roman"/>
          <w:color w:val="000000" w:themeColor="text1"/>
          <w:szCs w:val="24"/>
        </w:rPr>
        <w:t xml:space="preserve"> (Gn), </w:t>
      </w:r>
      <w:r w:rsidR="00AA13B8" w:rsidRPr="00B11568">
        <w:rPr>
          <w:rFonts w:cs="Times New Roman"/>
          <w:color w:val="000000" w:themeColor="text1"/>
          <w:szCs w:val="24"/>
        </w:rPr>
        <w:t>Gnation</w:t>
      </w:r>
      <w:r w:rsidRPr="00B11568">
        <w:rPr>
          <w:rFonts w:cs="Times New Roman"/>
          <w:color w:val="000000" w:themeColor="text1"/>
          <w:szCs w:val="24"/>
        </w:rPr>
        <w:t xml:space="preserve"> blando (Gn´</w:t>
      </w:r>
      <w:r w:rsidR="00751969" w:rsidRPr="00B11568">
        <w:rPr>
          <w:rFonts w:cs="Times New Roman"/>
          <w:color w:val="000000" w:themeColor="text1"/>
          <w:szCs w:val="24"/>
        </w:rPr>
        <w:t>), Nasion</w:t>
      </w:r>
      <w:r w:rsidRPr="00B11568">
        <w:rPr>
          <w:rFonts w:cs="Times New Roman"/>
          <w:color w:val="000000" w:themeColor="text1"/>
          <w:szCs w:val="24"/>
        </w:rPr>
        <w:t xml:space="preserve"> (n), Rhinion (Rh); Subnasal (Sn); Labio superior (UL); Stomion (St); Labio inferior (LL); Labiomental. </w:t>
      </w:r>
    </w:p>
    <w:p w14:paraId="0F07CC74" w14:textId="4D36DDFB" w:rsidR="006D7864" w:rsidRPr="00B11568" w:rsidRDefault="006D7864" w:rsidP="005A5262">
      <w:pPr>
        <w:spacing w:after="0" w:line="480" w:lineRule="auto"/>
        <w:ind w:firstLine="851"/>
        <w:rPr>
          <w:rFonts w:eastAsia="Times New Roman" w:cs="Times New Roman"/>
          <w:color w:val="000000" w:themeColor="text1"/>
          <w:szCs w:val="24"/>
          <w:lang w:eastAsia="es-CO"/>
        </w:rPr>
      </w:pPr>
      <w:r w:rsidRPr="00B11568">
        <w:rPr>
          <w:rFonts w:eastAsia="Times New Roman" w:cs="Times New Roman"/>
          <w:color w:val="000000" w:themeColor="text1"/>
          <w:szCs w:val="24"/>
          <w:lang w:eastAsia="es-CO"/>
        </w:rPr>
        <w:t>Otro método encontrado en la revisión narrativa</w:t>
      </w:r>
      <w:r w:rsidR="005A5262">
        <w:rPr>
          <w:rFonts w:eastAsia="Times New Roman" w:cs="Times New Roman"/>
          <w:color w:val="000000" w:themeColor="text1"/>
          <w:szCs w:val="24"/>
          <w:lang w:eastAsia="es-CO"/>
        </w:rPr>
        <w:t xml:space="preserve"> </w:t>
      </w:r>
      <w:r w:rsidRPr="00B11568">
        <w:rPr>
          <w:rFonts w:eastAsia="Times New Roman" w:cs="Times New Roman"/>
          <w:color w:val="000000" w:themeColor="text1"/>
          <w:szCs w:val="24"/>
          <w:lang w:eastAsia="es-CO"/>
        </w:rPr>
        <w:t xml:space="preserve">y que se asoció con la relación del tejido blando con el tejido </w:t>
      </w:r>
      <w:r w:rsidR="00751969" w:rsidRPr="00B11568">
        <w:rPr>
          <w:rFonts w:eastAsia="Times New Roman" w:cs="Times New Roman"/>
          <w:color w:val="000000" w:themeColor="text1"/>
          <w:szCs w:val="24"/>
          <w:lang w:eastAsia="es-CO"/>
        </w:rPr>
        <w:t>duro es</w:t>
      </w:r>
      <w:r w:rsidRPr="00B11568">
        <w:rPr>
          <w:rFonts w:eastAsia="Times New Roman" w:cs="Times New Roman"/>
          <w:color w:val="000000" w:themeColor="text1"/>
          <w:szCs w:val="24"/>
          <w:lang w:eastAsia="es-CO"/>
        </w:rPr>
        <w:t xml:space="preserve"> la tomografía computarizada, tomada en cuenta de forma </w:t>
      </w:r>
      <w:r w:rsidR="00751969" w:rsidRPr="00B11568">
        <w:rPr>
          <w:rFonts w:eastAsia="Times New Roman" w:cs="Times New Roman"/>
          <w:color w:val="000000" w:themeColor="text1"/>
          <w:szCs w:val="24"/>
          <w:lang w:eastAsia="es-CO"/>
        </w:rPr>
        <w:t>individual y</w:t>
      </w:r>
      <w:r w:rsidRPr="00B11568">
        <w:rPr>
          <w:rFonts w:eastAsia="Times New Roman" w:cs="Times New Roman"/>
          <w:color w:val="000000" w:themeColor="text1"/>
          <w:szCs w:val="24"/>
          <w:lang w:eastAsia="es-CO"/>
        </w:rPr>
        <w:t xml:space="preserve"> </w:t>
      </w:r>
      <w:r w:rsidR="00751969" w:rsidRPr="00B11568">
        <w:rPr>
          <w:rFonts w:eastAsia="Times New Roman" w:cs="Times New Roman"/>
          <w:color w:val="000000" w:themeColor="text1"/>
          <w:szCs w:val="24"/>
          <w:lang w:eastAsia="es-CO"/>
        </w:rPr>
        <w:t>con morfometría</w:t>
      </w:r>
      <w:r w:rsidRPr="00B11568">
        <w:rPr>
          <w:rFonts w:eastAsia="Times New Roman" w:cs="Times New Roman"/>
          <w:color w:val="000000" w:themeColor="text1"/>
          <w:szCs w:val="24"/>
          <w:lang w:eastAsia="es-CO"/>
        </w:rPr>
        <w:t xml:space="preserve"> </w:t>
      </w:r>
      <w:r w:rsidR="005A5262" w:rsidRPr="005A5262">
        <w:rPr>
          <w:rFonts w:eastAsia="Times New Roman" w:cs="Times New Roman"/>
          <w:color w:val="000000" w:themeColor="text1"/>
          <w:szCs w:val="24"/>
          <w:lang w:eastAsia="es-CO"/>
        </w:rPr>
        <w:t>geométrica</w:t>
      </w:r>
      <w:r w:rsidR="00751969" w:rsidRPr="005A5262">
        <w:rPr>
          <w:rFonts w:eastAsia="Times New Roman" w:cs="Times New Roman"/>
          <w:color w:val="000000" w:themeColor="text1"/>
          <w:szCs w:val="24"/>
          <w:lang w:eastAsia="es-CO"/>
        </w:rPr>
        <w:t xml:space="preserve"> (</w:t>
      </w:r>
      <w:r w:rsidRPr="005A5262">
        <w:rPr>
          <w:rFonts w:cs="Times New Roman"/>
          <w:color w:val="000000" w:themeColor="text1"/>
          <w:szCs w:val="24"/>
        </w:rPr>
        <w:t>Farías et al.,</w:t>
      </w:r>
      <w:r w:rsidR="005A5262">
        <w:rPr>
          <w:rFonts w:cs="Times New Roman"/>
          <w:color w:val="000000" w:themeColor="text1"/>
          <w:szCs w:val="24"/>
        </w:rPr>
        <w:t xml:space="preserve"> </w:t>
      </w:r>
      <w:r w:rsidRPr="005A5262">
        <w:rPr>
          <w:rFonts w:cs="Times New Roman"/>
          <w:color w:val="000000" w:themeColor="text1"/>
          <w:szCs w:val="24"/>
        </w:rPr>
        <w:t>2020) donde se utilizó distancias</w:t>
      </w:r>
      <w:r w:rsidRPr="00B11568">
        <w:rPr>
          <w:rFonts w:cs="Times New Roman"/>
          <w:color w:val="000000" w:themeColor="text1"/>
          <w:szCs w:val="24"/>
        </w:rPr>
        <w:t xml:space="preserve"> y puntos </w:t>
      </w:r>
      <w:r w:rsidR="00751969" w:rsidRPr="00B11568">
        <w:rPr>
          <w:rFonts w:cs="Times New Roman"/>
          <w:color w:val="000000" w:themeColor="text1"/>
          <w:szCs w:val="24"/>
        </w:rPr>
        <w:t>craneométricos similares a</w:t>
      </w:r>
      <w:r w:rsidRPr="00B11568">
        <w:rPr>
          <w:rFonts w:cs="Times New Roman"/>
          <w:color w:val="000000" w:themeColor="text1"/>
          <w:szCs w:val="24"/>
        </w:rPr>
        <w:t xml:space="preserve"> </w:t>
      </w:r>
      <w:r w:rsidR="00751969" w:rsidRPr="00B11568">
        <w:rPr>
          <w:rFonts w:cs="Times New Roman"/>
          <w:color w:val="000000" w:themeColor="text1"/>
          <w:szCs w:val="24"/>
        </w:rPr>
        <w:t>los relacionados con</w:t>
      </w:r>
      <w:r w:rsidRPr="00B11568">
        <w:rPr>
          <w:rFonts w:cs="Times New Roman"/>
          <w:color w:val="000000" w:themeColor="text1"/>
          <w:szCs w:val="24"/>
        </w:rPr>
        <w:t xml:space="preserve"> los estudios   donde se </w:t>
      </w:r>
      <w:r w:rsidR="00751969" w:rsidRPr="00B11568">
        <w:rPr>
          <w:rFonts w:cs="Times New Roman"/>
          <w:color w:val="000000" w:themeColor="text1"/>
          <w:szCs w:val="24"/>
        </w:rPr>
        <w:t>empleó como</w:t>
      </w:r>
      <w:r w:rsidRPr="00B11568">
        <w:rPr>
          <w:rFonts w:cs="Times New Roman"/>
          <w:color w:val="000000" w:themeColor="text1"/>
          <w:szCs w:val="24"/>
        </w:rPr>
        <w:t xml:space="preserve"> método </w:t>
      </w:r>
      <w:r w:rsidR="00751969" w:rsidRPr="00B11568">
        <w:rPr>
          <w:rFonts w:cs="Times New Roman"/>
          <w:color w:val="000000" w:themeColor="text1"/>
          <w:szCs w:val="24"/>
        </w:rPr>
        <w:t>diagnostico la</w:t>
      </w:r>
      <w:r w:rsidRPr="00B11568">
        <w:rPr>
          <w:rFonts w:cs="Times New Roman"/>
          <w:color w:val="000000" w:themeColor="text1"/>
          <w:szCs w:val="24"/>
        </w:rPr>
        <w:t xml:space="preserve"> radiografía lateral de cráneo.</w:t>
      </w:r>
    </w:p>
    <w:p w14:paraId="4F83F590" w14:textId="7176C995" w:rsidR="006D7864" w:rsidRPr="00B11568" w:rsidRDefault="006D7864" w:rsidP="005A5262">
      <w:pPr>
        <w:spacing w:after="0" w:line="480" w:lineRule="auto"/>
        <w:ind w:firstLine="851"/>
        <w:rPr>
          <w:rFonts w:cs="Times New Roman"/>
          <w:color w:val="000000" w:themeColor="text1"/>
          <w:szCs w:val="24"/>
        </w:rPr>
      </w:pPr>
      <w:r w:rsidRPr="00B11568">
        <w:rPr>
          <w:rFonts w:cs="Times New Roman"/>
          <w:color w:val="000000" w:themeColor="text1"/>
          <w:szCs w:val="24"/>
        </w:rPr>
        <w:t xml:space="preserve">Es importante tener en cuenta que algunos puntos craneométricos , que presentan una correlación positiva no se utilizan habitualmente en la  consulta de ortodoncia, por lo tanto  es de gran importancia tenerlo en cuenta para el diagnóstico y pronostico del tratamiento ortodontico y </w:t>
      </w:r>
      <w:r w:rsidR="00190414">
        <w:rPr>
          <w:rFonts w:cs="Times New Roman"/>
          <w:color w:val="000000" w:themeColor="text1"/>
          <w:szCs w:val="24"/>
        </w:rPr>
        <w:t xml:space="preserve"> en </w:t>
      </w:r>
      <w:r w:rsidRPr="00B11568">
        <w:rPr>
          <w:rFonts w:cs="Times New Roman"/>
          <w:color w:val="000000" w:themeColor="text1"/>
          <w:szCs w:val="24"/>
        </w:rPr>
        <w:t>las diferentes áreas que se relacionan como la medicina forense, cirugía ortognática y reconstructiva.</w:t>
      </w:r>
    </w:p>
    <w:p w14:paraId="2B7D20E7" w14:textId="77777777" w:rsidR="006D7864" w:rsidRPr="00B11568" w:rsidRDefault="006D7864" w:rsidP="005A5262">
      <w:pPr>
        <w:spacing w:after="0" w:line="480" w:lineRule="auto"/>
        <w:ind w:firstLine="851"/>
        <w:rPr>
          <w:rFonts w:cs="Times New Roman"/>
          <w:color w:val="000000" w:themeColor="text1"/>
          <w:szCs w:val="24"/>
        </w:rPr>
      </w:pPr>
      <w:r w:rsidRPr="00B11568">
        <w:rPr>
          <w:rFonts w:cs="Times New Roman"/>
          <w:color w:val="000000" w:themeColor="text1"/>
          <w:szCs w:val="24"/>
        </w:rPr>
        <w:t xml:space="preserve">Se observó que entre las áreas más afines  se encuentra  la ortodoncia  con un 43% (13 estudios) el 23,3% (7 estudios) al área de Odontología forense; el 13,3%  de los artículos corresponden al área de Medicina Legal; el área de las ciencias forenses arrojó un 16.6% de la totalidad de los artículos, finalmente Biología oral aportó el 3.3% de los estudios que corresponde a un único artículo. </w:t>
      </w:r>
    </w:p>
    <w:p w14:paraId="38CEE0E4" w14:textId="50A170C0" w:rsidR="006D7864" w:rsidRPr="00B11568" w:rsidRDefault="006D7864" w:rsidP="005A5262">
      <w:pPr>
        <w:spacing w:after="0" w:line="480" w:lineRule="auto"/>
        <w:ind w:firstLine="851"/>
        <w:rPr>
          <w:rFonts w:cs="Times New Roman"/>
          <w:color w:val="000000" w:themeColor="text1"/>
          <w:szCs w:val="24"/>
        </w:rPr>
      </w:pPr>
      <w:r w:rsidRPr="00B11568">
        <w:rPr>
          <w:rFonts w:cs="Times New Roman"/>
          <w:color w:val="000000" w:themeColor="text1"/>
          <w:szCs w:val="24"/>
        </w:rPr>
        <w:t>Esta variación puede deberse a la importancia  que se le ha dado  al diagnóstico ortodontico en la última década, debido   al valor  que tiene la relación de estos tejidos blandos y duros   antes y después del tratamiento ortodontico  y de la forma  en que se puede afectar si se realiza un mal diagnóstico  y  por ende un mal tratamiento.</w:t>
      </w:r>
    </w:p>
    <w:p w14:paraId="7396621E" w14:textId="25144E30" w:rsidR="006D7864" w:rsidRPr="00B11568" w:rsidRDefault="006D7864" w:rsidP="005A5262">
      <w:pPr>
        <w:spacing w:after="0" w:line="480" w:lineRule="auto"/>
        <w:ind w:firstLine="851"/>
        <w:rPr>
          <w:rFonts w:cs="Times New Roman"/>
          <w:color w:val="000000" w:themeColor="text1"/>
          <w:szCs w:val="24"/>
        </w:rPr>
      </w:pPr>
      <w:r w:rsidRPr="00B11568">
        <w:rPr>
          <w:rFonts w:cs="Times New Roman"/>
          <w:color w:val="000000" w:themeColor="text1"/>
          <w:szCs w:val="24"/>
        </w:rPr>
        <w:t xml:space="preserve">En cuanto a la relación entre </w:t>
      </w:r>
      <w:r w:rsidR="00190414">
        <w:rPr>
          <w:rFonts w:cs="Times New Roman"/>
          <w:color w:val="000000" w:themeColor="text1"/>
          <w:szCs w:val="24"/>
        </w:rPr>
        <w:t xml:space="preserve"> las estructuras  esquelética</w:t>
      </w:r>
      <w:r w:rsidR="00A52E2E">
        <w:rPr>
          <w:rFonts w:cs="Times New Roman"/>
          <w:color w:val="000000" w:themeColor="text1"/>
          <w:szCs w:val="24"/>
        </w:rPr>
        <w:t xml:space="preserve">s </w:t>
      </w:r>
      <w:r w:rsidR="00190414">
        <w:rPr>
          <w:rFonts w:cs="Times New Roman"/>
          <w:color w:val="000000" w:themeColor="text1"/>
          <w:szCs w:val="24"/>
        </w:rPr>
        <w:t xml:space="preserve"> craneofaciales </w:t>
      </w:r>
      <w:r w:rsidR="00A52E2E">
        <w:rPr>
          <w:rFonts w:cs="Times New Roman"/>
          <w:color w:val="000000" w:themeColor="text1"/>
          <w:szCs w:val="24"/>
        </w:rPr>
        <w:t>y</w:t>
      </w:r>
      <w:r w:rsidR="00190414">
        <w:rPr>
          <w:rFonts w:cs="Times New Roman"/>
          <w:color w:val="000000" w:themeColor="text1"/>
          <w:szCs w:val="24"/>
        </w:rPr>
        <w:t xml:space="preserve"> su relación con los </w:t>
      </w:r>
      <w:r w:rsidR="00A52E2E">
        <w:rPr>
          <w:rFonts w:cs="Times New Roman"/>
          <w:color w:val="000000" w:themeColor="text1"/>
          <w:szCs w:val="24"/>
        </w:rPr>
        <w:t>tejidos blandos</w:t>
      </w:r>
      <w:r w:rsidRPr="00B11568">
        <w:rPr>
          <w:rFonts w:cs="Times New Roman"/>
          <w:color w:val="000000" w:themeColor="text1"/>
          <w:szCs w:val="24"/>
        </w:rPr>
        <w:t>, las diferencias  entr</w:t>
      </w:r>
      <w:r w:rsidR="00A52E2E">
        <w:rPr>
          <w:rFonts w:cs="Times New Roman"/>
          <w:color w:val="000000" w:themeColor="text1"/>
          <w:szCs w:val="24"/>
        </w:rPr>
        <w:t xml:space="preserve">e el grosor de tejidos blandos </w:t>
      </w:r>
      <w:r w:rsidRPr="00B11568">
        <w:rPr>
          <w:rFonts w:cs="Times New Roman"/>
          <w:color w:val="000000" w:themeColor="text1"/>
          <w:szCs w:val="24"/>
        </w:rPr>
        <w:t xml:space="preserve">con el complejo craneofacial, fueron variables, Las </w:t>
      </w:r>
      <w:r w:rsidR="00A52E2E">
        <w:rPr>
          <w:rFonts w:cs="Times New Roman"/>
          <w:color w:val="000000" w:themeColor="text1"/>
          <w:szCs w:val="24"/>
        </w:rPr>
        <w:t xml:space="preserve">diferencias más significantes </w:t>
      </w:r>
      <w:r w:rsidRPr="00B11568">
        <w:rPr>
          <w:rFonts w:cs="Times New Roman"/>
          <w:color w:val="000000" w:themeColor="text1"/>
          <w:szCs w:val="24"/>
        </w:rPr>
        <w:t>se encontraron en la  región del labio su</w:t>
      </w:r>
      <w:r w:rsidR="00A52E2E">
        <w:rPr>
          <w:rFonts w:cs="Times New Roman"/>
          <w:color w:val="000000" w:themeColor="text1"/>
          <w:szCs w:val="24"/>
        </w:rPr>
        <w:t xml:space="preserve">perior  del maxilar y la región mentoniana </w:t>
      </w:r>
      <w:r w:rsidRPr="005A5262">
        <w:rPr>
          <w:rFonts w:cs="Times New Roman"/>
          <w:color w:val="000000" w:themeColor="text1"/>
          <w:szCs w:val="24"/>
        </w:rPr>
        <w:t>(Chu et al., 2020)</w:t>
      </w:r>
      <w:r w:rsidR="005A5262">
        <w:rPr>
          <w:rFonts w:cs="Times New Roman"/>
          <w:color w:val="000000" w:themeColor="text1"/>
          <w:szCs w:val="24"/>
        </w:rPr>
        <w:t>;</w:t>
      </w:r>
      <w:r w:rsidRPr="005A5262">
        <w:rPr>
          <w:rFonts w:cs="Times New Roman"/>
          <w:color w:val="000000" w:themeColor="text1"/>
          <w:szCs w:val="24"/>
        </w:rPr>
        <w:t xml:space="preserve"> en</w:t>
      </w:r>
      <w:r w:rsidR="00A52E2E">
        <w:rPr>
          <w:rFonts w:cs="Times New Roman"/>
          <w:color w:val="000000" w:themeColor="text1"/>
          <w:szCs w:val="24"/>
        </w:rPr>
        <w:t xml:space="preserve"> contraste en un estudio realizado </w:t>
      </w:r>
      <w:r w:rsidRPr="00B11568">
        <w:rPr>
          <w:rFonts w:cs="Times New Roman"/>
          <w:color w:val="000000" w:themeColor="text1"/>
          <w:szCs w:val="24"/>
        </w:rPr>
        <w:t>por</w:t>
      </w:r>
      <w:r w:rsidR="00A52E2E">
        <w:rPr>
          <w:rFonts w:cs="Times New Roman"/>
          <w:i/>
          <w:color w:val="000000" w:themeColor="text1"/>
          <w:szCs w:val="24"/>
        </w:rPr>
        <w:t xml:space="preserve"> </w:t>
      </w:r>
      <w:r w:rsidR="005A5262">
        <w:rPr>
          <w:rFonts w:cs="Times New Roman"/>
          <w:color w:val="000000" w:themeColor="text1"/>
          <w:szCs w:val="24"/>
        </w:rPr>
        <w:t>(Hasan et al., 2020)</w:t>
      </w:r>
      <w:r w:rsidRPr="00B11568">
        <w:rPr>
          <w:rFonts w:cs="Times New Roman"/>
          <w:color w:val="000000" w:themeColor="text1"/>
          <w:szCs w:val="24"/>
        </w:rPr>
        <w:t xml:space="preserve"> </w:t>
      </w:r>
      <w:r w:rsidR="005A5262">
        <w:rPr>
          <w:rFonts w:cs="Times New Roman"/>
          <w:color w:val="000000" w:themeColor="text1"/>
          <w:szCs w:val="24"/>
        </w:rPr>
        <w:t>encontraron</w:t>
      </w:r>
      <w:r w:rsidRPr="00B11568">
        <w:rPr>
          <w:rFonts w:cs="Times New Roman"/>
          <w:color w:val="000000" w:themeColor="text1"/>
          <w:szCs w:val="24"/>
        </w:rPr>
        <w:t xml:space="preserve"> que el grosor de l</w:t>
      </w:r>
      <w:r w:rsidR="00A52E2E">
        <w:rPr>
          <w:rFonts w:cs="Times New Roman"/>
          <w:color w:val="000000" w:themeColor="text1"/>
          <w:szCs w:val="24"/>
        </w:rPr>
        <w:t xml:space="preserve">os tejidos blandos y el mentón se relacionó </w:t>
      </w:r>
      <w:r w:rsidRPr="00B11568">
        <w:rPr>
          <w:rFonts w:cs="Times New Roman"/>
          <w:color w:val="000000" w:themeColor="text1"/>
          <w:szCs w:val="24"/>
        </w:rPr>
        <w:t>con el patrón facial, mas no con la clase esquelética.</w:t>
      </w:r>
    </w:p>
    <w:p w14:paraId="6B3F0A30" w14:textId="4BFCC24F" w:rsidR="006D7864" w:rsidRPr="00B11568" w:rsidRDefault="006D7864" w:rsidP="001225F7">
      <w:pPr>
        <w:spacing w:after="0" w:line="480" w:lineRule="auto"/>
        <w:ind w:firstLine="851"/>
        <w:rPr>
          <w:rFonts w:cs="Times New Roman"/>
          <w:color w:val="000000" w:themeColor="text1"/>
          <w:szCs w:val="24"/>
        </w:rPr>
      </w:pPr>
      <w:r w:rsidRPr="00B11568">
        <w:rPr>
          <w:rFonts w:cs="Times New Roman"/>
          <w:color w:val="000000" w:themeColor="text1"/>
          <w:szCs w:val="24"/>
        </w:rPr>
        <w:t>La clasificación esquelética también fue un hallazgo importante en los estudios</w:t>
      </w:r>
      <w:r w:rsidR="001225F7">
        <w:rPr>
          <w:rFonts w:cs="Times New Roman"/>
          <w:color w:val="000000" w:themeColor="text1"/>
          <w:szCs w:val="24"/>
        </w:rPr>
        <w:t xml:space="preserve">, </w:t>
      </w:r>
      <w:r w:rsidRPr="00B11568">
        <w:rPr>
          <w:rFonts w:cs="Times New Roman"/>
          <w:color w:val="000000" w:themeColor="text1"/>
          <w:szCs w:val="24"/>
        </w:rPr>
        <w:t xml:space="preserve">Matheus et al., </w:t>
      </w:r>
      <w:r w:rsidR="001225F7">
        <w:rPr>
          <w:rFonts w:cs="Times New Roman"/>
          <w:color w:val="000000" w:themeColor="text1"/>
          <w:szCs w:val="24"/>
        </w:rPr>
        <w:t>(</w:t>
      </w:r>
      <w:r w:rsidRPr="00B11568">
        <w:rPr>
          <w:rFonts w:cs="Times New Roman"/>
          <w:color w:val="000000" w:themeColor="text1"/>
          <w:szCs w:val="24"/>
        </w:rPr>
        <w:t>2014)</w:t>
      </w:r>
      <w:r w:rsidR="001225F7">
        <w:rPr>
          <w:rFonts w:cs="Times New Roman"/>
          <w:color w:val="000000" w:themeColor="text1"/>
          <w:szCs w:val="24"/>
        </w:rPr>
        <w:t xml:space="preserve"> e</w:t>
      </w:r>
      <w:r w:rsidRPr="00B11568">
        <w:rPr>
          <w:rFonts w:cs="Times New Roman"/>
          <w:color w:val="000000" w:themeColor="text1"/>
          <w:szCs w:val="24"/>
        </w:rPr>
        <w:t>ncontr</w:t>
      </w:r>
      <w:r w:rsidR="001225F7">
        <w:rPr>
          <w:rFonts w:cs="Times New Roman"/>
          <w:color w:val="000000" w:themeColor="text1"/>
          <w:szCs w:val="24"/>
        </w:rPr>
        <w:t>aron</w:t>
      </w:r>
      <w:r w:rsidRPr="00B11568">
        <w:rPr>
          <w:rFonts w:cs="Times New Roman"/>
          <w:color w:val="000000" w:themeColor="text1"/>
          <w:szCs w:val="24"/>
        </w:rPr>
        <w:t xml:space="preserve"> que no hubo diferencia en el grosor de los tejidos blandos entre las clases esqueléticas, excepto entre las Clases II y III para los puntos: Stomion, Labio inferior y Pogonion</w:t>
      </w:r>
      <w:r w:rsidR="001225F7">
        <w:rPr>
          <w:rFonts w:cs="Times New Roman"/>
          <w:color w:val="000000" w:themeColor="text1"/>
          <w:szCs w:val="24"/>
        </w:rPr>
        <w:t>,</w:t>
      </w:r>
      <w:r w:rsidRPr="00B11568">
        <w:rPr>
          <w:rFonts w:cs="Times New Roman"/>
          <w:color w:val="000000" w:themeColor="text1"/>
          <w:szCs w:val="24"/>
          <w:shd w:val="clear" w:color="auto" w:fill="FFFFFF"/>
        </w:rPr>
        <w:t xml:space="preserve">  a diferencia  del estudio realizado por  </w:t>
      </w:r>
      <w:r w:rsidRPr="00B11568">
        <w:rPr>
          <w:rFonts w:cs="Times New Roman"/>
          <w:color w:val="000000" w:themeColor="text1"/>
          <w:szCs w:val="24"/>
        </w:rPr>
        <w:t xml:space="preserve">Perovicand  </w:t>
      </w:r>
      <w:r w:rsidRPr="00B11568">
        <w:rPr>
          <w:rFonts w:cs="Times New Roman"/>
          <w:color w:val="000000" w:themeColor="text1"/>
          <w:szCs w:val="24"/>
          <w:shd w:val="clear" w:color="auto" w:fill="FFFFFF"/>
        </w:rPr>
        <w:t>&amp;</w:t>
      </w:r>
      <w:r w:rsidR="001225F7">
        <w:rPr>
          <w:rFonts w:cs="Times New Roman"/>
          <w:color w:val="000000" w:themeColor="text1"/>
          <w:szCs w:val="24"/>
        </w:rPr>
        <w:t xml:space="preserve"> Blaze (2018)</w:t>
      </w:r>
      <w:r w:rsidRPr="00B11568">
        <w:rPr>
          <w:rFonts w:cs="Times New Roman"/>
          <w:color w:val="000000" w:themeColor="text1"/>
          <w:szCs w:val="24"/>
        </w:rPr>
        <w:t xml:space="preserve"> donde realizaron una comparación entre géneros y la clasificación esquelética , encontraron  que los hombres tienen un tejido facial más grueso en comparación a  las mujeres  con maloclusiones  Clase I y Clase II División 2</w:t>
      </w:r>
      <w:r w:rsidR="001225F7">
        <w:rPr>
          <w:rFonts w:cs="Times New Roman"/>
          <w:color w:val="000000" w:themeColor="text1"/>
          <w:szCs w:val="24"/>
        </w:rPr>
        <w:t>.</w:t>
      </w:r>
      <w:r w:rsidRPr="00B11568">
        <w:rPr>
          <w:rFonts w:cs="Times New Roman"/>
          <w:color w:val="000000" w:themeColor="text1"/>
          <w:szCs w:val="24"/>
        </w:rPr>
        <w:t xml:space="preserve"> La  maloclusión Clase II División 1 se caracterizaron por tejido blando facial más grueso del surco mentolabial y el mentón no se presentó una diferencia significativa en las maloclusiones clase III con el grosor de  los tejidos blandos.</w:t>
      </w:r>
    </w:p>
    <w:p w14:paraId="6C76C5DA" w14:textId="0A5EE426" w:rsidR="006D7864" w:rsidRPr="00B11568" w:rsidRDefault="001225F7" w:rsidP="001225F7">
      <w:pPr>
        <w:spacing w:after="0" w:line="480" w:lineRule="auto"/>
        <w:ind w:firstLine="851"/>
        <w:rPr>
          <w:rFonts w:cs="Times New Roman"/>
          <w:color w:val="000000" w:themeColor="text1"/>
          <w:szCs w:val="24"/>
        </w:rPr>
      </w:pPr>
      <w:r>
        <w:rPr>
          <w:rFonts w:cs="Times New Roman"/>
          <w:color w:val="000000" w:themeColor="text1"/>
          <w:szCs w:val="24"/>
        </w:rPr>
        <w:t xml:space="preserve">En cuanto al patrón esquelético </w:t>
      </w:r>
      <w:r w:rsidR="00A50E50" w:rsidRPr="00B11568">
        <w:rPr>
          <w:rFonts w:cs="Times New Roman"/>
          <w:color w:val="000000" w:themeColor="text1"/>
          <w:szCs w:val="24"/>
        </w:rPr>
        <w:t>Halazonetis</w:t>
      </w:r>
      <w:r w:rsidR="006D7864" w:rsidRPr="00B11568">
        <w:rPr>
          <w:rFonts w:cs="Times New Roman"/>
          <w:color w:val="000000" w:themeColor="text1"/>
          <w:szCs w:val="24"/>
        </w:rPr>
        <w:t xml:space="preserve">, </w:t>
      </w:r>
      <w:r>
        <w:rPr>
          <w:rFonts w:cs="Times New Roman"/>
          <w:color w:val="000000" w:themeColor="text1"/>
          <w:szCs w:val="24"/>
        </w:rPr>
        <w:t>(</w:t>
      </w:r>
      <w:r w:rsidR="006D7864" w:rsidRPr="00B11568">
        <w:rPr>
          <w:rFonts w:cs="Times New Roman"/>
          <w:color w:val="000000" w:themeColor="text1"/>
          <w:szCs w:val="24"/>
        </w:rPr>
        <w:t>2019) mostraron que el tejido blando era significativamente más grueso en el punto de referencia m</w:t>
      </w:r>
      <w:r w:rsidR="00A50E50" w:rsidRPr="00B11568">
        <w:rPr>
          <w:rFonts w:cs="Times New Roman"/>
          <w:color w:val="000000" w:themeColor="text1"/>
          <w:szCs w:val="24"/>
        </w:rPr>
        <w:t>andibular S</w:t>
      </w:r>
      <w:r w:rsidR="006D7864" w:rsidRPr="00B11568">
        <w:rPr>
          <w:rFonts w:cs="Times New Roman"/>
          <w:color w:val="000000" w:themeColor="text1"/>
          <w:szCs w:val="24"/>
        </w:rPr>
        <w:t>upramental-</w:t>
      </w:r>
      <w:r w:rsidR="00A50E50" w:rsidRPr="00B11568">
        <w:rPr>
          <w:rFonts w:cs="Times New Roman"/>
          <w:color w:val="000000" w:themeColor="text1"/>
          <w:szCs w:val="24"/>
        </w:rPr>
        <w:t>Supramental</w:t>
      </w:r>
      <w:r w:rsidR="006D7864" w:rsidRPr="00B11568">
        <w:rPr>
          <w:rFonts w:cs="Times New Roman"/>
          <w:color w:val="000000" w:themeColor="text1"/>
          <w:szCs w:val="24"/>
        </w:rPr>
        <w:t xml:space="preserve">, mientras que los sujetos braquicéfalos tenían tejido blando más grueso en las regiones maxilares, Prosthion-labrale superior  e incisivo –Stomion. </w:t>
      </w:r>
    </w:p>
    <w:p w14:paraId="2391241F" w14:textId="7897619E" w:rsidR="006D7864" w:rsidRPr="00B11568" w:rsidRDefault="006D7864" w:rsidP="001225F7">
      <w:pPr>
        <w:spacing w:after="0" w:line="480" w:lineRule="auto"/>
        <w:ind w:firstLine="851"/>
        <w:rPr>
          <w:rFonts w:cs="Times New Roman"/>
          <w:color w:val="000000" w:themeColor="text1"/>
          <w:szCs w:val="24"/>
        </w:rPr>
      </w:pPr>
      <w:r w:rsidRPr="00B11568">
        <w:rPr>
          <w:rFonts w:cs="Times New Roman"/>
          <w:color w:val="000000" w:themeColor="text1"/>
          <w:szCs w:val="24"/>
        </w:rPr>
        <w:t xml:space="preserve">Una de las correlaciones más </w:t>
      </w:r>
      <w:r w:rsidR="00C92DB7" w:rsidRPr="00B11568">
        <w:rPr>
          <w:rFonts w:cs="Times New Roman"/>
          <w:color w:val="000000" w:themeColor="text1"/>
          <w:szCs w:val="24"/>
        </w:rPr>
        <w:t>relevante es como</w:t>
      </w:r>
      <w:r w:rsidRPr="00B11568">
        <w:rPr>
          <w:rFonts w:cs="Times New Roman"/>
          <w:color w:val="000000" w:themeColor="text1"/>
          <w:szCs w:val="24"/>
        </w:rPr>
        <w:t xml:space="preserve"> la nariz se relaciona con las </w:t>
      </w:r>
      <w:r w:rsidR="00C92DB7" w:rsidRPr="00B11568">
        <w:rPr>
          <w:rFonts w:cs="Times New Roman"/>
          <w:color w:val="000000" w:themeColor="text1"/>
          <w:szCs w:val="24"/>
        </w:rPr>
        <w:t>estructuras craneofaciales,</w:t>
      </w:r>
      <w:r w:rsidRPr="00B11568">
        <w:rPr>
          <w:rFonts w:cs="Times New Roman"/>
          <w:color w:val="000000" w:themeColor="text1"/>
          <w:szCs w:val="24"/>
        </w:rPr>
        <w:t xml:space="preserve"> en cuanto a la longitud nasal y la prominencia </w:t>
      </w:r>
      <w:r w:rsidR="00C92DB7" w:rsidRPr="00B11568">
        <w:rPr>
          <w:rFonts w:cs="Times New Roman"/>
          <w:color w:val="000000" w:themeColor="text1"/>
          <w:szCs w:val="24"/>
        </w:rPr>
        <w:t>nasal hubo una</w:t>
      </w:r>
      <w:r w:rsidRPr="00B11568">
        <w:rPr>
          <w:rFonts w:cs="Times New Roman"/>
          <w:color w:val="000000" w:themeColor="text1"/>
          <w:szCs w:val="24"/>
        </w:rPr>
        <w:t xml:space="preserve"> correlación </w:t>
      </w:r>
      <w:r w:rsidR="00C92DB7" w:rsidRPr="00B11568">
        <w:rPr>
          <w:rFonts w:cs="Times New Roman"/>
          <w:color w:val="000000" w:themeColor="text1"/>
          <w:szCs w:val="24"/>
        </w:rPr>
        <w:t>positiva con</w:t>
      </w:r>
      <w:r w:rsidRPr="00B11568">
        <w:rPr>
          <w:rFonts w:cs="Times New Roman"/>
          <w:color w:val="000000" w:themeColor="text1"/>
          <w:szCs w:val="24"/>
        </w:rPr>
        <w:t xml:space="preserve"> la longitud </w:t>
      </w:r>
      <w:r w:rsidR="00C92DB7" w:rsidRPr="00B11568">
        <w:rPr>
          <w:rFonts w:cs="Times New Roman"/>
          <w:color w:val="000000" w:themeColor="text1"/>
          <w:szCs w:val="24"/>
        </w:rPr>
        <w:t>maxilar,</w:t>
      </w:r>
      <w:r w:rsidRPr="00B11568">
        <w:rPr>
          <w:rFonts w:cs="Times New Roman"/>
          <w:color w:val="000000" w:themeColor="text1"/>
          <w:szCs w:val="24"/>
        </w:rPr>
        <w:t xml:space="preserve"> en cuanto a</w:t>
      </w:r>
      <w:r w:rsidR="001225F7">
        <w:rPr>
          <w:rFonts w:cs="Times New Roman"/>
          <w:color w:val="000000" w:themeColor="text1"/>
          <w:szCs w:val="24"/>
        </w:rPr>
        <w:t xml:space="preserve"> la altura facial y mandibular </w:t>
      </w:r>
      <w:r w:rsidRPr="00B11568">
        <w:rPr>
          <w:rFonts w:cs="Times New Roman"/>
          <w:color w:val="000000" w:themeColor="text1"/>
          <w:szCs w:val="24"/>
        </w:rPr>
        <w:t xml:space="preserve">Pierre., </w:t>
      </w:r>
      <w:r w:rsidR="001225F7">
        <w:rPr>
          <w:rFonts w:cs="Times New Roman"/>
          <w:color w:val="000000" w:themeColor="text1"/>
          <w:szCs w:val="24"/>
        </w:rPr>
        <w:t>(</w:t>
      </w:r>
      <w:r w:rsidRPr="00B11568">
        <w:rPr>
          <w:rFonts w:cs="Times New Roman"/>
          <w:color w:val="000000" w:themeColor="text1"/>
          <w:szCs w:val="24"/>
        </w:rPr>
        <w:t xml:space="preserve">2014) estableció una correlación alta para la región de la nariz, ilustrando una nariz más delgada se </w:t>
      </w:r>
      <w:r w:rsidR="00C92DB7" w:rsidRPr="00B11568">
        <w:rPr>
          <w:rFonts w:cs="Times New Roman"/>
          <w:color w:val="000000" w:themeColor="text1"/>
          <w:szCs w:val="24"/>
        </w:rPr>
        <w:t>relaciona con</w:t>
      </w:r>
      <w:r w:rsidRPr="00B11568">
        <w:rPr>
          <w:rFonts w:cs="Times New Roman"/>
          <w:color w:val="000000" w:themeColor="text1"/>
          <w:szCs w:val="24"/>
        </w:rPr>
        <w:t xml:space="preserve"> una </w:t>
      </w:r>
      <w:r w:rsidR="00C92DB7" w:rsidRPr="00B11568">
        <w:rPr>
          <w:rFonts w:cs="Times New Roman"/>
          <w:color w:val="000000" w:themeColor="text1"/>
          <w:szCs w:val="24"/>
        </w:rPr>
        <w:t>cara dolicofacial</w:t>
      </w:r>
      <w:r w:rsidRPr="00B11568">
        <w:rPr>
          <w:rFonts w:cs="Times New Roman"/>
          <w:color w:val="000000" w:themeColor="text1"/>
          <w:szCs w:val="24"/>
        </w:rPr>
        <w:t xml:space="preserve">.  </w:t>
      </w:r>
    </w:p>
    <w:p w14:paraId="122390B5" w14:textId="75A3AAF5" w:rsidR="006D7864" w:rsidRPr="00B11568" w:rsidRDefault="006D7864" w:rsidP="001225F7">
      <w:pPr>
        <w:spacing w:after="0" w:line="480" w:lineRule="auto"/>
        <w:ind w:firstLine="851"/>
        <w:rPr>
          <w:rFonts w:cs="Times New Roman"/>
          <w:color w:val="000000" w:themeColor="text1"/>
          <w:szCs w:val="24"/>
        </w:rPr>
      </w:pPr>
      <w:r w:rsidRPr="00B11568">
        <w:rPr>
          <w:rFonts w:cs="Times New Roman"/>
          <w:color w:val="000000" w:themeColor="text1"/>
          <w:szCs w:val="24"/>
        </w:rPr>
        <w:t xml:space="preserve">En relación a la reconstrucción facial </w:t>
      </w:r>
      <w:r w:rsidR="00A50E50" w:rsidRPr="00B11568">
        <w:rPr>
          <w:rFonts w:cs="Times New Roman"/>
          <w:color w:val="000000" w:themeColor="text1"/>
          <w:szCs w:val="24"/>
        </w:rPr>
        <w:t xml:space="preserve">la </w:t>
      </w:r>
      <w:r w:rsidRPr="00B11568">
        <w:rPr>
          <w:rFonts w:cs="Times New Roman"/>
          <w:color w:val="000000" w:themeColor="text1"/>
          <w:szCs w:val="24"/>
        </w:rPr>
        <w:t>dimensión de los tejidos blandos nasales podrían ser predecibles en función de las medida</w:t>
      </w:r>
      <w:r w:rsidR="001225F7">
        <w:rPr>
          <w:rFonts w:cs="Times New Roman"/>
          <w:color w:val="000000" w:themeColor="text1"/>
          <w:szCs w:val="24"/>
        </w:rPr>
        <w:t>s esqueléticas correspondientes</w:t>
      </w:r>
      <w:r w:rsidRPr="00B11568">
        <w:rPr>
          <w:rFonts w:cs="Times New Roman"/>
          <w:color w:val="000000" w:themeColor="text1"/>
          <w:szCs w:val="24"/>
        </w:rPr>
        <w:t xml:space="preserve"> (Allan et al., 2018). En </w:t>
      </w:r>
      <w:r w:rsidR="00A50E50" w:rsidRPr="00B11568">
        <w:rPr>
          <w:rFonts w:cs="Times New Roman"/>
          <w:color w:val="000000" w:themeColor="text1"/>
          <w:szCs w:val="24"/>
        </w:rPr>
        <w:t>contraste un</w:t>
      </w:r>
      <w:r w:rsidRPr="00B11568">
        <w:rPr>
          <w:rFonts w:cs="Times New Roman"/>
          <w:color w:val="000000" w:themeColor="text1"/>
          <w:szCs w:val="24"/>
        </w:rPr>
        <w:t xml:space="preserve"> estudio realizado post</w:t>
      </w:r>
      <w:r w:rsidR="001225F7">
        <w:rPr>
          <w:rFonts w:cs="Times New Roman"/>
          <w:color w:val="000000" w:themeColor="text1"/>
          <w:szCs w:val="24"/>
        </w:rPr>
        <w:t xml:space="preserve">eriormente </w:t>
      </w:r>
      <w:r w:rsidRPr="00B11568">
        <w:rPr>
          <w:rFonts w:cs="Times New Roman"/>
          <w:color w:val="000000" w:themeColor="text1"/>
          <w:szCs w:val="24"/>
        </w:rPr>
        <w:t xml:space="preserve">Guang et al., </w:t>
      </w:r>
      <w:r w:rsidR="001225F7">
        <w:rPr>
          <w:rFonts w:cs="Times New Roman"/>
          <w:color w:val="000000" w:themeColor="text1"/>
          <w:szCs w:val="24"/>
        </w:rPr>
        <w:t>(</w:t>
      </w:r>
      <w:r w:rsidRPr="00B11568">
        <w:rPr>
          <w:rFonts w:cs="Times New Roman"/>
          <w:color w:val="000000" w:themeColor="text1"/>
          <w:szCs w:val="24"/>
        </w:rPr>
        <w:t xml:space="preserve">2020) se evidenciaban que las estructuras óseas nasales pueden desempeñar un papel importante en la estimación de la morfología de la </w:t>
      </w:r>
      <w:r w:rsidR="00A50E50" w:rsidRPr="00B11568">
        <w:rPr>
          <w:rFonts w:cs="Times New Roman"/>
          <w:color w:val="000000" w:themeColor="text1"/>
          <w:szCs w:val="24"/>
        </w:rPr>
        <w:t>nariz, puntos</w:t>
      </w:r>
      <w:r w:rsidRPr="00B11568">
        <w:rPr>
          <w:rFonts w:cs="Times New Roman"/>
          <w:color w:val="000000" w:themeColor="text1"/>
          <w:szCs w:val="24"/>
        </w:rPr>
        <w:t xml:space="preserve"> </w:t>
      </w:r>
      <w:r w:rsidR="00A50E50" w:rsidRPr="00B11568">
        <w:rPr>
          <w:rFonts w:cs="Times New Roman"/>
          <w:color w:val="000000" w:themeColor="text1"/>
          <w:szCs w:val="24"/>
        </w:rPr>
        <w:t>craneométricos</w:t>
      </w:r>
      <w:r w:rsidRPr="00B11568">
        <w:rPr>
          <w:rFonts w:cs="Times New Roman"/>
          <w:color w:val="000000" w:themeColor="text1"/>
          <w:szCs w:val="24"/>
        </w:rPr>
        <w:t xml:space="preserve"> com</w:t>
      </w:r>
      <w:r w:rsidR="00A50E50" w:rsidRPr="00B11568">
        <w:rPr>
          <w:rFonts w:cs="Times New Roman"/>
          <w:color w:val="000000" w:themeColor="text1"/>
          <w:szCs w:val="24"/>
        </w:rPr>
        <w:t xml:space="preserve">o: pronasal, </w:t>
      </w:r>
      <w:r w:rsidR="00496C1F" w:rsidRPr="00B11568">
        <w:rPr>
          <w:rFonts w:cs="Times New Roman"/>
          <w:color w:val="000000" w:themeColor="text1"/>
          <w:szCs w:val="24"/>
        </w:rPr>
        <w:t>Subnasal</w:t>
      </w:r>
      <w:r w:rsidR="00A50E50" w:rsidRPr="00B11568">
        <w:rPr>
          <w:rFonts w:cs="Times New Roman"/>
          <w:color w:val="000000" w:themeColor="text1"/>
          <w:szCs w:val="24"/>
        </w:rPr>
        <w:t xml:space="preserve"> y alar</w:t>
      </w:r>
      <w:r w:rsidRPr="00B11568">
        <w:rPr>
          <w:rFonts w:cs="Times New Roman"/>
          <w:color w:val="000000" w:themeColor="text1"/>
          <w:szCs w:val="24"/>
        </w:rPr>
        <w:t xml:space="preserve"> pueden usarse potencialmente como predictores para la reconstrucción de la nariz.</w:t>
      </w:r>
    </w:p>
    <w:p w14:paraId="79732241" w14:textId="6B3C560F" w:rsidR="006D7864" w:rsidRPr="00B11568" w:rsidRDefault="006D7864" w:rsidP="001225F7">
      <w:pPr>
        <w:spacing w:after="0" w:line="480" w:lineRule="auto"/>
        <w:ind w:firstLine="851"/>
        <w:rPr>
          <w:rFonts w:cs="Times New Roman"/>
          <w:color w:val="000000" w:themeColor="text1"/>
          <w:szCs w:val="24"/>
        </w:rPr>
      </w:pPr>
      <w:r w:rsidRPr="00B11568">
        <w:rPr>
          <w:rFonts w:cs="Times New Roman"/>
          <w:color w:val="000000" w:themeColor="text1"/>
          <w:szCs w:val="24"/>
        </w:rPr>
        <w:t xml:space="preserve">La morfología del cráneo y el patrón facial es otro tópico encontrado en la </w:t>
      </w:r>
      <w:r w:rsidR="00A50E50" w:rsidRPr="00B11568">
        <w:rPr>
          <w:rFonts w:cs="Times New Roman"/>
          <w:color w:val="000000" w:themeColor="text1"/>
          <w:szCs w:val="24"/>
        </w:rPr>
        <w:t>investigación donde</w:t>
      </w:r>
      <w:r w:rsidR="001225F7">
        <w:rPr>
          <w:rFonts w:cs="Times New Roman"/>
          <w:color w:val="000000" w:themeColor="text1"/>
          <w:szCs w:val="24"/>
        </w:rPr>
        <w:t xml:space="preserve"> </w:t>
      </w:r>
      <w:r w:rsidRPr="00B11568">
        <w:rPr>
          <w:rFonts w:cs="Times New Roman"/>
          <w:color w:val="000000" w:themeColor="text1"/>
          <w:szCs w:val="24"/>
        </w:rPr>
        <w:t xml:space="preserve">Catharino et al., </w:t>
      </w:r>
      <w:r w:rsidR="001225F7">
        <w:rPr>
          <w:rFonts w:cs="Times New Roman"/>
          <w:color w:val="000000" w:themeColor="text1"/>
          <w:szCs w:val="24"/>
        </w:rPr>
        <w:t>(2014) r</w:t>
      </w:r>
      <w:r w:rsidRPr="00B11568">
        <w:rPr>
          <w:rFonts w:cs="Times New Roman"/>
          <w:color w:val="000000" w:themeColor="text1"/>
          <w:szCs w:val="24"/>
        </w:rPr>
        <w:t>eporta que n</w:t>
      </w:r>
      <w:r w:rsidRPr="00B11568">
        <w:rPr>
          <w:rFonts w:cs="Times New Roman"/>
          <w:color w:val="000000" w:themeColor="text1"/>
          <w:szCs w:val="24"/>
          <w:shd w:val="clear" w:color="auto" w:fill="FFFFFF"/>
        </w:rPr>
        <w:t xml:space="preserve">o se encontró </w:t>
      </w:r>
      <w:r w:rsidR="00A50E50" w:rsidRPr="00B11568">
        <w:rPr>
          <w:rFonts w:cs="Times New Roman"/>
          <w:color w:val="000000" w:themeColor="text1"/>
          <w:szCs w:val="24"/>
          <w:shd w:val="clear" w:color="auto" w:fill="FFFFFF"/>
        </w:rPr>
        <w:t>una correlación</w:t>
      </w:r>
      <w:r w:rsidRPr="00B11568">
        <w:rPr>
          <w:rFonts w:cs="Times New Roman"/>
          <w:color w:val="000000" w:themeColor="text1"/>
          <w:szCs w:val="24"/>
          <w:shd w:val="clear" w:color="auto" w:fill="FFFFFF"/>
        </w:rPr>
        <w:t xml:space="preserve"> entre el cráneo, y la clasificación de la morfología facial sugieren que la </w:t>
      </w:r>
      <w:r w:rsidR="00A50E50" w:rsidRPr="00B11568">
        <w:rPr>
          <w:rFonts w:cs="Times New Roman"/>
          <w:color w:val="000000" w:themeColor="text1"/>
          <w:szCs w:val="24"/>
          <w:shd w:val="clear" w:color="auto" w:fill="FFFFFF"/>
        </w:rPr>
        <w:t>forma del</w:t>
      </w:r>
      <w:r w:rsidRPr="00B11568">
        <w:rPr>
          <w:rFonts w:cs="Times New Roman"/>
          <w:color w:val="000000" w:themeColor="text1"/>
          <w:szCs w:val="24"/>
          <w:shd w:val="clear" w:color="auto" w:fill="FFFFFF"/>
        </w:rPr>
        <w:t xml:space="preserve"> cráneo ejerce poca influencia en la morfología facial. </w:t>
      </w:r>
      <w:r w:rsidRPr="00B11568">
        <w:rPr>
          <w:rFonts w:cs="Times New Roman"/>
          <w:color w:val="000000" w:themeColor="text1"/>
          <w:szCs w:val="24"/>
        </w:rPr>
        <w:t xml:space="preserve">Con respecto a la base de </w:t>
      </w:r>
      <w:r w:rsidR="00A50E50" w:rsidRPr="00B11568">
        <w:rPr>
          <w:rFonts w:cs="Times New Roman"/>
          <w:color w:val="000000" w:themeColor="text1"/>
          <w:szCs w:val="24"/>
        </w:rPr>
        <w:t xml:space="preserve">cráneo en un estudio realizado por </w:t>
      </w:r>
      <w:r w:rsidRPr="00B11568">
        <w:rPr>
          <w:rFonts w:cs="Times New Roman"/>
          <w:color w:val="000000" w:themeColor="text1"/>
          <w:szCs w:val="24"/>
        </w:rPr>
        <w:t xml:space="preserve">Markus et al., </w:t>
      </w:r>
      <w:r w:rsidR="00A50E50" w:rsidRPr="00B11568">
        <w:rPr>
          <w:rFonts w:cs="Times New Roman"/>
          <w:color w:val="000000" w:themeColor="text1"/>
          <w:szCs w:val="24"/>
        </w:rPr>
        <w:t>(</w:t>
      </w:r>
      <w:r w:rsidR="001225F7">
        <w:rPr>
          <w:rFonts w:cs="Times New Roman"/>
          <w:color w:val="000000" w:themeColor="text1"/>
          <w:szCs w:val="24"/>
        </w:rPr>
        <w:t>2018)</w:t>
      </w:r>
      <w:r w:rsidRPr="00B11568">
        <w:rPr>
          <w:rFonts w:cs="Times New Roman"/>
          <w:color w:val="000000" w:themeColor="text1"/>
          <w:szCs w:val="24"/>
        </w:rPr>
        <w:t xml:space="preserve"> desde punto de </w:t>
      </w:r>
      <w:r w:rsidR="00A50E50" w:rsidRPr="00B11568">
        <w:rPr>
          <w:rFonts w:cs="Times New Roman"/>
          <w:color w:val="000000" w:themeColor="text1"/>
          <w:szCs w:val="24"/>
        </w:rPr>
        <w:t>vista lateral</w:t>
      </w:r>
      <w:r w:rsidRPr="00B11568">
        <w:rPr>
          <w:rFonts w:cs="Times New Roman"/>
          <w:color w:val="000000" w:themeColor="text1"/>
          <w:szCs w:val="24"/>
        </w:rPr>
        <w:t xml:space="preserve"> tiene una correlación significativamente alta con el patrón facial.</w:t>
      </w:r>
    </w:p>
    <w:p w14:paraId="0C572035" w14:textId="78C96B44" w:rsidR="00EB363B" w:rsidRPr="00B11568" w:rsidRDefault="006D7864" w:rsidP="00C92DB7">
      <w:pPr>
        <w:spacing w:line="480" w:lineRule="auto"/>
        <w:ind w:firstLine="851"/>
        <w:rPr>
          <w:rFonts w:cs="Times New Roman"/>
          <w:color w:val="000000" w:themeColor="text1"/>
          <w:szCs w:val="24"/>
        </w:rPr>
      </w:pPr>
      <w:r w:rsidRPr="00B11568">
        <w:rPr>
          <w:rFonts w:cs="Times New Roman"/>
          <w:noProof/>
          <w:color w:val="000000" w:themeColor="text1"/>
          <w:szCs w:val="24"/>
        </w:rPr>
        <w:t>En relación  al patron del  crecimiento y la variacion en la profundidad de los tejidos blandos</w:t>
      </w:r>
      <w:r w:rsidR="001225F7">
        <w:rPr>
          <w:rFonts w:cs="Times New Roman"/>
          <w:noProof/>
          <w:color w:val="000000" w:themeColor="text1"/>
          <w:szCs w:val="24"/>
        </w:rPr>
        <w:t xml:space="preserve">, en un estudio realizado por </w:t>
      </w:r>
      <w:r w:rsidRPr="00B11568">
        <w:rPr>
          <w:rFonts w:cs="Times New Roman"/>
          <w:noProof/>
          <w:color w:val="000000" w:themeColor="text1"/>
          <w:szCs w:val="24"/>
        </w:rPr>
        <w:t>Mckinnon et al.,</w:t>
      </w:r>
      <w:r w:rsidR="001225F7">
        <w:rPr>
          <w:rFonts w:cs="Times New Roman"/>
          <w:noProof/>
          <w:color w:val="000000" w:themeColor="text1"/>
          <w:szCs w:val="24"/>
        </w:rPr>
        <w:t xml:space="preserve"> (2</w:t>
      </w:r>
      <w:r w:rsidRPr="00B11568">
        <w:rPr>
          <w:rFonts w:cs="Times New Roman"/>
          <w:noProof/>
          <w:color w:val="000000" w:themeColor="text1"/>
          <w:szCs w:val="24"/>
        </w:rPr>
        <w:t>018</w:t>
      </w:r>
      <w:r w:rsidR="00A50E50" w:rsidRPr="00B11568">
        <w:rPr>
          <w:rFonts w:cs="Times New Roman"/>
          <w:noProof/>
          <w:color w:val="000000" w:themeColor="text1"/>
          <w:szCs w:val="24"/>
        </w:rPr>
        <w:t xml:space="preserve">) </w:t>
      </w:r>
      <w:r w:rsidR="00A50E50" w:rsidRPr="00B11568">
        <w:rPr>
          <w:rFonts w:cs="Times New Roman"/>
          <w:color w:val="000000" w:themeColor="text1"/>
          <w:szCs w:val="24"/>
        </w:rPr>
        <w:t>observó que</w:t>
      </w:r>
      <w:r w:rsidRPr="00B11568">
        <w:rPr>
          <w:rFonts w:cs="Times New Roman"/>
          <w:color w:val="000000" w:themeColor="text1"/>
          <w:szCs w:val="24"/>
        </w:rPr>
        <w:t xml:space="preserve"> hay un aumento con la edad de las dimensiones esqueléticas craneales y </w:t>
      </w:r>
      <w:r w:rsidR="00A50E50" w:rsidRPr="00B11568">
        <w:rPr>
          <w:rFonts w:cs="Times New Roman"/>
          <w:color w:val="000000" w:themeColor="text1"/>
          <w:szCs w:val="24"/>
        </w:rPr>
        <w:t>faciales, al contrario de l</w:t>
      </w:r>
      <w:r w:rsidRPr="00B11568">
        <w:rPr>
          <w:rFonts w:cs="Times New Roman"/>
          <w:color w:val="000000" w:themeColor="text1"/>
          <w:szCs w:val="24"/>
        </w:rPr>
        <w:t xml:space="preserve">os tejidos </w:t>
      </w:r>
      <w:r w:rsidR="00496C1F" w:rsidRPr="00B11568">
        <w:rPr>
          <w:rFonts w:cs="Times New Roman"/>
          <w:color w:val="000000" w:themeColor="text1"/>
          <w:szCs w:val="24"/>
        </w:rPr>
        <w:t>blandos que</w:t>
      </w:r>
      <w:r w:rsidRPr="00B11568">
        <w:rPr>
          <w:rFonts w:cs="Times New Roman"/>
          <w:color w:val="000000" w:themeColor="text1"/>
          <w:szCs w:val="24"/>
        </w:rPr>
        <w:t xml:space="preserve"> no mostraron un aumento sustancial; afirmaron que algunos presentan </w:t>
      </w:r>
      <w:r w:rsidR="0018098B" w:rsidRPr="00B11568">
        <w:rPr>
          <w:rFonts w:cs="Times New Roman"/>
          <w:color w:val="000000" w:themeColor="text1"/>
          <w:szCs w:val="24"/>
        </w:rPr>
        <w:t>cambios,</w:t>
      </w:r>
      <w:r w:rsidRPr="00B11568">
        <w:rPr>
          <w:rFonts w:cs="Times New Roman"/>
          <w:color w:val="000000" w:themeColor="text1"/>
          <w:szCs w:val="24"/>
        </w:rPr>
        <w:t xml:space="preserve"> otros aumentan un poco y en otros </w:t>
      </w:r>
      <w:r w:rsidR="00496C1F" w:rsidRPr="00B11568">
        <w:rPr>
          <w:rFonts w:cs="Times New Roman"/>
          <w:color w:val="000000" w:themeColor="text1"/>
          <w:szCs w:val="24"/>
        </w:rPr>
        <w:t>casos disminuyen</w:t>
      </w:r>
      <w:r w:rsidRPr="00B11568">
        <w:rPr>
          <w:rFonts w:cs="Times New Roman"/>
          <w:color w:val="000000" w:themeColor="text1"/>
          <w:szCs w:val="24"/>
        </w:rPr>
        <w:t xml:space="preserve"> con la edad.  A diferencia </w:t>
      </w:r>
      <w:r w:rsidR="00A50E50" w:rsidRPr="00B11568">
        <w:rPr>
          <w:rFonts w:cs="Times New Roman"/>
          <w:color w:val="000000" w:themeColor="text1"/>
          <w:szCs w:val="24"/>
        </w:rPr>
        <w:t>en un</w:t>
      </w:r>
      <w:r w:rsidRPr="00B11568">
        <w:rPr>
          <w:rFonts w:cs="Times New Roman"/>
          <w:color w:val="000000" w:themeColor="text1"/>
          <w:szCs w:val="24"/>
        </w:rPr>
        <w:t xml:space="preserve"> </w:t>
      </w:r>
      <w:r w:rsidR="00A50E50" w:rsidRPr="00B11568">
        <w:rPr>
          <w:rFonts w:cs="Times New Roman"/>
          <w:color w:val="000000" w:themeColor="text1"/>
          <w:szCs w:val="24"/>
        </w:rPr>
        <w:t>estudio realizado</w:t>
      </w:r>
      <w:r w:rsidR="001225F7">
        <w:rPr>
          <w:rFonts w:cs="Times New Roman"/>
          <w:color w:val="000000" w:themeColor="text1"/>
          <w:szCs w:val="24"/>
        </w:rPr>
        <w:t xml:space="preserve"> por </w:t>
      </w:r>
      <w:r w:rsidR="00A50E50" w:rsidRPr="00B11568">
        <w:rPr>
          <w:rFonts w:cs="Times New Roman"/>
          <w:color w:val="000000" w:themeColor="text1"/>
          <w:szCs w:val="24"/>
        </w:rPr>
        <w:t>Kuroe et al.</w:t>
      </w:r>
      <w:r w:rsidRPr="00B11568">
        <w:rPr>
          <w:rFonts w:cs="Times New Roman"/>
          <w:color w:val="000000" w:themeColor="text1"/>
          <w:szCs w:val="24"/>
        </w:rPr>
        <w:t xml:space="preserve">, </w:t>
      </w:r>
      <w:r w:rsidR="001225F7">
        <w:rPr>
          <w:rFonts w:cs="Times New Roman"/>
          <w:color w:val="000000" w:themeColor="text1"/>
          <w:szCs w:val="24"/>
        </w:rPr>
        <w:t>(</w:t>
      </w:r>
      <w:r w:rsidRPr="00B11568">
        <w:rPr>
          <w:rFonts w:cs="Times New Roman"/>
          <w:color w:val="000000" w:themeColor="text1"/>
          <w:szCs w:val="24"/>
        </w:rPr>
        <w:t>2004) demostraron que hay un aumento en el grosor del tejido a medida que los individuos crecen; en la mayoría de las ocasiones, los hombres mostraron tejidos blandos más gruesos que las mujeres de la misma edad, especialmente d</w:t>
      </w:r>
      <w:r w:rsidR="00C92DB7" w:rsidRPr="00B11568">
        <w:rPr>
          <w:rFonts w:cs="Times New Roman"/>
          <w:color w:val="000000" w:themeColor="text1"/>
          <w:szCs w:val="24"/>
        </w:rPr>
        <w:t>espués del pico de crecimiento.</w:t>
      </w:r>
    </w:p>
    <w:p w14:paraId="7E9F1DB2" w14:textId="77777777" w:rsidR="00CC156D" w:rsidRPr="00B11568" w:rsidRDefault="00CC156D" w:rsidP="00C92DB7">
      <w:pPr>
        <w:spacing w:line="480" w:lineRule="auto"/>
        <w:ind w:firstLine="851"/>
        <w:rPr>
          <w:rFonts w:cs="Times New Roman"/>
          <w:color w:val="000000" w:themeColor="text1"/>
          <w:szCs w:val="24"/>
        </w:rPr>
      </w:pPr>
    </w:p>
    <w:p w14:paraId="3943284E" w14:textId="77777777" w:rsidR="00CC156D" w:rsidRPr="00B11568" w:rsidRDefault="00CC156D" w:rsidP="00C92DB7">
      <w:pPr>
        <w:spacing w:line="480" w:lineRule="auto"/>
        <w:ind w:firstLine="851"/>
        <w:rPr>
          <w:rFonts w:cs="Times New Roman"/>
          <w:color w:val="000000" w:themeColor="text1"/>
          <w:szCs w:val="24"/>
        </w:rPr>
      </w:pPr>
    </w:p>
    <w:p w14:paraId="4A61E25B" w14:textId="77777777" w:rsidR="000815D1" w:rsidRPr="00B11568" w:rsidRDefault="000815D1" w:rsidP="00C92DB7">
      <w:pPr>
        <w:spacing w:line="480" w:lineRule="auto"/>
        <w:ind w:firstLine="851"/>
        <w:rPr>
          <w:rFonts w:cs="Times New Roman"/>
          <w:color w:val="000000" w:themeColor="text1"/>
          <w:szCs w:val="24"/>
        </w:rPr>
      </w:pPr>
    </w:p>
    <w:p w14:paraId="28358B5C" w14:textId="77777777" w:rsidR="000815D1" w:rsidRPr="00B11568" w:rsidRDefault="000815D1" w:rsidP="00C92DB7">
      <w:pPr>
        <w:spacing w:line="480" w:lineRule="auto"/>
        <w:ind w:firstLine="851"/>
        <w:rPr>
          <w:rFonts w:cs="Times New Roman"/>
          <w:color w:val="000000" w:themeColor="text1"/>
          <w:szCs w:val="24"/>
        </w:rPr>
      </w:pPr>
    </w:p>
    <w:p w14:paraId="29301B25" w14:textId="77777777" w:rsidR="000815D1" w:rsidRPr="00B11568" w:rsidRDefault="000815D1" w:rsidP="00C92DB7">
      <w:pPr>
        <w:spacing w:line="480" w:lineRule="auto"/>
        <w:ind w:firstLine="851"/>
        <w:rPr>
          <w:rFonts w:cs="Times New Roman"/>
          <w:color w:val="000000" w:themeColor="text1"/>
          <w:szCs w:val="24"/>
        </w:rPr>
      </w:pPr>
    </w:p>
    <w:p w14:paraId="358E224C" w14:textId="77777777" w:rsidR="000815D1" w:rsidRPr="00B11568" w:rsidRDefault="000815D1" w:rsidP="00C92DB7">
      <w:pPr>
        <w:spacing w:line="480" w:lineRule="auto"/>
        <w:ind w:firstLine="851"/>
        <w:rPr>
          <w:rFonts w:cs="Times New Roman"/>
          <w:color w:val="000000" w:themeColor="text1"/>
          <w:szCs w:val="24"/>
        </w:rPr>
      </w:pPr>
    </w:p>
    <w:p w14:paraId="28C69EDE" w14:textId="77777777" w:rsidR="000815D1" w:rsidRDefault="000815D1" w:rsidP="00C92DB7">
      <w:pPr>
        <w:spacing w:line="480" w:lineRule="auto"/>
        <w:ind w:firstLine="851"/>
        <w:rPr>
          <w:rFonts w:cs="Times New Roman"/>
          <w:color w:val="000000" w:themeColor="text1"/>
          <w:szCs w:val="24"/>
        </w:rPr>
      </w:pPr>
    </w:p>
    <w:p w14:paraId="622502DE" w14:textId="77777777" w:rsidR="001225F7" w:rsidRDefault="001225F7" w:rsidP="00C92DB7">
      <w:pPr>
        <w:spacing w:line="480" w:lineRule="auto"/>
        <w:ind w:firstLine="851"/>
        <w:rPr>
          <w:rFonts w:cs="Times New Roman"/>
          <w:color w:val="000000" w:themeColor="text1"/>
          <w:szCs w:val="24"/>
        </w:rPr>
      </w:pPr>
    </w:p>
    <w:p w14:paraId="40EBDF88" w14:textId="77777777" w:rsidR="001225F7" w:rsidRDefault="001225F7" w:rsidP="00C92DB7">
      <w:pPr>
        <w:spacing w:line="480" w:lineRule="auto"/>
        <w:ind w:firstLine="851"/>
        <w:rPr>
          <w:rFonts w:cs="Times New Roman"/>
          <w:color w:val="000000" w:themeColor="text1"/>
          <w:szCs w:val="24"/>
        </w:rPr>
      </w:pPr>
    </w:p>
    <w:p w14:paraId="33EB38ED" w14:textId="77777777" w:rsidR="001225F7" w:rsidRPr="00B11568" w:rsidRDefault="001225F7" w:rsidP="00C92DB7">
      <w:pPr>
        <w:spacing w:line="480" w:lineRule="auto"/>
        <w:ind w:firstLine="851"/>
        <w:rPr>
          <w:rFonts w:cs="Times New Roman"/>
          <w:color w:val="000000" w:themeColor="text1"/>
          <w:szCs w:val="24"/>
        </w:rPr>
      </w:pPr>
    </w:p>
    <w:p w14:paraId="66C97BA5" w14:textId="77777777" w:rsidR="000815D1" w:rsidRPr="00B11568" w:rsidRDefault="000815D1" w:rsidP="00C92DB7">
      <w:pPr>
        <w:spacing w:line="480" w:lineRule="auto"/>
        <w:ind w:firstLine="851"/>
        <w:rPr>
          <w:rFonts w:cs="Times New Roman"/>
          <w:color w:val="000000" w:themeColor="text1"/>
          <w:szCs w:val="24"/>
        </w:rPr>
      </w:pPr>
    </w:p>
    <w:p w14:paraId="1813819E" w14:textId="47EF2726" w:rsidR="00EB363B" w:rsidRPr="00B11568" w:rsidRDefault="00EC43E1" w:rsidP="00EC43E1">
      <w:pPr>
        <w:pStyle w:val="Prrafodelista"/>
        <w:numPr>
          <w:ilvl w:val="0"/>
          <w:numId w:val="33"/>
        </w:numPr>
        <w:spacing w:line="480" w:lineRule="auto"/>
        <w:rPr>
          <w:b/>
        </w:rPr>
      </w:pPr>
      <w:r w:rsidRPr="00B11568">
        <w:rPr>
          <w:b/>
        </w:rPr>
        <w:t>Conclusiones</w:t>
      </w:r>
    </w:p>
    <w:p w14:paraId="0DE540AD" w14:textId="1998C409" w:rsidR="001D0F18" w:rsidRPr="00B11568" w:rsidRDefault="00EF4C6F" w:rsidP="001225F7">
      <w:pPr>
        <w:pStyle w:val="Prrafodelista"/>
        <w:spacing w:line="480" w:lineRule="auto"/>
        <w:ind w:firstLine="851"/>
        <w:jc w:val="left"/>
        <w:rPr>
          <w:iCs/>
          <w:color w:val="000000"/>
          <w:shd w:val="clear" w:color="auto" w:fill="FFFFFF"/>
        </w:rPr>
      </w:pPr>
      <w:r w:rsidRPr="00B11568">
        <w:rPr>
          <w:color w:val="000000"/>
          <w:shd w:val="clear" w:color="auto" w:fill="FFFFFF"/>
        </w:rPr>
        <w:t>La población de estudio fue muy variada, se reportó que los países con más tamaño de muestra fueron China (n=836), España (n=770), Brasil (n=572), Francia (n=500), Japón (n=430). EE. UU (308).</w:t>
      </w:r>
      <w:r w:rsidR="001225F7">
        <w:rPr>
          <w:color w:val="000000"/>
          <w:shd w:val="clear" w:color="auto" w:fill="FFFFFF"/>
        </w:rPr>
        <w:t xml:space="preserve"> E</w:t>
      </w:r>
      <w:r w:rsidR="001D0F18" w:rsidRPr="00B11568">
        <w:rPr>
          <w:iCs/>
          <w:color w:val="000000"/>
          <w:shd w:val="clear" w:color="auto" w:fill="FFFFFF"/>
        </w:rPr>
        <w:t xml:space="preserve">l método </w:t>
      </w:r>
      <w:r w:rsidR="001225F7">
        <w:rPr>
          <w:iCs/>
          <w:color w:val="000000"/>
          <w:shd w:val="clear" w:color="auto" w:fill="FFFFFF"/>
        </w:rPr>
        <w:t xml:space="preserve">de </w:t>
      </w:r>
      <w:r w:rsidR="001D0F18" w:rsidRPr="00B11568">
        <w:rPr>
          <w:iCs/>
          <w:color w:val="000000"/>
          <w:shd w:val="clear" w:color="auto" w:fill="FFFFFF"/>
        </w:rPr>
        <w:t xml:space="preserve">diagnósticos empleado  para relacionar </w:t>
      </w:r>
      <w:r w:rsidR="00C97D19" w:rsidRPr="00B11568">
        <w:rPr>
          <w:iCs/>
          <w:color w:val="000000"/>
          <w:shd w:val="clear" w:color="auto" w:fill="FFFFFF"/>
        </w:rPr>
        <w:t>los parámetros</w:t>
      </w:r>
      <w:r w:rsidR="001D0F18" w:rsidRPr="00B11568">
        <w:rPr>
          <w:iCs/>
          <w:color w:val="000000"/>
          <w:shd w:val="clear" w:color="auto" w:fill="FFFFFF"/>
        </w:rPr>
        <w:t xml:space="preserve"> craneofaciales con los tejidos blandos es la cefalométria o radiografía lateral de cráneo</w:t>
      </w:r>
      <w:r w:rsidR="00C97D19" w:rsidRPr="00B11568">
        <w:rPr>
          <w:iCs/>
          <w:color w:val="000000"/>
          <w:shd w:val="clear" w:color="auto" w:fill="FFFFFF"/>
        </w:rPr>
        <w:t>.</w:t>
      </w:r>
      <w:r w:rsidR="001D0F18" w:rsidRPr="00B11568">
        <w:rPr>
          <w:iCs/>
          <w:color w:val="000000"/>
          <w:shd w:val="clear" w:color="auto" w:fill="FFFFFF"/>
        </w:rPr>
        <w:t xml:space="preserve"> </w:t>
      </w:r>
    </w:p>
    <w:p w14:paraId="4BDD44D3" w14:textId="49B660D2" w:rsidR="00EF4C6F" w:rsidRPr="00B11568" w:rsidRDefault="00C97D19" w:rsidP="0026444B">
      <w:pPr>
        <w:pStyle w:val="Prrafodelista"/>
        <w:spacing w:line="480" w:lineRule="auto"/>
        <w:ind w:firstLine="851"/>
        <w:jc w:val="left"/>
      </w:pPr>
      <w:r w:rsidRPr="00B11568">
        <w:t>Las áreas de estudios que abor</w:t>
      </w:r>
      <w:r w:rsidR="00190414">
        <w:t xml:space="preserve">dan la relación entre las estructuras esqueléticas  craneofaciales y  su relación  con los tejidos blandos </w:t>
      </w:r>
      <w:r w:rsidRPr="00B11568">
        <w:t>son</w:t>
      </w:r>
      <w:r w:rsidR="00190414">
        <w:t xml:space="preserve">: </w:t>
      </w:r>
      <w:r w:rsidRPr="00B11568">
        <w:t xml:space="preserve"> la </w:t>
      </w:r>
      <w:r w:rsidR="001225F7">
        <w:t>O</w:t>
      </w:r>
      <w:r w:rsidRPr="00B11568">
        <w:t xml:space="preserve">rtodoncia, </w:t>
      </w:r>
      <w:r w:rsidR="001225F7">
        <w:t>O</w:t>
      </w:r>
      <w:r w:rsidRPr="00B11568">
        <w:t xml:space="preserve">dontología forense, </w:t>
      </w:r>
      <w:r w:rsidR="001225F7">
        <w:t>M</w:t>
      </w:r>
      <w:r w:rsidRPr="00B11568">
        <w:t>edicina legal</w:t>
      </w:r>
      <w:r w:rsidR="000A1D17" w:rsidRPr="00B11568">
        <w:t xml:space="preserve">, </w:t>
      </w:r>
      <w:r w:rsidR="001225F7">
        <w:t>B</w:t>
      </w:r>
      <w:r w:rsidR="000A1D17" w:rsidRPr="00B11568">
        <w:t>iología</w:t>
      </w:r>
      <w:r w:rsidRPr="00B11568">
        <w:t xml:space="preserve"> </w:t>
      </w:r>
      <w:r w:rsidR="000A1D17" w:rsidRPr="00B11568">
        <w:t xml:space="preserve">oral, </w:t>
      </w:r>
      <w:r w:rsidR="001225F7">
        <w:t>M</w:t>
      </w:r>
      <w:r w:rsidR="000A1D17" w:rsidRPr="00B11568">
        <w:t xml:space="preserve">edicina-neurologia, </w:t>
      </w:r>
      <w:r w:rsidR="001225F7">
        <w:t>C</w:t>
      </w:r>
      <w:r w:rsidR="000A1D17" w:rsidRPr="00B11568">
        <w:t>irugía</w:t>
      </w:r>
      <w:r w:rsidRPr="00B11568">
        <w:t xml:space="preserve"> maxilofacial</w:t>
      </w:r>
      <w:r w:rsidR="000A1D17" w:rsidRPr="00B11568">
        <w:t>.</w:t>
      </w:r>
    </w:p>
    <w:p w14:paraId="2C05DF56" w14:textId="0ADB07A1" w:rsidR="00055036" w:rsidRPr="00B11568" w:rsidRDefault="001225F7" w:rsidP="0026444B">
      <w:pPr>
        <w:pStyle w:val="Prrafodelista"/>
        <w:spacing w:line="480" w:lineRule="auto"/>
        <w:ind w:firstLine="851"/>
        <w:jc w:val="left"/>
      </w:pPr>
      <w:r>
        <w:t>Las me</w:t>
      </w:r>
      <w:r w:rsidR="000A1D17" w:rsidRPr="00B11568">
        <w:t>didas  cr</w:t>
      </w:r>
      <w:r>
        <w:t>aneo</w:t>
      </w:r>
      <w:r w:rsidR="000A1D17" w:rsidRPr="00B11568">
        <w:t>métricas que se emplearon para relacionar</w:t>
      </w:r>
      <w:r>
        <w:t xml:space="preserve"> los</w:t>
      </w:r>
      <w:r w:rsidR="000A1D17" w:rsidRPr="00B11568">
        <w:t xml:space="preserve"> tejidos duros y blandos</w:t>
      </w:r>
      <w:r>
        <w:t xml:space="preserve"> fueron</w:t>
      </w:r>
      <w:r w:rsidR="000A1D17" w:rsidRPr="00B11568">
        <w:t>: glabela (</w:t>
      </w:r>
      <w:r w:rsidR="00AE2B37" w:rsidRPr="00B11568">
        <w:t>G</w:t>
      </w:r>
      <w:r w:rsidR="000A1D17" w:rsidRPr="00B11568">
        <w:t>), nasion (N), subnasal (</w:t>
      </w:r>
      <w:r w:rsidR="00AE2B37" w:rsidRPr="00B11568">
        <w:t>SN</w:t>
      </w:r>
      <w:r w:rsidR="000A1D17" w:rsidRPr="00B11568">
        <w:t>), lábrale superior</w:t>
      </w:r>
      <w:r w:rsidR="00AE2B37" w:rsidRPr="00B11568">
        <w:t xml:space="preserve"> (LS), rhinion (RHI),labrale inferior,labiomental (LABM), pogonion (PG), gnation (GN), nasion de tejidos blandos (N), punto A detejidos blandos (A), mentón de tejidos blandos (M),columnela (</w:t>
      </w:r>
      <w:r w:rsidR="00985E97" w:rsidRPr="00B11568">
        <w:t>CM</w:t>
      </w:r>
      <w:r w:rsidR="00AE2B37" w:rsidRPr="00B11568">
        <w:t>), profundidad nasal, surco mentolabial (</w:t>
      </w:r>
      <w:r w:rsidR="00985E97" w:rsidRPr="00B11568">
        <w:t>MLS</w:t>
      </w:r>
      <w:r w:rsidR="00AE2B37" w:rsidRPr="00B11568">
        <w:t xml:space="preserve">) prostion (pro), nasoespinal, </w:t>
      </w:r>
      <w:r w:rsidR="00985E97" w:rsidRPr="00B11568">
        <w:t>Mentón</w:t>
      </w:r>
      <w:r w:rsidR="00AE2B37" w:rsidRPr="00B11568">
        <w:t xml:space="preserve"> (Me), </w:t>
      </w:r>
      <w:r>
        <w:t>D</w:t>
      </w:r>
      <w:r w:rsidR="00AE2B37" w:rsidRPr="00B11568">
        <w:t>istancia Pg-Pg´</w:t>
      </w:r>
      <w:r>
        <w:t>, D</w:t>
      </w:r>
      <w:r w:rsidR="00AE2B37" w:rsidRPr="00B11568">
        <w:t>istancia Gn-Gn</w:t>
      </w:r>
      <w:r w:rsidR="00985E97" w:rsidRPr="00B11568">
        <w:t>,</w:t>
      </w:r>
      <w:r w:rsidR="00985E97" w:rsidRPr="00B11568">
        <w:rPr>
          <w:color w:val="000000"/>
          <w:lang w:val="es-CO"/>
        </w:rPr>
        <w:t xml:space="preserve"> </w:t>
      </w:r>
      <w:r>
        <w:rPr>
          <w:color w:val="000000"/>
          <w:lang w:val="es-CO"/>
        </w:rPr>
        <w:t>C</w:t>
      </w:r>
      <w:r w:rsidR="00985E97" w:rsidRPr="00B11568">
        <w:rPr>
          <w:color w:val="000000"/>
          <w:lang w:val="es-CO"/>
        </w:rPr>
        <w:t xml:space="preserve">olumna nasal anterior (ANS), </w:t>
      </w:r>
      <w:r>
        <w:rPr>
          <w:color w:val="000000"/>
          <w:lang w:val="es-CO"/>
        </w:rPr>
        <w:t>C</w:t>
      </w:r>
      <w:r w:rsidR="00985E97" w:rsidRPr="00B11568">
        <w:rPr>
          <w:color w:val="000000"/>
          <w:lang w:val="es-CO"/>
        </w:rPr>
        <w:t>olumna nasal posterior (SNP)  prosthion (PR),</w:t>
      </w:r>
      <w:r w:rsidR="00985E97" w:rsidRPr="00B11568">
        <w:t xml:space="preserve"> Sella-nasion al plano mandibular (SN-MP), Longitud mandibular (Go-Gn),</w:t>
      </w:r>
      <w:r w:rsidR="00055036" w:rsidRPr="00B11568">
        <w:rPr>
          <w:color w:val="2E2E2E"/>
          <w:lang w:eastAsia="es-CO"/>
        </w:rPr>
        <w:t xml:space="preserve"> angulo nasomental (NMA), Convexidad facial de tejidos blandos (SFC),</w:t>
      </w:r>
      <w:r w:rsidR="00055036" w:rsidRPr="00B11568">
        <w:t xml:space="preserve"> La longitud maxilar efectiva (Co-A), Posición anteroposterior mandibular (SNB)</w:t>
      </w:r>
      <w:r>
        <w:t>.</w:t>
      </w:r>
    </w:p>
    <w:p w14:paraId="1CBAB8B7" w14:textId="26FEAF19" w:rsidR="00055036" w:rsidRPr="00B11568" w:rsidRDefault="00055036" w:rsidP="0026444B">
      <w:pPr>
        <w:pStyle w:val="Prrafodelista"/>
        <w:spacing w:line="480" w:lineRule="auto"/>
        <w:ind w:firstLine="851"/>
        <w:jc w:val="left"/>
      </w:pPr>
      <w:r w:rsidRPr="00B11568">
        <w:rPr>
          <w:color w:val="000000"/>
        </w:rPr>
        <w:t xml:space="preserve">En cuanto al </w:t>
      </w:r>
      <w:r w:rsidRPr="00B11568">
        <w:t xml:space="preserve">grosor u espesor de tejidos blandos con el complejo craneofacial, los resultados son diversos; reportaron diferencias significativas en la región del labio superior del maxilar, región mentoniana, </w:t>
      </w:r>
      <w:r w:rsidRPr="00B11568">
        <w:rPr>
          <w:color w:val="000000" w:themeColor="text1"/>
        </w:rPr>
        <w:t>en la frente, el labio inferior, mentón,</w:t>
      </w:r>
      <w:r w:rsidRPr="00B11568">
        <w:t xml:space="preserve"> Stomion, Pogonion,</w:t>
      </w:r>
      <w:r w:rsidRPr="00B11568">
        <w:rPr>
          <w:color w:val="000000"/>
        </w:rPr>
        <w:t xml:space="preserve"> surco mentolabial y hueso nasal</w:t>
      </w:r>
      <w:r w:rsidR="001225F7">
        <w:rPr>
          <w:color w:val="000000"/>
        </w:rPr>
        <w:t xml:space="preserve">. </w:t>
      </w:r>
      <w:r w:rsidR="005B5E7B" w:rsidRPr="00B11568">
        <w:t>Con respecto a las maloclusiones</w:t>
      </w:r>
      <w:r w:rsidR="001225F7">
        <w:t>,</w:t>
      </w:r>
      <w:r w:rsidR="005B5E7B" w:rsidRPr="00B11568">
        <w:t xml:space="preserve"> los individuos clase III t</w:t>
      </w:r>
      <w:r w:rsidR="001225F7">
        <w:t>iene</w:t>
      </w:r>
      <w:r w:rsidR="005B5E7B" w:rsidRPr="00B11568">
        <w:t>n un tejido blando significativamente más grueso en el maxilar: regiones subespinal-subnasale', prosthion-labrale superior e incisión-stomion'.</w:t>
      </w:r>
      <w:r w:rsidR="001225F7">
        <w:t xml:space="preserve"> </w:t>
      </w:r>
      <w:r w:rsidR="005B5E7B" w:rsidRPr="00B11568">
        <w:t>En maloclusiones clase II</w:t>
      </w:r>
      <w:r w:rsidR="001225F7">
        <w:t>,</w:t>
      </w:r>
      <w:r w:rsidR="005B5E7B" w:rsidRPr="00B11568">
        <w:t xml:space="preserve"> tejido blando más grueso en el punto de referencia mandibular: infradentale-labrale inferior, el punto labiomental (labm)</w:t>
      </w:r>
      <w:r w:rsidR="001225F7">
        <w:t xml:space="preserve">; siendo </w:t>
      </w:r>
      <w:r w:rsidR="005B5E7B" w:rsidRPr="00B11568">
        <w:t>el tejido blando más grueso en el perfil convexo; en perfil cóncavo  el tejido blando presentaba mayor grosor en los pun</w:t>
      </w:r>
      <w:r w:rsidR="001225F7">
        <w:t>tos subnasal y labrale superior.</w:t>
      </w:r>
    </w:p>
    <w:p w14:paraId="0C1ADD65" w14:textId="337D954D" w:rsidR="00E710B8" w:rsidRPr="00B11568" w:rsidRDefault="00E710B8" w:rsidP="00ED2762">
      <w:pPr>
        <w:spacing w:line="480" w:lineRule="auto"/>
        <w:jc w:val="both"/>
        <w:rPr>
          <w:rFonts w:cs="Times New Roman"/>
          <w:szCs w:val="24"/>
        </w:rPr>
      </w:pPr>
      <w:r w:rsidRPr="00B11568">
        <w:rPr>
          <w:rFonts w:cs="Times New Roman"/>
          <w:szCs w:val="24"/>
        </w:rPr>
        <w:t xml:space="preserve">              </w:t>
      </w:r>
      <w:r w:rsidR="001225F7">
        <w:rPr>
          <w:rFonts w:cs="Times New Roman"/>
          <w:szCs w:val="24"/>
        </w:rPr>
        <w:t>Las m</w:t>
      </w:r>
      <w:r w:rsidRPr="00B11568">
        <w:rPr>
          <w:rFonts w:cs="Times New Roman"/>
          <w:szCs w:val="24"/>
        </w:rPr>
        <w:t xml:space="preserve">edidas </w:t>
      </w:r>
      <w:r w:rsidR="00AC4D03">
        <w:rPr>
          <w:rFonts w:cs="Times New Roman"/>
          <w:szCs w:val="24"/>
        </w:rPr>
        <w:t xml:space="preserve">reportadas </w:t>
      </w:r>
      <w:r w:rsidRPr="00B11568">
        <w:rPr>
          <w:rFonts w:cs="Times New Roman"/>
          <w:szCs w:val="24"/>
        </w:rPr>
        <w:t>de mayor correlación entre tejidos duros y blandos</w:t>
      </w:r>
      <w:r w:rsidR="00AC4D03">
        <w:rPr>
          <w:rFonts w:cs="Times New Roman"/>
          <w:szCs w:val="24"/>
        </w:rPr>
        <w:t xml:space="preserve"> son</w:t>
      </w:r>
      <w:r w:rsidRPr="00B11568">
        <w:rPr>
          <w:rFonts w:cs="Times New Roman"/>
          <w:szCs w:val="24"/>
        </w:rPr>
        <w:t xml:space="preserve"> longitud mandibular efectiva (Co-Pg),  longitud maxilar efectiva (Co-A), SNB, Ángulo facial, SNA</w:t>
      </w:r>
      <w:r w:rsidR="00010DD9" w:rsidRPr="00B11568">
        <w:rPr>
          <w:rFonts w:cs="Times New Roman"/>
          <w:szCs w:val="24"/>
        </w:rPr>
        <w:t>,</w:t>
      </w:r>
      <w:r w:rsidR="00010DD9" w:rsidRPr="00B11568">
        <w:rPr>
          <w:rFonts w:cs="Times New Roman"/>
          <w:color w:val="000000"/>
          <w:szCs w:val="24"/>
        </w:rPr>
        <w:t xml:space="preserve"> espina nasal anterior (ANS), punto (B), porión (Po), gonion (Go), punto A, basión (Ba), silla turca (S),</w:t>
      </w:r>
      <w:r w:rsidR="00060E22" w:rsidRPr="00B11568">
        <w:rPr>
          <w:rFonts w:cs="Times New Roman"/>
        </w:rPr>
        <w:t xml:space="preserve"> stomion (sto), glabela (G), nasion (N), subnasal (SN), lábrale superior (LS), rhinion (RHI),</w:t>
      </w:r>
      <w:r w:rsidR="00AC4D03">
        <w:rPr>
          <w:rFonts w:cs="Times New Roman"/>
        </w:rPr>
        <w:t xml:space="preserve"> </w:t>
      </w:r>
      <w:r w:rsidR="00060E22" w:rsidRPr="00B11568">
        <w:rPr>
          <w:rFonts w:cs="Times New Roman"/>
        </w:rPr>
        <w:t>labrale inferior,</w:t>
      </w:r>
      <w:r w:rsidR="00AC4D03">
        <w:rPr>
          <w:rFonts w:cs="Times New Roman"/>
        </w:rPr>
        <w:t xml:space="preserve"> </w:t>
      </w:r>
      <w:r w:rsidR="00060E22" w:rsidRPr="00B11568">
        <w:rPr>
          <w:rFonts w:cs="Times New Roman"/>
        </w:rPr>
        <w:t>labiomental (LABM), pogonion (PG)</w:t>
      </w:r>
      <w:r w:rsidR="00AC4D03">
        <w:rPr>
          <w:rFonts w:cs="Times New Roman"/>
        </w:rPr>
        <w:t>.</w:t>
      </w:r>
    </w:p>
    <w:p w14:paraId="1FBDF5F6" w14:textId="136B7910" w:rsidR="00E710B8" w:rsidRPr="00B11568" w:rsidRDefault="00E710B8" w:rsidP="00E710B8">
      <w:pPr>
        <w:spacing w:after="0" w:line="480" w:lineRule="auto"/>
        <w:rPr>
          <w:rFonts w:cs="Times New Roman"/>
          <w:szCs w:val="24"/>
        </w:rPr>
      </w:pPr>
    </w:p>
    <w:p w14:paraId="1350D9BD" w14:textId="77777777" w:rsidR="00E710B8" w:rsidRPr="00B11568" w:rsidRDefault="00E710B8" w:rsidP="0026444B">
      <w:pPr>
        <w:pStyle w:val="Prrafodelista"/>
        <w:spacing w:line="480" w:lineRule="auto"/>
        <w:ind w:firstLine="851"/>
        <w:jc w:val="left"/>
      </w:pPr>
    </w:p>
    <w:p w14:paraId="2F1BCC19" w14:textId="77777777" w:rsidR="00E710B8" w:rsidRPr="00B11568" w:rsidRDefault="00E710B8" w:rsidP="0026444B">
      <w:pPr>
        <w:pStyle w:val="Prrafodelista"/>
        <w:spacing w:line="480" w:lineRule="auto"/>
        <w:ind w:firstLine="851"/>
        <w:jc w:val="left"/>
      </w:pPr>
    </w:p>
    <w:p w14:paraId="575CF755" w14:textId="77777777" w:rsidR="005B5E7B" w:rsidRPr="00B11568" w:rsidRDefault="005B5E7B" w:rsidP="0026444B">
      <w:pPr>
        <w:pStyle w:val="Prrafodelista"/>
        <w:spacing w:line="480" w:lineRule="auto"/>
        <w:ind w:firstLine="851"/>
        <w:jc w:val="left"/>
      </w:pPr>
    </w:p>
    <w:p w14:paraId="254AD731" w14:textId="7855A002" w:rsidR="000A1D17" w:rsidRPr="00B11568" w:rsidRDefault="00055036" w:rsidP="0026444B">
      <w:pPr>
        <w:pStyle w:val="Prrafodelista"/>
        <w:spacing w:line="480" w:lineRule="auto"/>
        <w:ind w:firstLine="851"/>
        <w:jc w:val="left"/>
      </w:pPr>
      <w:r w:rsidRPr="00B11568">
        <w:t>.</w:t>
      </w:r>
    </w:p>
    <w:p w14:paraId="7DF3EF09" w14:textId="77777777" w:rsidR="00EC43E1" w:rsidRPr="00B11568" w:rsidRDefault="00EC43E1" w:rsidP="00EC43E1">
      <w:pPr>
        <w:spacing w:line="480" w:lineRule="auto"/>
        <w:rPr>
          <w:rFonts w:cs="Times New Roman"/>
          <w:b/>
          <w:szCs w:val="24"/>
        </w:rPr>
      </w:pPr>
    </w:p>
    <w:p w14:paraId="1BA74D91" w14:textId="3E3BEAB8" w:rsidR="00EB363B" w:rsidRPr="00B11568" w:rsidRDefault="00EB363B" w:rsidP="00045CC2">
      <w:pPr>
        <w:pStyle w:val="Prrafodelista"/>
        <w:spacing w:line="480" w:lineRule="auto"/>
        <w:ind w:firstLine="851"/>
      </w:pPr>
    </w:p>
    <w:p w14:paraId="1BA86984" w14:textId="4DB253EF" w:rsidR="00EB363B" w:rsidRPr="00B11568" w:rsidRDefault="00EB363B" w:rsidP="00045CC2">
      <w:pPr>
        <w:pStyle w:val="Prrafodelista"/>
        <w:spacing w:line="480" w:lineRule="auto"/>
        <w:ind w:firstLine="851"/>
      </w:pPr>
    </w:p>
    <w:p w14:paraId="4D4ADA94" w14:textId="5126075E" w:rsidR="00EB363B" w:rsidRPr="00B11568" w:rsidRDefault="00EB363B" w:rsidP="00045CC2">
      <w:pPr>
        <w:pStyle w:val="Prrafodelista"/>
        <w:spacing w:line="480" w:lineRule="auto"/>
        <w:ind w:firstLine="851"/>
      </w:pPr>
    </w:p>
    <w:p w14:paraId="6D30B98E" w14:textId="4C84A0DB" w:rsidR="00EB363B" w:rsidRPr="00B11568" w:rsidRDefault="00EB363B" w:rsidP="0026444B">
      <w:pPr>
        <w:spacing w:line="480" w:lineRule="auto"/>
        <w:rPr>
          <w:rFonts w:cs="Times New Roman"/>
        </w:rPr>
        <w:sectPr w:rsidR="00EB363B" w:rsidRPr="00B11568" w:rsidSect="00081248">
          <w:headerReference w:type="even" r:id="rId33"/>
          <w:headerReference w:type="default" r:id="rId34"/>
          <w:headerReference w:type="first" r:id="rId35"/>
          <w:type w:val="oddPage"/>
          <w:pgSz w:w="12240" w:h="15840" w:code="1"/>
          <w:pgMar w:top="1440" w:right="1440" w:bottom="1440" w:left="1440" w:header="709" w:footer="709" w:gutter="0"/>
          <w:pgNumType w:start="1"/>
          <w:cols w:space="708"/>
          <w:docGrid w:linePitch="360"/>
        </w:sectPr>
      </w:pPr>
    </w:p>
    <w:p w14:paraId="0B99474C" w14:textId="248A55CB" w:rsidR="00F508C2" w:rsidRPr="00B11568" w:rsidRDefault="00F508C2" w:rsidP="008E590C">
      <w:pPr>
        <w:pStyle w:val="Ttulo1"/>
      </w:pPr>
      <w:bookmarkStart w:id="25" w:name="_Toc85828516"/>
      <w:bookmarkEnd w:id="21"/>
      <w:bookmarkEnd w:id="22"/>
      <w:bookmarkEnd w:id="23"/>
      <w:commentRangeStart w:id="26"/>
      <w:r w:rsidRPr="00B11568">
        <w:t>Referencias Bibliográficas</w:t>
      </w:r>
      <w:bookmarkEnd w:id="25"/>
      <w:commentRangeEnd w:id="26"/>
      <w:r w:rsidR="00AC4D03">
        <w:rPr>
          <w:rStyle w:val="Refdecomentario"/>
          <w:rFonts w:ascii="Times New Roman" w:eastAsiaTheme="minorHAnsi" w:hAnsi="Times New Roman" w:cstheme="minorBidi"/>
          <w:b w:val="0"/>
          <w:bCs w:val="0"/>
          <w:noProof w:val="0"/>
          <w:kern w:val="0"/>
          <w:lang w:val="es-CO" w:eastAsia="en-US"/>
        </w:rPr>
        <w:commentReference w:id="26"/>
      </w:r>
    </w:p>
    <w:p w14:paraId="4FA3EB4E" w14:textId="77777777" w:rsidR="00A52E2E" w:rsidRPr="001019AD" w:rsidRDefault="00A52E2E" w:rsidP="00A52E2E">
      <w:pPr>
        <w:spacing w:line="480" w:lineRule="auto"/>
        <w:ind w:firstLine="851"/>
        <w:rPr>
          <w:rFonts w:cs="Times New Roman"/>
          <w:color w:val="000000" w:themeColor="text1"/>
          <w:szCs w:val="24"/>
          <w:lang w:val="en-US"/>
        </w:rPr>
      </w:pPr>
      <w:r w:rsidRPr="00A52E2E">
        <w:rPr>
          <w:rFonts w:cs="Times New Roman"/>
          <w:color w:val="000000" w:themeColor="text1"/>
          <w:szCs w:val="24"/>
          <w:shd w:val="clear" w:color="auto" w:fill="FFFFFF"/>
        </w:rPr>
        <w:t xml:space="preserve">Arnett, G. W., &amp; Bergman, R. T. (1993). </w:t>
      </w:r>
      <w:r w:rsidRPr="001019AD">
        <w:rPr>
          <w:rFonts w:cs="Times New Roman"/>
          <w:color w:val="000000" w:themeColor="text1"/>
          <w:szCs w:val="24"/>
          <w:shd w:val="clear" w:color="auto" w:fill="FFFFFF"/>
          <w:lang w:val="en-US"/>
        </w:rPr>
        <w:t>Facial keys to orthodontic diagnosis and treatment planning. Part I. </w:t>
      </w:r>
      <w:r w:rsidRPr="001019AD">
        <w:rPr>
          <w:rFonts w:cs="Times New Roman"/>
          <w:iCs/>
          <w:color w:val="000000" w:themeColor="text1"/>
          <w:szCs w:val="24"/>
          <w:shd w:val="clear" w:color="auto" w:fill="FFFFFF"/>
          <w:lang w:val="en-US"/>
        </w:rPr>
        <w:t>American journal of orthodontics and dentofacial orthopedics</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103</w:t>
      </w:r>
      <w:r w:rsidRPr="001019AD">
        <w:rPr>
          <w:rFonts w:cs="Times New Roman"/>
          <w:color w:val="000000" w:themeColor="text1"/>
          <w:szCs w:val="24"/>
          <w:shd w:val="clear" w:color="auto" w:fill="FFFFFF"/>
          <w:lang w:val="en-US"/>
        </w:rPr>
        <w:t>(4), 299-312.</w:t>
      </w:r>
      <w:r w:rsidRPr="001019AD">
        <w:rPr>
          <w:rFonts w:cs="Times New Roman"/>
          <w:color w:val="000000" w:themeColor="text1"/>
          <w:szCs w:val="24"/>
          <w:lang w:val="en-US"/>
        </w:rPr>
        <w:t xml:space="preserve"> </w:t>
      </w:r>
      <w:hyperlink r:id="rId39" w:tgtFrame="_blank" w:tooltip="Persistent link using digital object identifier" w:history="1">
        <w:r w:rsidRPr="001019AD">
          <w:rPr>
            <w:rStyle w:val="Hipervnculo"/>
            <w:rFonts w:cs="Times New Roman"/>
            <w:color w:val="000000" w:themeColor="text1"/>
            <w:szCs w:val="24"/>
            <w:lang w:val="en-US"/>
          </w:rPr>
          <w:t>https://doi.org/10.1016/0889-5406(93)70010-L</w:t>
        </w:r>
      </w:hyperlink>
    </w:p>
    <w:p w14:paraId="5E86F95C" w14:textId="091DB4B0" w:rsidR="00A52E2E" w:rsidRPr="00887FD5" w:rsidRDefault="00A52E2E" w:rsidP="00A52E2E">
      <w:pPr>
        <w:spacing w:line="480" w:lineRule="auto"/>
        <w:ind w:firstLine="851"/>
        <w:rPr>
          <w:rStyle w:val="Hipervnculo"/>
          <w:rFonts w:cs="Times New Roman"/>
          <w:color w:val="000000" w:themeColor="text1"/>
          <w:szCs w:val="24"/>
          <w:shd w:val="clear" w:color="auto" w:fill="FFFFFF"/>
        </w:rPr>
      </w:pPr>
      <w:r w:rsidRPr="001019AD">
        <w:rPr>
          <w:rFonts w:cs="Times New Roman"/>
          <w:color w:val="000000" w:themeColor="text1"/>
          <w:szCs w:val="24"/>
          <w:shd w:val="clear" w:color="auto" w:fill="FFFFFF"/>
        </w:rPr>
        <w:t>Cubillo, J. B. B., &amp; Smith, J. B. (2006). Principales análisis cefalométricos utilizados para el diagnóstico ortodóntico. </w:t>
      </w:r>
      <w:r w:rsidRPr="001019AD">
        <w:rPr>
          <w:rFonts w:cs="Times New Roman"/>
          <w:iCs/>
          <w:color w:val="000000" w:themeColor="text1"/>
          <w:szCs w:val="24"/>
          <w:shd w:val="clear" w:color="auto" w:fill="FFFFFF"/>
        </w:rPr>
        <w:t>Revista científica odontológica</w:t>
      </w:r>
      <w:r w:rsidRPr="001019AD">
        <w:rPr>
          <w:rFonts w:cs="Times New Roman"/>
          <w:color w:val="000000" w:themeColor="text1"/>
          <w:szCs w:val="24"/>
          <w:shd w:val="clear" w:color="auto" w:fill="FFFFFF"/>
        </w:rPr>
        <w:t>, </w:t>
      </w:r>
      <w:r w:rsidRPr="001019AD">
        <w:rPr>
          <w:rFonts w:cs="Times New Roman"/>
          <w:iCs/>
          <w:color w:val="000000" w:themeColor="text1"/>
          <w:szCs w:val="24"/>
          <w:shd w:val="clear" w:color="auto" w:fill="FFFFFF"/>
        </w:rPr>
        <w:t>2</w:t>
      </w:r>
      <w:r w:rsidRPr="001019AD">
        <w:rPr>
          <w:rFonts w:cs="Times New Roman"/>
          <w:color w:val="000000" w:themeColor="text1"/>
          <w:szCs w:val="24"/>
          <w:shd w:val="clear" w:color="auto" w:fill="FFFFFF"/>
        </w:rPr>
        <w:t>(</w:t>
      </w:r>
      <w:r>
        <w:rPr>
          <w:rFonts w:cs="Times New Roman"/>
          <w:color w:val="000000" w:themeColor="text1"/>
          <w:szCs w:val="24"/>
          <w:shd w:val="clear" w:color="auto" w:fill="FFFFFF"/>
        </w:rPr>
        <w:t xml:space="preserve">1), 11-27. </w:t>
      </w:r>
    </w:p>
    <w:p w14:paraId="7B191915" w14:textId="77777777" w:rsidR="00A52E2E" w:rsidRPr="00A52E2E" w:rsidRDefault="00A52E2E" w:rsidP="00A52E2E">
      <w:pPr>
        <w:spacing w:line="480" w:lineRule="auto"/>
        <w:ind w:firstLine="851"/>
        <w:rPr>
          <w:rFonts w:cs="Times New Roman"/>
          <w:color w:val="000000" w:themeColor="text1"/>
          <w:szCs w:val="24"/>
          <w:shd w:val="clear" w:color="auto" w:fill="FFFFFF"/>
          <w:lang w:val="en-US"/>
        </w:rPr>
      </w:pPr>
      <w:r w:rsidRPr="001019AD">
        <w:rPr>
          <w:rFonts w:cs="Times New Roman"/>
          <w:color w:val="000000" w:themeColor="text1"/>
          <w:szCs w:val="24"/>
          <w:shd w:val="clear" w:color="auto" w:fill="FFFFFF"/>
        </w:rPr>
        <w:t xml:space="preserve">Chu, G., Zhao, J., Han, M., Mou, Q., Ji, L., Zhou, H., … </w:t>
      </w:r>
      <w:r w:rsidRPr="00A52E2E">
        <w:rPr>
          <w:rFonts w:cs="Times New Roman"/>
          <w:color w:val="000000" w:themeColor="text1"/>
          <w:szCs w:val="24"/>
          <w:shd w:val="clear" w:color="auto" w:fill="FFFFFF"/>
          <w:lang w:val="en-US"/>
        </w:rPr>
        <w:t xml:space="preserve">Guo, Y. (2020). </w:t>
      </w:r>
      <w:r w:rsidRPr="00887FD5">
        <w:rPr>
          <w:rFonts w:cs="Times New Roman"/>
          <w:color w:val="000000" w:themeColor="text1"/>
          <w:szCs w:val="24"/>
          <w:shd w:val="clear" w:color="auto" w:fill="FFFFFF"/>
          <w:lang w:val="en-US"/>
        </w:rPr>
        <w:t xml:space="preserve">Three-dimensional prediction of nose morphology in Chinese young adults: a pilot study combining cone-beam computed tomography and 3dMD photogrammetry system. </w:t>
      </w:r>
      <w:r w:rsidRPr="00A52E2E">
        <w:rPr>
          <w:rFonts w:cs="Times New Roman"/>
          <w:color w:val="000000" w:themeColor="text1"/>
          <w:szCs w:val="24"/>
          <w:shd w:val="clear" w:color="auto" w:fill="FFFFFF"/>
          <w:lang w:val="en-US"/>
        </w:rPr>
        <w:t>International Journal of Legal Medicine. doi:10.1007/s00414-020-02351-8.</w:t>
      </w:r>
    </w:p>
    <w:p w14:paraId="0CE43298" w14:textId="77777777" w:rsidR="00A52E2E" w:rsidRPr="00A52E2E" w:rsidRDefault="00A52E2E" w:rsidP="00A52E2E">
      <w:pPr>
        <w:spacing w:line="480" w:lineRule="auto"/>
        <w:ind w:firstLine="851"/>
        <w:rPr>
          <w:rFonts w:cs="Times New Roman"/>
          <w:color w:val="000000" w:themeColor="text1"/>
          <w:szCs w:val="24"/>
          <w:lang w:val="en-US"/>
        </w:rPr>
      </w:pPr>
      <w:r w:rsidRPr="00A52E2E">
        <w:rPr>
          <w:rFonts w:cs="Times New Roman"/>
          <w:color w:val="000000" w:themeColor="text1"/>
          <w:szCs w:val="24"/>
          <w:shd w:val="clear" w:color="auto" w:fill="FFFFFF"/>
          <w:lang w:val="en-US"/>
        </w:rPr>
        <w:t xml:space="preserve">Gribel, B. F., Gribel, M. N., Frazão, D. C., McNamara Jr, J. A., &amp; Manzi, F. R. (2011). </w:t>
      </w:r>
      <w:r w:rsidRPr="001019AD">
        <w:rPr>
          <w:rFonts w:cs="Times New Roman"/>
          <w:color w:val="000000" w:themeColor="text1"/>
          <w:szCs w:val="24"/>
          <w:shd w:val="clear" w:color="auto" w:fill="FFFFFF"/>
          <w:lang w:val="en-US"/>
        </w:rPr>
        <w:t>Accuracy and reliability of craniometrics measurements on lateral cephalometry and 3D measurements on CBCT scans. </w:t>
      </w:r>
      <w:r w:rsidRPr="00A52E2E">
        <w:rPr>
          <w:rFonts w:cs="Times New Roman"/>
          <w:iCs/>
          <w:color w:val="000000" w:themeColor="text1"/>
          <w:szCs w:val="24"/>
          <w:shd w:val="clear" w:color="auto" w:fill="FFFFFF"/>
          <w:lang w:val="en-US"/>
        </w:rPr>
        <w:t>The Angle Orthodontist</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81</w:t>
      </w:r>
      <w:r w:rsidRPr="00A52E2E">
        <w:rPr>
          <w:rFonts w:cs="Times New Roman"/>
          <w:color w:val="000000" w:themeColor="text1"/>
          <w:szCs w:val="24"/>
          <w:shd w:val="clear" w:color="auto" w:fill="FFFFFF"/>
          <w:lang w:val="en-US"/>
        </w:rPr>
        <w:t>(1), 26-35.</w:t>
      </w:r>
      <w:r w:rsidRPr="00A52E2E">
        <w:rPr>
          <w:rFonts w:cs="Times New Roman"/>
          <w:color w:val="000000" w:themeColor="text1"/>
          <w:szCs w:val="24"/>
          <w:lang w:val="en-US"/>
        </w:rPr>
        <w:t xml:space="preserve"> </w:t>
      </w:r>
      <w:hyperlink r:id="rId40" w:tgtFrame="_blank" w:history="1">
        <w:r w:rsidRPr="00A52E2E">
          <w:rPr>
            <w:rStyle w:val="Hipervnculo"/>
            <w:rFonts w:cs="Times New Roman"/>
            <w:bCs/>
            <w:color w:val="000000" w:themeColor="text1"/>
            <w:szCs w:val="24"/>
            <w:bdr w:val="none" w:sz="0" w:space="0" w:color="auto" w:frame="1"/>
            <w:shd w:val="clear" w:color="auto" w:fill="FFFFFF"/>
            <w:lang w:val="en-US"/>
          </w:rPr>
          <w:t>https://doi.org/10.2319/032210-166.1</w:t>
        </w:r>
      </w:hyperlink>
    </w:p>
    <w:p w14:paraId="29759D5A" w14:textId="77777777" w:rsidR="00A52E2E" w:rsidRPr="001019AD" w:rsidRDefault="00A52E2E" w:rsidP="00A52E2E">
      <w:pPr>
        <w:spacing w:line="480" w:lineRule="auto"/>
        <w:ind w:firstLine="851"/>
        <w:rPr>
          <w:rFonts w:cs="Times New Roman"/>
          <w:color w:val="000000" w:themeColor="text1"/>
          <w:szCs w:val="24"/>
          <w:lang w:val="en-US"/>
        </w:rPr>
      </w:pPr>
      <w:r w:rsidRPr="00A52E2E">
        <w:rPr>
          <w:rFonts w:cs="Times New Roman"/>
          <w:color w:val="000000" w:themeColor="text1"/>
          <w:szCs w:val="24"/>
          <w:shd w:val="clear" w:color="auto" w:fill="FFFFFF"/>
          <w:lang w:val="en-US"/>
        </w:rPr>
        <w:t xml:space="preserve">Gómez, Y., García-Sanz, V., Zamora, N., Tarazona, B., Bellot-Arcís, C., Langsjoen, E., &amp; Paredes-Gallardo, V.  </w:t>
      </w:r>
      <w:r w:rsidRPr="001019AD">
        <w:rPr>
          <w:rFonts w:cs="Times New Roman"/>
          <w:color w:val="000000" w:themeColor="text1"/>
          <w:szCs w:val="24"/>
          <w:shd w:val="clear" w:color="auto" w:fill="FFFFFF"/>
          <w:lang w:val="en-US"/>
        </w:rPr>
        <w:t>(2018). Associations between mandibular symphysis form and craniofacial structures. </w:t>
      </w:r>
      <w:r w:rsidRPr="001019AD">
        <w:rPr>
          <w:rFonts w:cs="Times New Roman"/>
          <w:iCs/>
          <w:color w:val="000000" w:themeColor="text1"/>
          <w:szCs w:val="24"/>
          <w:shd w:val="clear" w:color="auto" w:fill="FFFFFF"/>
          <w:lang w:val="en-US"/>
        </w:rPr>
        <w:t>Oral radiology</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34</w:t>
      </w:r>
      <w:r w:rsidRPr="001019AD">
        <w:rPr>
          <w:rFonts w:cs="Times New Roman"/>
          <w:color w:val="000000" w:themeColor="text1"/>
          <w:szCs w:val="24"/>
          <w:shd w:val="clear" w:color="auto" w:fill="FFFFFF"/>
          <w:lang w:val="en-US"/>
        </w:rPr>
        <w:t>(2), 161-171.</w:t>
      </w:r>
      <w:r w:rsidRPr="001019AD">
        <w:rPr>
          <w:rFonts w:cs="Times New Roman"/>
          <w:color w:val="000000" w:themeColor="text1"/>
          <w:szCs w:val="24"/>
          <w:lang w:val="en-US"/>
        </w:rPr>
        <w:t>http://doi:10.1007/s11282-017-0292-x </w:t>
      </w:r>
    </w:p>
    <w:p w14:paraId="20225F03" w14:textId="77777777" w:rsidR="00A52E2E" w:rsidRPr="001019AD" w:rsidRDefault="00A52E2E" w:rsidP="00A52E2E">
      <w:pPr>
        <w:spacing w:line="480" w:lineRule="auto"/>
        <w:ind w:firstLine="851"/>
        <w:rPr>
          <w:rFonts w:cs="Times New Roman"/>
          <w:color w:val="000000" w:themeColor="text1"/>
          <w:szCs w:val="24"/>
          <w:lang w:val="en-US"/>
        </w:rPr>
      </w:pPr>
      <w:r w:rsidRPr="001019AD">
        <w:rPr>
          <w:rFonts w:cs="Times New Roman"/>
          <w:color w:val="000000" w:themeColor="text1"/>
          <w:szCs w:val="24"/>
          <w:shd w:val="clear" w:color="auto" w:fill="FFFFFF"/>
          <w:lang w:val="en-US"/>
        </w:rPr>
        <w:t>Gulsen, A., Okay, C., Aslan, B. I., Uner, O., &amp; Yavuzer, R. (2006). The relationship between craniofacial structures and the nose in Anatolian Turkish adults: A cephalometric evaluation. </w:t>
      </w:r>
      <w:r w:rsidRPr="001019AD">
        <w:rPr>
          <w:rFonts w:cs="Times New Roman"/>
          <w:iCs/>
          <w:color w:val="000000" w:themeColor="text1"/>
          <w:szCs w:val="24"/>
          <w:shd w:val="clear" w:color="auto" w:fill="FFFFFF"/>
          <w:lang w:val="en-US"/>
        </w:rPr>
        <w:t>American Journal of Orthodontics and Dentofacial Orthopedics</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130</w:t>
      </w:r>
      <w:r w:rsidRPr="001019AD">
        <w:rPr>
          <w:rFonts w:cs="Times New Roman"/>
          <w:color w:val="000000" w:themeColor="text1"/>
          <w:szCs w:val="24"/>
          <w:shd w:val="clear" w:color="auto" w:fill="FFFFFF"/>
          <w:lang w:val="en-US"/>
        </w:rPr>
        <w:t>(2), 131-e15.</w:t>
      </w:r>
      <w:r w:rsidRPr="001019AD">
        <w:rPr>
          <w:rFonts w:cs="Times New Roman"/>
          <w:color w:val="000000" w:themeColor="text1"/>
          <w:szCs w:val="24"/>
          <w:lang w:val="en-US"/>
        </w:rPr>
        <w:t xml:space="preserve"> </w:t>
      </w:r>
      <w:hyperlink r:id="rId41" w:tgtFrame="_blank" w:tooltip="Persistent link using digital object identifier" w:history="1">
        <w:r w:rsidRPr="001019AD">
          <w:rPr>
            <w:rStyle w:val="Hipervnculo"/>
            <w:rFonts w:cs="Times New Roman"/>
            <w:color w:val="000000" w:themeColor="text1"/>
            <w:szCs w:val="24"/>
            <w:lang w:val="en-US"/>
          </w:rPr>
          <w:t>https://doi.org/10.1016/j.ajodo.2006.01.020</w:t>
        </w:r>
      </w:hyperlink>
    </w:p>
    <w:p w14:paraId="61A3BD58" w14:textId="77777777" w:rsidR="00A52E2E" w:rsidRPr="00A52E2E" w:rsidRDefault="00A52E2E" w:rsidP="00A52E2E">
      <w:pPr>
        <w:spacing w:line="480" w:lineRule="auto"/>
        <w:ind w:firstLine="851"/>
        <w:rPr>
          <w:rFonts w:cs="Times New Roman"/>
          <w:color w:val="000000" w:themeColor="text1"/>
          <w:szCs w:val="24"/>
          <w:lang w:val="en-US"/>
        </w:rPr>
      </w:pPr>
      <w:r w:rsidRPr="001019AD">
        <w:rPr>
          <w:rFonts w:cs="Times New Roman"/>
          <w:color w:val="000000" w:themeColor="text1"/>
          <w:szCs w:val="24"/>
          <w:shd w:val="clear" w:color="auto" w:fill="FFFFFF"/>
        </w:rPr>
        <w:t xml:space="preserve">Gómez, R. L., &amp; Suárez, A. M. (2020). </w:t>
      </w:r>
      <w:r w:rsidRPr="001019AD">
        <w:rPr>
          <w:rFonts w:cs="Times New Roman"/>
          <w:color w:val="000000" w:themeColor="text1"/>
          <w:szCs w:val="24"/>
          <w:shd w:val="clear" w:color="auto" w:fill="FFFFFF"/>
          <w:lang w:val="en-US"/>
        </w:rPr>
        <w:t>Gaming to succeed in college: Protocol for a scoping review of quantitative studies on the design and use of serious games for enhancing teaching and learning in higher education. </w:t>
      </w:r>
      <w:r w:rsidRPr="001019AD">
        <w:rPr>
          <w:rFonts w:cs="Times New Roman"/>
          <w:iCs/>
          <w:color w:val="000000" w:themeColor="text1"/>
          <w:szCs w:val="24"/>
          <w:shd w:val="clear" w:color="auto" w:fill="FFFFFF"/>
          <w:lang w:val="en-US"/>
        </w:rPr>
        <w:t>International Journal of Educational Research Open</w:t>
      </w:r>
      <w:r w:rsidRPr="001019AD">
        <w:rPr>
          <w:rFonts w:cs="Times New Roman"/>
          <w:color w:val="000000" w:themeColor="text1"/>
          <w:szCs w:val="24"/>
          <w:shd w:val="clear" w:color="auto" w:fill="FFFFFF"/>
          <w:lang w:val="en-US"/>
        </w:rPr>
        <w:t>, 100021.</w:t>
      </w:r>
      <w:r w:rsidRPr="001019AD">
        <w:rPr>
          <w:rFonts w:cs="Times New Roman"/>
          <w:color w:val="000000" w:themeColor="text1"/>
          <w:szCs w:val="24"/>
          <w:lang w:val="en-US"/>
        </w:rPr>
        <w:t xml:space="preserve"> </w:t>
      </w:r>
      <w:hyperlink r:id="rId42" w:tgtFrame="_blank" w:tooltip="Persistent link using digital object identifier" w:history="1">
        <w:r w:rsidRPr="001019AD">
          <w:rPr>
            <w:rStyle w:val="Hipervnculo"/>
            <w:rFonts w:cs="Times New Roman"/>
            <w:color w:val="000000" w:themeColor="text1"/>
            <w:szCs w:val="24"/>
            <w:lang w:val="en-US"/>
          </w:rPr>
          <w:t>https://doi.org/10.1016/j.ijedro.2020.100021</w:t>
        </w:r>
      </w:hyperlink>
      <w:r w:rsidRPr="00A52E2E">
        <w:rPr>
          <w:rFonts w:cs="Times New Roman"/>
          <w:color w:val="000000" w:themeColor="text1"/>
          <w:szCs w:val="24"/>
          <w:lang w:val="en-US"/>
        </w:rPr>
        <w:t>.</w:t>
      </w:r>
    </w:p>
    <w:p w14:paraId="61A3CF34" w14:textId="77777777" w:rsidR="00A52E2E" w:rsidRPr="00A52E2E" w:rsidRDefault="00A52E2E" w:rsidP="00A52E2E">
      <w:pPr>
        <w:spacing w:line="480" w:lineRule="auto"/>
        <w:ind w:firstLine="851"/>
        <w:rPr>
          <w:rStyle w:val="Hipervnculo"/>
          <w:rFonts w:cs="Times New Roman"/>
          <w:color w:val="000000" w:themeColor="text1"/>
          <w:szCs w:val="24"/>
          <w:lang w:val="en-US"/>
        </w:rPr>
      </w:pPr>
      <w:r w:rsidRPr="001019AD">
        <w:rPr>
          <w:rFonts w:cs="Times New Roman"/>
          <w:color w:val="000000" w:themeColor="text1"/>
          <w:szCs w:val="24"/>
          <w:shd w:val="clear" w:color="auto" w:fill="FFFFFF"/>
          <w:lang w:val="en-US"/>
        </w:rPr>
        <w:t>Farkas, L. G., Katic, M. J., Hreczko, T. A., Deutsch, C., &amp; Munro, I. R. (1984). Anthropometric proportions in the upper lip-lower lip-chin area of the lower face in young white adults. </w:t>
      </w:r>
      <w:r w:rsidRPr="00A52E2E">
        <w:rPr>
          <w:rFonts w:cs="Times New Roman"/>
          <w:iCs/>
          <w:color w:val="000000" w:themeColor="text1"/>
          <w:szCs w:val="24"/>
          <w:shd w:val="clear" w:color="auto" w:fill="FFFFFF"/>
          <w:lang w:val="en-US"/>
        </w:rPr>
        <w:t>American journal of orthodontics</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86</w:t>
      </w:r>
      <w:r w:rsidRPr="00A52E2E">
        <w:rPr>
          <w:rFonts w:cs="Times New Roman"/>
          <w:color w:val="000000" w:themeColor="text1"/>
          <w:szCs w:val="24"/>
          <w:shd w:val="clear" w:color="auto" w:fill="FFFFFF"/>
          <w:lang w:val="en-US"/>
        </w:rPr>
        <w:t>(1), 52-60.</w:t>
      </w:r>
      <w:r w:rsidRPr="00A52E2E">
        <w:rPr>
          <w:rFonts w:cs="Times New Roman"/>
          <w:color w:val="000000" w:themeColor="text1"/>
          <w:szCs w:val="24"/>
          <w:lang w:val="en-US"/>
        </w:rPr>
        <w:t xml:space="preserve"> </w:t>
      </w:r>
      <w:hyperlink r:id="rId43" w:tgtFrame="_blank" w:tooltip="Persistent link using digital object identifier" w:history="1">
        <w:r w:rsidRPr="00A52E2E">
          <w:rPr>
            <w:rStyle w:val="Hipervnculo"/>
            <w:rFonts w:cs="Times New Roman"/>
            <w:color w:val="000000" w:themeColor="text1"/>
            <w:szCs w:val="24"/>
            <w:lang w:val="en-US"/>
          </w:rPr>
          <w:t>https://doi.org/10.1016/0002-9416(84)90276-8</w:t>
        </w:r>
      </w:hyperlink>
    </w:p>
    <w:p w14:paraId="6450EFDB" w14:textId="77777777" w:rsidR="00A52E2E" w:rsidRPr="00A52E2E" w:rsidRDefault="00A52E2E" w:rsidP="00A52E2E">
      <w:pPr>
        <w:spacing w:line="480" w:lineRule="auto"/>
        <w:ind w:firstLine="851"/>
        <w:rPr>
          <w:rStyle w:val="Hipervnculo"/>
          <w:rFonts w:cs="Times New Roman"/>
          <w:color w:val="000000" w:themeColor="text1"/>
          <w:szCs w:val="24"/>
          <w:u w:val="none"/>
          <w:lang w:val="en-US"/>
        </w:rPr>
      </w:pPr>
      <w:r w:rsidRPr="00A52E2E">
        <w:rPr>
          <w:rStyle w:val="Hipervnculo"/>
          <w:rFonts w:cs="Times New Roman"/>
          <w:color w:val="000000" w:themeColor="text1"/>
          <w:szCs w:val="24"/>
          <w:u w:val="none"/>
          <w:lang w:val="en-US"/>
        </w:rPr>
        <w:t>Farias Gomes, A., Moreira, D. D., Zanon, M. F., Groppo, F. C., Haiter-Neto, F., &amp; Freitas, D. Q. (2020). Soft tissue thickness in Brazilian adults of different skeletal classes and facial types: A cone beam CT – Study. Legal Medicine, 47, 101743. doi:10.1016/j.legalmed.2020.10174</w:t>
      </w:r>
    </w:p>
    <w:p w14:paraId="3FD3548E"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shd w:val="clear" w:color="auto" w:fill="FFFFFF"/>
          <w:lang w:val="en-US"/>
        </w:rPr>
        <w:t xml:space="preserve">Kim, D. I., &amp; Lagravère, M. O. (2018). Assessing the Correlation between Skeletal and corresponding soft-tissue equivalents to determine the relationship between CBCT skeletal/dental </w:t>
      </w:r>
      <w:r w:rsidRPr="001019AD">
        <w:rPr>
          <w:rFonts w:cs="Times New Roman"/>
          <w:color w:val="000000" w:themeColor="text1"/>
          <w:szCs w:val="24"/>
          <w:shd w:val="clear" w:color="auto" w:fill="FFFFFF" w:themeFill="background1"/>
          <w:lang w:val="en-US"/>
        </w:rPr>
        <w:t>dimensions and 3D radiographic soft-tissue equivalents. </w:t>
      </w:r>
      <w:r w:rsidRPr="001019AD">
        <w:rPr>
          <w:rFonts w:cs="Times New Roman"/>
          <w:iCs/>
          <w:color w:val="000000" w:themeColor="text1"/>
          <w:szCs w:val="24"/>
          <w:shd w:val="clear" w:color="auto" w:fill="FFFFFF" w:themeFill="background1"/>
          <w:lang w:val="en-US"/>
        </w:rPr>
        <w:t>International journal of dentistry</w:t>
      </w:r>
      <w:r w:rsidRPr="001019AD">
        <w:rPr>
          <w:rFonts w:cs="Times New Roman"/>
          <w:color w:val="000000" w:themeColor="text1"/>
          <w:szCs w:val="24"/>
          <w:shd w:val="clear" w:color="auto" w:fill="FFFFFF" w:themeFill="background1"/>
          <w:lang w:val="en-US"/>
        </w:rPr>
        <w:t>, </w:t>
      </w:r>
      <w:r w:rsidRPr="001019AD">
        <w:rPr>
          <w:rFonts w:cs="Times New Roman"/>
          <w:iCs/>
          <w:color w:val="000000" w:themeColor="text1"/>
          <w:szCs w:val="24"/>
          <w:shd w:val="clear" w:color="auto" w:fill="FFFFFF" w:themeFill="background1"/>
          <w:lang w:val="en-US"/>
        </w:rPr>
        <w:t>2018</w:t>
      </w:r>
      <w:r w:rsidRPr="001019AD">
        <w:rPr>
          <w:rFonts w:cs="Times New Roman"/>
          <w:color w:val="000000" w:themeColor="text1"/>
          <w:szCs w:val="24"/>
          <w:shd w:val="clear" w:color="auto" w:fill="FFFFFF" w:themeFill="background1"/>
          <w:lang w:val="en-US"/>
        </w:rPr>
        <w:t xml:space="preserve">, 12. </w:t>
      </w:r>
      <w:hyperlink r:id="rId44" w:history="1">
        <w:r w:rsidRPr="001019AD">
          <w:rPr>
            <w:rStyle w:val="Hipervnculo"/>
            <w:rFonts w:cs="Times New Roman"/>
            <w:color w:val="000000" w:themeColor="text1"/>
            <w:szCs w:val="24"/>
            <w:shd w:val="clear" w:color="auto" w:fill="FFFFFF" w:themeFill="background1"/>
            <w:lang w:val="en-US"/>
          </w:rPr>
          <w:t>https://doi.org/10.1155/2018/8926314</w:t>
        </w:r>
      </w:hyperlink>
    </w:p>
    <w:p w14:paraId="5D0278C8"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A52E2E">
        <w:rPr>
          <w:rFonts w:cs="Times New Roman"/>
          <w:color w:val="000000" w:themeColor="text1"/>
          <w:szCs w:val="24"/>
          <w:shd w:val="clear" w:color="auto" w:fill="FFFFFF"/>
          <w:lang w:val="en-US"/>
        </w:rPr>
        <w:t xml:space="preserve">Kuroe, K., Rosas, A., &amp; Molleson, T. (2004). </w:t>
      </w:r>
      <w:r w:rsidRPr="001019AD">
        <w:rPr>
          <w:rFonts w:cs="Times New Roman"/>
          <w:color w:val="000000" w:themeColor="text1"/>
          <w:szCs w:val="24"/>
          <w:shd w:val="clear" w:color="auto" w:fill="FFFFFF"/>
          <w:lang w:val="en-US"/>
        </w:rPr>
        <w:t>Variation in the cranial base orientation and facial skeleton in dry skulls sampled from three major populations. </w:t>
      </w:r>
      <w:r w:rsidRPr="00A52E2E">
        <w:rPr>
          <w:rFonts w:cs="Times New Roman"/>
          <w:iCs/>
          <w:color w:val="000000" w:themeColor="text1"/>
          <w:szCs w:val="24"/>
          <w:shd w:val="clear" w:color="auto" w:fill="FFFFFF"/>
          <w:lang w:val="en-US"/>
        </w:rPr>
        <w:t>The European Journal of Orthodontics</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26</w:t>
      </w:r>
      <w:r w:rsidRPr="00A52E2E">
        <w:rPr>
          <w:rFonts w:cs="Times New Roman"/>
          <w:color w:val="000000" w:themeColor="text1"/>
          <w:szCs w:val="24"/>
          <w:shd w:val="clear" w:color="auto" w:fill="FFFFFF"/>
          <w:lang w:val="en-US"/>
        </w:rPr>
        <w:t>(2), 201-207.</w:t>
      </w:r>
    </w:p>
    <w:p w14:paraId="1975C584"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1019AD">
        <w:rPr>
          <w:rFonts w:cs="Times New Roman"/>
          <w:color w:val="000000" w:themeColor="text1"/>
          <w:szCs w:val="24"/>
          <w:shd w:val="clear" w:color="auto" w:fill="FFFFFF"/>
          <w:lang w:val="en-US"/>
        </w:rPr>
        <w:t>Larsell, O. (1924). Anders Adolf Retzius* Read before the University of Oregon Medical History Club, January 19, 1923. </w:t>
      </w:r>
      <w:r w:rsidRPr="001019AD">
        <w:rPr>
          <w:rFonts w:cs="Times New Roman"/>
          <w:iCs/>
          <w:color w:val="000000" w:themeColor="text1"/>
          <w:szCs w:val="24"/>
          <w:shd w:val="clear" w:color="auto" w:fill="FFFFFF"/>
          <w:lang w:val="en-US"/>
        </w:rPr>
        <w:t>Annals of Medical History</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6</w:t>
      </w:r>
      <w:r w:rsidRPr="001019AD">
        <w:rPr>
          <w:rFonts w:cs="Times New Roman"/>
          <w:color w:val="000000" w:themeColor="text1"/>
          <w:szCs w:val="24"/>
          <w:shd w:val="clear" w:color="auto" w:fill="FFFFFF"/>
          <w:lang w:val="en-US"/>
        </w:rPr>
        <w:t>(1), 16-24.</w:t>
      </w:r>
      <w:r w:rsidRPr="001019AD">
        <w:rPr>
          <w:rFonts w:cs="Times New Roman"/>
          <w:color w:val="000000" w:themeColor="text1"/>
          <w:szCs w:val="24"/>
          <w:lang w:val="en-US"/>
        </w:rPr>
        <w:t xml:space="preserve"> </w:t>
      </w:r>
      <w:hyperlink r:id="rId45" w:history="1">
        <w:r w:rsidRPr="00A52E2E">
          <w:rPr>
            <w:rStyle w:val="Hipervnculo"/>
            <w:rFonts w:cs="Times New Roman"/>
            <w:color w:val="000000" w:themeColor="text1"/>
            <w:szCs w:val="24"/>
            <w:lang w:val="en-US"/>
          </w:rPr>
          <w:t>h</w:t>
        </w:r>
        <w:r w:rsidRPr="00A52E2E">
          <w:rPr>
            <w:rStyle w:val="Hipervnculo"/>
            <w:rFonts w:cs="Times New Roman"/>
            <w:color w:val="000000" w:themeColor="text1"/>
            <w:szCs w:val="24"/>
            <w:shd w:val="clear" w:color="auto" w:fill="FFFFFF"/>
            <w:lang w:val="en-US"/>
          </w:rPr>
          <w:t>ttps://europepmc.org/backend/ptpmcrender.fcgi?accid=PMC7939333&amp;blobtype=pdf</w:t>
        </w:r>
      </w:hyperlink>
    </w:p>
    <w:p w14:paraId="2A84E5D2"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1019AD">
        <w:rPr>
          <w:rFonts w:cs="Times New Roman"/>
          <w:color w:val="000000" w:themeColor="text1"/>
          <w:szCs w:val="24"/>
          <w:shd w:val="clear" w:color="auto" w:fill="FFFFFF"/>
          <w:lang w:val="en-US"/>
        </w:rPr>
        <w:t>McNamara Jr, J. A. (1984). A method of cephalometric evaluation. </w:t>
      </w:r>
      <w:r w:rsidRPr="00A52E2E">
        <w:rPr>
          <w:rFonts w:cs="Times New Roman"/>
          <w:iCs/>
          <w:color w:val="000000" w:themeColor="text1"/>
          <w:szCs w:val="24"/>
          <w:shd w:val="clear" w:color="auto" w:fill="FFFFFF"/>
          <w:lang w:val="en-US"/>
        </w:rPr>
        <w:t>American journal of orthodontics</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86</w:t>
      </w:r>
      <w:r w:rsidRPr="00A52E2E">
        <w:rPr>
          <w:rFonts w:cs="Times New Roman"/>
          <w:color w:val="000000" w:themeColor="text1"/>
          <w:szCs w:val="24"/>
          <w:shd w:val="clear" w:color="auto" w:fill="FFFFFF"/>
          <w:lang w:val="en-US"/>
        </w:rPr>
        <w:t>(6), 449-469.</w:t>
      </w:r>
      <w:r w:rsidRPr="00A52E2E">
        <w:rPr>
          <w:rFonts w:cs="Times New Roman"/>
          <w:color w:val="000000" w:themeColor="text1"/>
          <w:szCs w:val="24"/>
          <w:lang w:val="en-US"/>
        </w:rPr>
        <w:t xml:space="preserve"> </w:t>
      </w:r>
      <w:hyperlink r:id="rId46" w:tgtFrame="_blank" w:tooltip="Persistent link using digital object identifier" w:history="1">
        <w:r w:rsidRPr="00A52E2E">
          <w:rPr>
            <w:rStyle w:val="Hipervnculo"/>
            <w:rFonts w:cs="Times New Roman"/>
            <w:color w:val="000000" w:themeColor="text1"/>
            <w:szCs w:val="24"/>
            <w:lang w:val="en-US"/>
          </w:rPr>
          <w:t>https://doi.org/10.1016/S0002-9416(84)90352-X</w:t>
        </w:r>
      </w:hyperlink>
    </w:p>
    <w:p w14:paraId="420FE636"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shd w:val="clear" w:color="auto" w:fill="FFFFFF"/>
          <w:lang w:val="en-US"/>
        </w:rPr>
        <w:t>McKinnon, M. R., Simpson, E. K., &amp; Henneberg, M. (2018). Growth Patterns and Individual Variation in Mid‐sagittal Facial Soft Tissue Depth from Childhood to Adulthood. </w:t>
      </w:r>
      <w:r w:rsidRPr="00A52E2E">
        <w:rPr>
          <w:rFonts w:cs="Times New Roman"/>
          <w:iCs/>
          <w:color w:val="000000" w:themeColor="text1"/>
          <w:szCs w:val="24"/>
          <w:shd w:val="clear" w:color="auto" w:fill="FFFFFF"/>
          <w:lang w:val="en-US"/>
        </w:rPr>
        <w:t>Journal of forensic sciences</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63</w:t>
      </w:r>
      <w:r w:rsidRPr="00A52E2E">
        <w:rPr>
          <w:rFonts w:cs="Times New Roman"/>
          <w:color w:val="000000" w:themeColor="text1"/>
          <w:szCs w:val="24"/>
          <w:shd w:val="clear" w:color="auto" w:fill="FFFFFF"/>
          <w:lang w:val="en-US"/>
        </w:rPr>
        <w:t>(6), 1641-1651.</w:t>
      </w:r>
      <w:hyperlink r:id="rId47" w:history="1">
        <w:r w:rsidRPr="00A52E2E">
          <w:rPr>
            <w:rFonts w:eastAsia="Times New Roman" w:cs="Times New Roman"/>
            <w:bCs/>
            <w:color w:val="000000" w:themeColor="text1"/>
            <w:szCs w:val="24"/>
            <w:lang w:val="en-US" w:eastAsia="es-CO"/>
          </w:rPr>
          <w:t>https://doi.org/10.1111/1556-4029.13768</w:t>
        </w:r>
      </w:hyperlink>
    </w:p>
    <w:p w14:paraId="5534EC44"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A52E2E">
        <w:rPr>
          <w:rFonts w:eastAsia="Times New Roman" w:cs="Times New Roman"/>
          <w:bCs/>
          <w:color w:val="000000" w:themeColor="text1"/>
          <w:szCs w:val="24"/>
          <w:lang w:val="en-US" w:eastAsia="es-CO"/>
        </w:rPr>
        <w:t>Majeed, M. I., Haralur, S. B., Khan, M. F., Al Ahmari, M. A., Al Shahrani, N. F., &amp; Shaik, S. (2018). An Anthropometric Study of Cranio-Facial Measurements and Their Correlation with Vertical Dimension of Occlusion among Saudi Arabian Subpopulations. Journal of Medical Sciences, 6(4). doi:10.3889/oamjms.2018.082</w:t>
      </w:r>
    </w:p>
    <w:p w14:paraId="54BA1E2F"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A52E2E">
        <w:rPr>
          <w:rFonts w:eastAsia="Times New Roman" w:cs="Times New Roman"/>
          <w:bCs/>
          <w:color w:val="000000" w:themeColor="text1"/>
          <w:szCs w:val="24"/>
          <w:lang w:val="en-US" w:eastAsia="es-CO"/>
        </w:rPr>
        <w:t>Negi, G. (2017). Photogrammetric Correlation of Face with Frontal Radiographs and Direct Measurements. Journal of Clinical and Diagnostic resarch. 11(5): ZC79-ZC83 doi:10.7860/jcdr/2017/28249.9924</w:t>
      </w:r>
    </w:p>
    <w:p w14:paraId="6F8600FB"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1019AD">
        <w:rPr>
          <w:rFonts w:cs="Times New Roman"/>
          <w:color w:val="000000" w:themeColor="text1"/>
          <w:szCs w:val="24"/>
          <w:shd w:val="clear" w:color="auto" w:fill="FFFFFF"/>
          <w:lang w:val="en-US"/>
        </w:rPr>
        <w:t>Peck, S., Peck, L., &amp; Kataja, M. (1992). The gingival smile line. </w:t>
      </w:r>
      <w:r w:rsidRPr="001019AD">
        <w:rPr>
          <w:rFonts w:cs="Times New Roman"/>
          <w:iCs/>
          <w:color w:val="000000" w:themeColor="text1"/>
          <w:szCs w:val="24"/>
          <w:shd w:val="clear" w:color="auto" w:fill="FFFFFF"/>
          <w:lang w:val="en-US"/>
        </w:rPr>
        <w:t>The Angle Orthodontist</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62</w:t>
      </w:r>
      <w:r w:rsidRPr="001019AD">
        <w:rPr>
          <w:rFonts w:cs="Times New Roman"/>
          <w:color w:val="000000" w:themeColor="text1"/>
          <w:szCs w:val="24"/>
          <w:shd w:val="clear" w:color="auto" w:fill="FFFFFF"/>
          <w:lang w:val="en-US"/>
        </w:rPr>
        <w:t>(2), 91-100.</w:t>
      </w:r>
      <w:r w:rsidRPr="00A52E2E">
        <w:rPr>
          <w:rFonts w:cs="Times New Roman"/>
          <w:color w:val="000000" w:themeColor="text1"/>
          <w:szCs w:val="24"/>
          <w:lang w:val="en-US"/>
        </w:rPr>
        <w:t xml:space="preserve"> </w:t>
      </w:r>
      <w:hyperlink r:id="rId48" w:tgtFrame="_blank" w:history="1">
        <w:r w:rsidRPr="006F7B7C">
          <w:rPr>
            <w:rStyle w:val="Hipervnculo"/>
            <w:rFonts w:cs="Times New Roman"/>
            <w:bCs/>
            <w:color w:val="000000" w:themeColor="text1"/>
            <w:szCs w:val="24"/>
            <w:bdr w:val="none" w:sz="0" w:space="0" w:color="auto" w:frame="1"/>
            <w:shd w:val="clear" w:color="auto" w:fill="FFFFFF"/>
            <w:lang w:val="en-US"/>
          </w:rPr>
          <w:t>https://doi.org/10.1043/0003-3219(1992)062&lt;0091:TGSL&gt;2.0.CO;2</w:t>
        </w:r>
      </w:hyperlink>
    </w:p>
    <w:p w14:paraId="2F7E8065"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A52E2E">
        <w:rPr>
          <w:rFonts w:cs="Times New Roman"/>
          <w:color w:val="000000" w:themeColor="text1"/>
          <w:szCs w:val="24"/>
          <w:lang w:val="en-US"/>
        </w:rPr>
        <w:t>Perović, T., &amp; Blažej, Z. (2018). Male and Female Characteristics of Facial Soft Tissue Thickness in Different Orthodontic Malocclusions Evaluated by Cephalometric Radiography. Medical Science Monitor, 24, 3415–3424. doi:10.12659/msm.907485</w:t>
      </w:r>
    </w:p>
    <w:p w14:paraId="00EAE335"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shd w:val="clear" w:color="auto" w:fill="FFFFFF"/>
          <w:lang w:val="en-US"/>
        </w:rPr>
        <w:t>Reyneke, J. P., &amp; Ferretti, C. (2012, September). Clinical assessment of the face. In </w:t>
      </w:r>
      <w:r w:rsidRPr="001019AD">
        <w:rPr>
          <w:rFonts w:cs="Times New Roman"/>
          <w:iCs/>
          <w:color w:val="000000" w:themeColor="text1"/>
          <w:szCs w:val="24"/>
          <w:shd w:val="clear" w:color="auto" w:fill="FFFFFF"/>
          <w:lang w:val="en-US"/>
        </w:rPr>
        <w:t>Seminars in orthodontics</w:t>
      </w:r>
      <w:r w:rsidRPr="001019AD">
        <w:rPr>
          <w:rFonts w:cs="Times New Roman"/>
          <w:color w:val="000000" w:themeColor="text1"/>
          <w:szCs w:val="24"/>
          <w:shd w:val="clear" w:color="auto" w:fill="FFFFFF"/>
          <w:lang w:val="en-US"/>
        </w:rPr>
        <w:t> (Vol. 18, No. 3, pp. 172-186). WB Saunders.</w:t>
      </w:r>
      <w:r w:rsidRPr="001019AD">
        <w:rPr>
          <w:rFonts w:cs="Times New Roman"/>
          <w:color w:val="000000" w:themeColor="text1"/>
          <w:szCs w:val="24"/>
          <w:lang w:val="en-US"/>
        </w:rPr>
        <w:t xml:space="preserve"> </w:t>
      </w:r>
      <w:hyperlink r:id="rId49" w:tgtFrame="_blank" w:tooltip="Persistent link using digital object identifier" w:history="1">
        <w:r w:rsidRPr="001019AD">
          <w:rPr>
            <w:rStyle w:val="Hipervnculo"/>
            <w:rFonts w:cs="Times New Roman"/>
            <w:color w:val="000000" w:themeColor="text1"/>
            <w:szCs w:val="24"/>
            <w:lang w:val="en-US"/>
          </w:rPr>
          <w:t>https://doi.org/10.1053/j.sodo.2012.04.002</w:t>
        </w:r>
      </w:hyperlink>
    </w:p>
    <w:p w14:paraId="470F7396"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Pr>
          <w:rFonts w:cs="Times New Roman"/>
          <w:color w:val="000000" w:themeColor="text1"/>
          <w:szCs w:val="24"/>
          <w:shd w:val="clear" w:color="auto" w:fill="FFFFFF"/>
          <w:lang w:val="en-US"/>
        </w:rPr>
        <w:t xml:space="preserve">Ricketts, R. </w:t>
      </w:r>
      <w:r w:rsidRPr="001019AD">
        <w:rPr>
          <w:rFonts w:cs="Times New Roman"/>
          <w:color w:val="000000" w:themeColor="text1"/>
          <w:szCs w:val="24"/>
          <w:shd w:val="clear" w:color="auto" w:fill="FFFFFF"/>
          <w:lang w:val="en-US"/>
        </w:rPr>
        <w:t>(1957). Planning treatment on the basis of the facial pattern and an estimate of its growth. </w:t>
      </w:r>
      <w:r w:rsidRPr="001019AD">
        <w:rPr>
          <w:rFonts w:cs="Times New Roman"/>
          <w:iCs/>
          <w:color w:val="000000" w:themeColor="text1"/>
          <w:szCs w:val="24"/>
          <w:shd w:val="clear" w:color="auto" w:fill="FFFFFF"/>
          <w:lang w:val="en-US"/>
        </w:rPr>
        <w:t>The Angle Orthodontist</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27</w:t>
      </w:r>
      <w:r w:rsidRPr="001019AD">
        <w:rPr>
          <w:rFonts w:cs="Times New Roman"/>
          <w:color w:val="000000" w:themeColor="text1"/>
          <w:szCs w:val="24"/>
          <w:shd w:val="clear" w:color="auto" w:fill="FFFFFF"/>
          <w:lang w:val="en-US"/>
        </w:rPr>
        <w:t>(1), 14-37.</w:t>
      </w:r>
      <w:hyperlink r:id="rId50" w:history="1">
        <w:r w:rsidRPr="001019AD">
          <w:rPr>
            <w:rStyle w:val="Hipervnculo"/>
            <w:rFonts w:cs="Times New Roman"/>
            <w:bCs/>
            <w:color w:val="000000" w:themeColor="text1"/>
            <w:szCs w:val="24"/>
            <w:bdr w:val="none" w:sz="0" w:space="0" w:color="auto" w:frame="1"/>
            <w:shd w:val="clear" w:color="auto" w:fill="FFFFFF"/>
            <w:lang w:val="en-US"/>
          </w:rPr>
          <w:t>https://doi.org/10.1043/0003-3219(1957)027&lt;0014:PTOTBO&gt;2.0.CO;2</w:t>
        </w:r>
      </w:hyperlink>
    </w:p>
    <w:p w14:paraId="1F90D667"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shd w:val="clear" w:color="auto" w:fill="FFFFFF"/>
          <w:lang w:val="en-US"/>
        </w:rPr>
        <w:t>Shamlan, M. A., &amp; Aldrees, A. M. (2015). Hard and soft tissue correlations in facial profiles: a canonical correlation study. </w:t>
      </w:r>
      <w:r w:rsidRPr="001019AD">
        <w:rPr>
          <w:rFonts w:cs="Times New Roman"/>
          <w:iCs/>
          <w:color w:val="000000" w:themeColor="text1"/>
          <w:szCs w:val="24"/>
          <w:shd w:val="clear" w:color="auto" w:fill="FFFFFF"/>
          <w:lang w:val="en-US"/>
        </w:rPr>
        <w:t>Clinical, cosmetic and investigational dentistry</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7</w:t>
      </w:r>
      <w:r w:rsidRPr="001019AD">
        <w:rPr>
          <w:rFonts w:cs="Times New Roman"/>
          <w:color w:val="000000" w:themeColor="text1"/>
          <w:szCs w:val="24"/>
          <w:shd w:val="clear" w:color="auto" w:fill="FFFFFF"/>
          <w:lang w:val="en-US"/>
        </w:rPr>
        <w:t>, 9.</w:t>
      </w:r>
      <w:r w:rsidRPr="001019AD">
        <w:rPr>
          <w:rFonts w:cs="Times New Roman"/>
          <w:color w:val="000000" w:themeColor="text1"/>
          <w:szCs w:val="24"/>
          <w:lang w:val="en-US"/>
        </w:rPr>
        <w:t xml:space="preserve"> </w:t>
      </w:r>
      <w:hyperlink r:id="rId51" w:history="1">
        <w:r w:rsidRPr="001019AD">
          <w:rPr>
            <w:rStyle w:val="Hipervnculo"/>
            <w:rFonts w:cs="Times New Roman"/>
            <w:color w:val="000000" w:themeColor="text1"/>
            <w:szCs w:val="24"/>
            <w:shd w:val="clear" w:color="auto" w:fill="FFFFFF"/>
            <w:lang w:val="en-US"/>
          </w:rPr>
          <w:t>https://www.ncbi.nlm.nih.gov/pmc/articles/PMC4296878/</w:t>
        </w:r>
      </w:hyperlink>
    </w:p>
    <w:p w14:paraId="5968D61C"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shd w:val="clear" w:color="auto" w:fill="FFFFFF"/>
          <w:lang w:val="en-US"/>
        </w:rPr>
        <w:t>Scheideman, G. B., Bell, W. H., Legan, H. L., Finn, R. A., &amp; Reisch, J. S. (1980). Cephalometric analysis of dentofacial normals. </w:t>
      </w:r>
      <w:r w:rsidRPr="001019AD">
        <w:rPr>
          <w:rFonts w:cs="Times New Roman"/>
          <w:iCs/>
          <w:color w:val="000000" w:themeColor="text1"/>
          <w:szCs w:val="24"/>
          <w:shd w:val="clear" w:color="auto" w:fill="FFFFFF"/>
          <w:lang w:val="en-US"/>
        </w:rPr>
        <w:t>American journal of orthodontics</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78</w:t>
      </w:r>
      <w:r w:rsidRPr="001019AD">
        <w:rPr>
          <w:rFonts w:cs="Times New Roman"/>
          <w:color w:val="000000" w:themeColor="text1"/>
          <w:szCs w:val="24"/>
          <w:shd w:val="clear" w:color="auto" w:fill="FFFFFF"/>
          <w:lang w:val="en-US"/>
        </w:rPr>
        <w:t>(4), 404-420.</w:t>
      </w:r>
      <w:r w:rsidRPr="001019AD">
        <w:rPr>
          <w:rFonts w:cs="Times New Roman"/>
          <w:color w:val="000000" w:themeColor="text1"/>
          <w:szCs w:val="24"/>
          <w:lang w:val="en-US"/>
        </w:rPr>
        <w:t xml:space="preserve"> </w:t>
      </w:r>
      <w:hyperlink r:id="rId52" w:history="1">
        <w:r w:rsidRPr="001019AD">
          <w:rPr>
            <w:rStyle w:val="Hipervnculo"/>
            <w:rFonts w:cs="Times New Roman"/>
            <w:color w:val="000000" w:themeColor="text1"/>
            <w:szCs w:val="24"/>
            <w:lang w:val="en-US"/>
          </w:rPr>
          <w:t>https://doi.org/10.1016/0002-9416(80)90021-4</w:t>
        </w:r>
      </w:hyperlink>
    </w:p>
    <w:p w14:paraId="0A81BD6E"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1019AD">
        <w:rPr>
          <w:rFonts w:cs="Times New Roman"/>
          <w:color w:val="000000" w:themeColor="text1"/>
          <w:szCs w:val="24"/>
          <w:shd w:val="clear" w:color="auto" w:fill="FFFFFF"/>
          <w:lang w:val="en-US"/>
        </w:rPr>
        <w:t>Steiner, C. C. (1953). Cephalometric for you and me. </w:t>
      </w:r>
      <w:r w:rsidRPr="001019AD">
        <w:rPr>
          <w:rFonts w:cs="Times New Roman"/>
          <w:iCs/>
          <w:color w:val="000000" w:themeColor="text1"/>
          <w:szCs w:val="24"/>
          <w:shd w:val="clear" w:color="auto" w:fill="FFFFFF"/>
          <w:lang w:val="en-US"/>
        </w:rPr>
        <w:t>American journal of orthodontics</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39</w:t>
      </w:r>
      <w:r w:rsidRPr="001019AD">
        <w:rPr>
          <w:rFonts w:cs="Times New Roman"/>
          <w:color w:val="000000" w:themeColor="text1"/>
          <w:szCs w:val="24"/>
          <w:shd w:val="clear" w:color="auto" w:fill="FFFFFF"/>
          <w:lang w:val="en-US"/>
        </w:rPr>
        <w:t>(10), 729-755.</w:t>
      </w:r>
      <w:r w:rsidRPr="001019AD">
        <w:rPr>
          <w:rFonts w:cs="Times New Roman"/>
          <w:color w:val="000000" w:themeColor="text1"/>
          <w:szCs w:val="24"/>
          <w:lang w:val="en-US"/>
        </w:rPr>
        <w:t xml:space="preserve"> </w:t>
      </w:r>
      <w:hyperlink r:id="rId53" w:tgtFrame="_blank" w:tooltip="Persistent link using digital object identifier" w:history="1">
        <w:r w:rsidRPr="001019AD">
          <w:rPr>
            <w:rStyle w:val="Hipervnculo"/>
            <w:rFonts w:cs="Times New Roman"/>
            <w:color w:val="000000" w:themeColor="text1"/>
            <w:szCs w:val="24"/>
            <w:lang w:val="en-US"/>
          </w:rPr>
          <w:t>https://doi.org/10.1016/0002-9416(53)90082-7</w:t>
        </w:r>
      </w:hyperlink>
    </w:p>
    <w:p w14:paraId="3C1975AC"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1019AD">
        <w:rPr>
          <w:rFonts w:cs="Times New Roman"/>
          <w:color w:val="000000" w:themeColor="text1"/>
          <w:szCs w:val="24"/>
          <w:shd w:val="clear" w:color="auto" w:fill="FFFFFF"/>
          <w:lang w:val="en-US"/>
        </w:rPr>
        <w:t>Subtelny, J. D. (1959). A longitudinal study of soft tissue facial structures and their profile characteristics, defined in relation to underlying skeletal structures. </w:t>
      </w:r>
      <w:r w:rsidRPr="00A52E2E">
        <w:rPr>
          <w:rFonts w:cs="Times New Roman"/>
          <w:iCs/>
          <w:color w:val="000000" w:themeColor="text1"/>
          <w:szCs w:val="24"/>
          <w:shd w:val="clear" w:color="auto" w:fill="FFFFFF"/>
          <w:lang w:val="en-US"/>
        </w:rPr>
        <w:t>American Journal of Orthodontics</w:t>
      </w:r>
      <w:r w:rsidRPr="00A52E2E">
        <w:rPr>
          <w:rFonts w:cs="Times New Roman"/>
          <w:color w:val="000000" w:themeColor="text1"/>
          <w:szCs w:val="24"/>
          <w:shd w:val="clear" w:color="auto" w:fill="FFFFFF"/>
          <w:lang w:val="en-US"/>
        </w:rPr>
        <w:t>, </w:t>
      </w:r>
      <w:r w:rsidRPr="00A52E2E">
        <w:rPr>
          <w:rFonts w:cs="Times New Roman"/>
          <w:iCs/>
          <w:color w:val="000000" w:themeColor="text1"/>
          <w:szCs w:val="24"/>
          <w:shd w:val="clear" w:color="auto" w:fill="FFFFFF"/>
          <w:lang w:val="en-US"/>
        </w:rPr>
        <w:t>45</w:t>
      </w:r>
      <w:r w:rsidRPr="00A52E2E">
        <w:rPr>
          <w:rFonts w:cs="Times New Roman"/>
          <w:color w:val="000000" w:themeColor="text1"/>
          <w:szCs w:val="24"/>
          <w:shd w:val="clear" w:color="auto" w:fill="FFFFFF"/>
          <w:lang w:val="en-US"/>
        </w:rPr>
        <w:t>(7), 481-507.</w:t>
      </w:r>
      <w:r w:rsidRPr="00A52E2E">
        <w:rPr>
          <w:rFonts w:cs="Times New Roman"/>
          <w:color w:val="000000" w:themeColor="text1"/>
          <w:szCs w:val="24"/>
          <w:lang w:val="en-US"/>
        </w:rPr>
        <w:t xml:space="preserve"> </w:t>
      </w:r>
      <w:hyperlink r:id="rId54" w:tgtFrame="_blank" w:tooltip="Persistent link using digital object identifier" w:history="1">
        <w:r w:rsidRPr="00A52E2E">
          <w:rPr>
            <w:rStyle w:val="Hipervnculo"/>
            <w:rFonts w:cs="Times New Roman"/>
            <w:color w:val="000000" w:themeColor="text1"/>
            <w:szCs w:val="24"/>
            <w:lang w:val="en-US"/>
          </w:rPr>
          <w:t>https://doi.org/10.1016/0002-9416(59)90014-4</w:t>
        </w:r>
      </w:hyperlink>
    </w:p>
    <w:p w14:paraId="5AAFDE28"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A52E2E">
        <w:rPr>
          <w:rStyle w:val="Hipervnculo"/>
          <w:rFonts w:cs="Times New Roman"/>
          <w:color w:val="000000" w:themeColor="text1"/>
          <w:szCs w:val="24"/>
          <w:u w:val="none"/>
          <w:lang w:val="en-US"/>
        </w:rPr>
        <w:t xml:space="preserve">Stephan, C. N., &amp; Sievwright, E. (2018). Facial soft tissue thickness (FSTT) estimation models—And the strength of correlations between craniometric dimensions and FSTTs. </w:t>
      </w:r>
      <w:r w:rsidRPr="006F7B7C">
        <w:rPr>
          <w:rStyle w:val="Hipervnculo"/>
          <w:rFonts w:cs="Times New Roman"/>
          <w:color w:val="000000" w:themeColor="text1"/>
          <w:szCs w:val="24"/>
          <w:u w:val="none"/>
          <w:lang w:val="en-US"/>
        </w:rPr>
        <w:t>Forensic Science International, 286, 128–140. doi:10.1016/j.forsciint.2018.03.</w:t>
      </w:r>
    </w:p>
    <w:p w14:paraId="1A2C3ED8" w14:textId="77777777" w:rsidR="00A52E2E" w:rsidRDefault="00A52E2E" w:rsidP="00A52E2E">
      <w:pPr>
        <w:spacing w:line="480" w:lineRule="auto"/>
        <w:ind w:firstLine="851"/>
        <w:rPr>
          <w:rStyle w:val="Hipervnculo"/>
          <w:rFonts w:cs="Times New Roman"/>
          <w:color w:val="000000" w:themeColor="text1"/>
          <w:szCs w:val="24"/>
          <w:u w:val="none"/>
          <w:shd w:val="clear" w:color="auto" w:fill="FFFFFF" w:themeFill="background1"/>
          <w:lang w:val="en-US"/>
        </w:rPr>
      </w:pPr>
      <w:r w:rsidRPr="00A52E2E">
        <w:rPr>
          <w:rFonts w:cs="Times New Roman"/>
          <w:color w:val="000000" w:themeColor="text1"/>
          <w:szCs w:val="24"/>
          <w:shd w:val="clear" w:color="auto" w:fill="FFFFFF"/>
          <w:lang w:val="en-US"/>
        </w:rPr>
        <w:t xml:space="preserve">Utsuno, H., Kageyama, T., Uchida, K., Yoshino, M., Oohigashi, S., Miyazawa, H., &amp; Inoue, K. (2010). </w:t>
      </w:r>
      <w:r w:rsidRPr="001019AD">
        <w:rPr>
          <w:rFonts w:cs="Times New Roman"/>
          <w:color w:val="000000" w:themeColor="text1"/>
          <w:szCs w:val="24"/>
          <w:shd w:val="clear" w:color="auto" w:fill="FFFFFF"/>
          <w:lang w:val="en-US"/>
        </w:rPr>
        <w:t>Pilot study of facial soft tissue thickness differences among three skeletal classes in Japanese females. </w:t>
      </w:r>
      <w:r w:rsidRPr="001019AD">
        <w:rPr>
          <w:rFonts w:cs="Times New Roman"/>
          <w:iCs/>
          <w:color w:val="000000" w:themeColor="text1"/>
          <w:szCs w:val="24"/>
          <w:shd w:val="clear" w:color="auto" w:fill="FFFFFF"/>
          <w:lang w:val="en-US"/>
        </w:rPr>
        <w:t>Forensic science international</w:t>
      </w:r>
      <w:r w:rsidRPr="001019AD">
        <w:rPr>
          <w:rFonts w:cs="Times New Roman"/>
          <w:color w:val="000000" w:themeColor="text1"/>
          <w:szCs w:val="24"/>
          <w:shd w:val="clear" w:color="auto" w:fill="FFFFFF"/>
          <w:lang w:val="en-US"/>
        </w:rPr>
        <w:t>, </w:t>
      </w:r>
      <w:r w:rsidRPr="001019AD">
        <w:rPr>
          <w:rFonts w:cs="Times New Roman"/>
          <w:iCs/>
          <w:color w:val="000000" w:themeColor="text1"/>
          <w:szCs w:val="24"/>
          <w:shd w:val="clear" w:color="auto" w:fill="FFFFFF"/>
          <w:lang w:val="en-US"/>
        </w:rPr>
        <w:t>195</w:t>
      </w:r>
      <w:r w:rsidRPr="001019AD">
        <w:rPr>
          <w:rFonts w:cs="Times New Roman"/>
          <w:color w:val="000000" w:themeColor="text1"/>
          <w:szCs w:val="24"/>
          <w:shd w:val="clear" w:color="auto" w:fill="FFFFFF"/>
          <w:lang w:val="en-US"/>
        </w:rPr>
        <w:t>(1-3), 165-167.</w:t>
      </w:r>
      <w:hyperlink r:id="rId55" w:history="1">
        <w:r w:rsidRPr="001019AD">
          <w:rPr>
            <w:rStyle w:val="Hipervnculo"/>
            <w:rFonts w:cs="Times New Roman"/>
            <w:color w:val="000000" w:themeColor="text1"/>
            <w:szCs w:val="24"/>
            <w:lang w:val="en-US"/>
          </w:rPr>
          <w:t>https://doi.org/10.1016/j.forsciint.2009.10.013</w:t>
        </w:r>
      </w:hyperlink>
    </w:p>
    <w:p w14:paraId="34FD3733" w14:textId="77777777" w:rsid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bdr w:val="none" w:sz="0" w:space="0" w:color="auto" w:frame="1"/>
          <w:lang w:val="en-US"/>
        </w:rPr>
        <w:t>Young, N. M., Sherathiya, K., Gutierrez, L., Nguyen, E., Bekmezian, S., Huang, J. C, Marcucio, R. S. (2016). Facial surface morphology predicts variation in internal skeletal shape. American Journal of Orthodontics and Dentofacial Orthopedics, 149(4), 501–508. doi:10.1016/j.ajodo.2015.09.028.</w:t>
      </w:r>
    </w:p>
    <w:p w14:paraId="5D8CF439" w14:textId="57B42506" w:rsidR="00A52E2E" w:rsidRPr="00A52E2E" w:rsidRDefault="00A52E2E" w:rsidP="00A52E2E">
      <w:pPr>
        <w:spacing w:line="480" w:lineRule="auto"/>
        <w:ind w:firstLine="851"/>
        <w:rPr>
          <w:rFonts w:cs="Times New Roman"/>
          <w:color w:val="000000" w:themeColor="text1"/>
          <w:szCs w:val="24"/>
          <w:shd w:val="clear" w:color="auto" w:fill="FFFFFF" w:themeFill="background1"/>
          <w:lang w:val="en-US"/>
        </w:rPr>
      </w:pPr>
      <w:r w:rsidRPr="001019AD">
        <w:rPr>
          <w:rFonts w:cs="Times New Roman"/>
          <w:color w:val="000000" w:themeColor="text1"/>
          <w:szCs w:val="24"/>
          <w:bdr w:val="none" w:sz="0" w:space="0" w:color="auto" w:frame="1"/>
          <w:lang w:val="en-US"/>
        </w:rPr>
        <w:t>Zhang, X., Hans, M. G., Graham, G., Kirchner, H. L., &amp; Redline, S. (2007). Correlations between cephalometric and facial photographic measurements of craniofacial form. American Journal of Orthodontics and Dentofacial Orthopedics, 131(1), 67–71. doi:10.1016/j.ajodo.2005.02.033</w:t>
      </w:r>
    </w:p>
    <w:p w14:paraId="03820F5E" w14:textId="77777777" w:rsidR="00A52E2E" w:rsidRPr="00A52E2E" w:rsidRDefault="00A52E2E" w:rsidP="00A52E2E">
      <w:pPr>
        <w:spacing w:line="480" w:lineRule="auto"/>
        <w:rPr>
          <w:rFonts w:cs="Times New Roman"/>
          <w:color w:val="000000" w:themeColor="text1"/>
          <w:szCs w:val="24"/>
          <w:lang w:val="en-US"/>
        </w:rPr>
      </w:pPr>
    </w:p>
    <w:p w14:paraId="2F9448C4" w14:textId="77777777" w:rsidR="00A52E2E" w:rsidRPr="001019AD" w:rsidRDefault="00A52E2E" w:rsidP="00A52E2E">
      <w:pPr>
        <w:spacing w:line="480" w:lineRule="auto"/>
        <w:rPr>
          <w:rFonts w:cs="Times New Roman"/>
          <w:color w:val="000000" w:themeColor="text1"/>
          <w:szCs w:val="24"/>
          <w:lang w:val="en-US"/>
        </w:rPr>
      </w:pPr>
    </w:p>
    <w:p w14:paraId="66B842D8" w14:textId="77777777" w:rsidR="00A52E2E" w:rsidRPr="00A52E2E" w:rsidRDefault="00A52E2E" w:rsidP="00A52E2E">
      <w:pPr>
        <w:spacing w:line="480" w:lineRule="auto"/>
        <w:rPr>
          <w:rFonts w:cs="Times New Roman"/>
          <w:color w:val="000000" w:themeColor="text1"/>
          <w:szCs w:val="24"/>
          <w:shd w:val="clear" w:color="auto" w:fill="FFFFFF"/>
          <w:lang w:val="en-US"/>
        </w:rPr>
      </w:pPr>
    </w:p>
    <w:p w14:paraId="45E948C9" w14:textId="77777777" w:rsidR="00A52E2E" w:rsidRPr="001019AD" w:rsidRDefault="00A52E2E" w:rsidP="00A52E2E">
      <w:pPr>
        <w:spacing w:line="480" w:lineRule="auto"/>
        <w:rPr>
          <w:rFonts w:cs="Times New Roman"/>
          <w:color w:val="000000" w:themeColor="text1"/>
          <w:szCs w:val="24"/>
          <w:lang w:val="en-US"/>
        </w:rPr>
      </w:pPr>
    </w:p>
    <w:p w14:paraId="219A2B93" w14:textId="77777777" w:rsidR="00A52E2E" w:rsidRPr="00A52E2E" w:rsidRDefault="00A52E2E" w:rsidP="00A52E2E">
      <w:pPr>
        <w:rPr>
          <w:rFonts w:cs="Times New Roman"/>
          <w:szCs w:val="24"/>
          <w:lang w:val="en-US"/>
        </w:rPr>
      </w:pPr>
    </w:p>
    <w:p w14:paraId="372029C1" w14:textId="517D5147" w:rsidR="00395220" w:rsidRPr="00B11568" w:rsidRDefault="00395220" w:rsidP="00A52E2E">
      <w:pPr>
        <w:spacing w:after="0" w:line="480" w:lineRule="auto"/>
        <w:ind w:left="720" w:firstLine="851"/>
        <w:rPr>
          <w:rFonts w:eastAsia="Times New Roman" w:cs="Times New Roman"/>
          <w:szCs w:val="24"/>
          <w:lang w:val="en-US" w:eastAsia="es-CO"/>
        </w:rPr>
      </w:pPr>
    </w:p>
    <w:sectPr w:rsidR="00395220" w:rsidRPr="00B11568" w:rsidSect="00081248">
      <w:headerReference w:type="even" r:id="rId56"/>
      <w:headerReference w:type="default" r:id="rId57"/>
      <w:type w:val="oddPage"/>
      <w:pgSz w:w="12240" w:h="15840" w:code="1"/>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Gretel" w:date="2021-10-26T23:10:00Z" w:initials="G">
    <w:p w14:paraId="43CFAA2D" w14:textId="57AEEA37" w:rsidR="006F7B7C" w:rsidRDefault="006F7B7C">
      <w:pPr>
        <w:pStyle w:val="Textocomentario"/>
      </w:pPr>
      <w:r>
        <w:rPr>
          <w:rStyle w:val="Refdecomentario"/>
        </w:rPr>
        <w:annotationRef/>
      </w:r>
      <w:r>
        <w:t>Arreglar las referencias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CFAA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CFAA2D" w16cid:durableId="255899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6B35" w14:textId="77777777" w:rsidR="007371C7" w:rsidRDefault="007371C7" w:rsidP="00217026">
      <w:pPr>
        <w:spacing w:after="0" w:line="240" w:lineRule="auto"/>
      </w:pPr>
      <w:r>
        <w:separator/>
      </w:r>
    </w:p>
    <w:p w14:paraId="2ECF9FE7" w14:textId="77777777" w:rsidR="007371C7" w:rsidRDefault="007371C7"/>
  </w:endnote>
  <w:endnote w:type="continuationSeparator" w:id="0">
    <w:p w14:paraId="31F49097" w14:textId="77777777" w:rsidR="007371C7" w:rsidRDefault="007371C7" w:rsidP="00217026">
      <w:pPr>
        <w:spacing w:after="0" w:line="240" w:lineRule="auto"/>
      </w:pPr>
      <w:r>
        <w:continuationSeparator/>
      </w:r>
    </w:p>
    <w:p w14:paraId="0E5BB292" w14:textId="77777777" w:rsidR="007371C7" w:rsidRDefault="00737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502040504020204"/>
    <w:charset w:val="00"/>
    <w:family w:val="swiss"/>
    <w:pitch w:val="variable"/>
    <w:sig w:usb0="00000003" w:usb1="0200E0A0" w:usb2="00000000" w:usb3="00000000" w:csb0="00000001" w:csb1="00000000"/>
  </w:font>
  <w:font w:name="LMRomanM">
    <w:altName w:val="Courier New"/>
    <w:charset w:val="00"/>
    <w:family w:val="auto"/>
    <w:pitch w:val="variable"/>
    <w:sig w:usb0="00000001" w:usb1="500061EA"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BEC8" w14:textId="77777777" w:rsidR="006F7B7C" w:rsidRDefault="006F7B7C">
    <w:pPr>
      <w:pBdr>
        <w:top w:val="nil"/>
        <w:left w:val="nil"/>
        <w:bottom w:val="nil"/>
        <w:right w:val="nil"/>
        <w:between w:val="nil"/>
      </w:pBdr>
      <w:tabs>
        <w:tab w:val="center" w:pos="4419"/>
        <w:tab w:val="right" w:pos="8838"/>
      </w:tabs>
      <w:spacing w:after="0" w:line="240" w:lineRule="auto"/>
      <w:rPr>
        <w:color w:val="000000"/>
      </w:rPr>
    </w:pPr>
  </w:p>
  <w:p w14:paraId="6C39DF63" w14:textId="77777777" w:rsidR="006F7B7C" w:rsidRDefault="006F7B7C">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59AE" w14:textId="77777777" w:rsidR="006F7B7C" w:rsidRDefault="006F7B7C">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FCBB" w14:textId="5DE62B4F" w:rsidR="006F7B7C" w:rsidRDefault="006F7B7C" w:rsidP="00246BF3">
    <w:pPr>
      <w:pStyle w:val="Piedepgina"/>
      <w:framePr w:wrap="none" w:vAnchor="text" w:hAnchor="margin" w:xAlign="outside" w:y="1"/>
      <w:rPr>
        <w:rStyle w:val="Nmerodepgina"/>
      </w:rPr>
    </w:pPr>
  </w:p>
  <w:p w14:paraId="141A808A" w14:textId="77777777" w:rsidR="006F7B7C" w:rsidRDefault="006F7B7C" w:rsidP="00C90D7A">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8A8C" w14:textId="77777777" w:rsidR="006F7B7C" w:rsidRDefault="006F7B7C" w:rsidP="00EC6991">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A7B10" w14:textId="77777777" w:rsidR="007371C7" w:rsidRDefault="007371C7" w:rsidP="00217026">
      <w:pPr>
        <w:spacing w:after="0" w:line="240" w:lineRule="auto"/>
      </w:pPr>
      <w:r>
        <w:separator/>
      </w:r>
    </w:p>
    <w:p w14:paraId="196FDEC5" w14:textId="77777777" w:rsidR="007371C7" w:rsidRDefault="007371C7"/>
  </w:footnote>
  <w:footnote w:type="continuationSeparator" w:id="0">
    <w:p w14:paraId="7131882C" w14:textId="77777777" w:rsidR="007371C7" w:rsidRDefault="007371C7" w:rsidP="00217026">
      <w:pPr>
        <w:spacing w:after="0" w:line="240" w:lineRule="auto"/>
      </w:pPr>
      <w:r>
        <w:continuationSeparator/>
      </w:r>
    </w:p>
    <w:p w14:paraId="1441F1F4" w14:textId="77777777" w:rsidR="007371C7" w:rsidRDefault="007371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6472" w14:textId="77777777" w:rsidR="006F7B7C" w:rsidRDefault="006F7B7C">
    <w:pPr>
      <w:pBdr>
        <w:top w:val="nil"/>
        <w:left w:val="nil"/>
        <w:bottom w:val="nil"/>
        <w:right w:val="nil"/>
        <w:between w:val="nil"/>
      </w:pBdr>
      <w:tabs>
        <w:tab w:val="left" w:pos="2580"/>
        <w:tab w:val="left" w:pos="2985"/>
        <w:tab w:val="center" w:pos="4419"/>
        <w:tab w:val="right" w:pos="8838"/>
      </w:tabs>
      <w:spacing w:after="0"/>
      <w:rPr>
        <w:b/>
        <w:color w:val="1F497D"/>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4386" w14:textId="77777777" w:rsidR="006F7B7C" w:rsidRPr="00533AF9" w:rsidRDefault="006F7B7C" w:rsidP="00D10281">
    <w:pPr>
      <w:pStyle w:val="Encabezado"/>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539203"/>
      <w:docPartObj>
        <w:docPartGallery w:val="Page Numbers (Top of Page)"/>
        <w:docPartUnique/>
      </w:docPartObj>
    </w:sdtPr>
    <w:sdtEndPr>
      <w:rPr>
        <w:b w:val="0"/>
        <w:sz w:val="24"/>
      </w:rPr>
    </w:sdtEndPr>
    <w:sdtContent>
      <w:p w14:paraId="51EE4C1F" w14:textId="47B1A1A1" w:rsidR="006F7B7C" w:rsidRDefault="006F7B7C">
        <w:pPr>
          <w:pStyle w:val="Encabezado"/>
        </w:pPr>
        <w:r>
          <w:rPr>
            <w:b w:val="0"/>
            <w:color w:val="auto"/>
            <w:sz w:val="24"/>
          </w:rPr>
          <w:t>11</w:t>
        </w:r>
      </w:p>
    </w:sdtContent>
  </w:sdt>
  <w:p w14:paraId="3412C5F1" w14:textId="77777777" w:rsidR="006F7B7C" w:rsidRPr="00937DB0" w:rsidRDefault="006F7B7C" w:rsidP="00937DB0">
    <w:pPr>
      <w:pStyle w:val="Encabezado"/>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657439"/>
      <w:docPartObj>
        <w:docPartGallery w:val="Page Numbers (Top of Page)"/>
        <w:docPartUnique/>
      </w:docPartObj>
    </w:sdtPr>
    <w:sdtEndPr/>
    <w:sdtContent>
      <w:p w14:paraId="5C94E830" w14:textId="7CA90CEB" w:rsidR="006F7B7C" w:rsidRDefault="006F7B7C">
        <w:pPr>
          <w:pStyle w:val="Encabezado"/>
        </w:pPr>
        <w:r>
          <w:fldChar w:fldCharType="begin"/>
        </w:r>
        <w:r>
          <w:instrText>PAGE   \* MERGEFORMAT</w:instrText>
        </w:r>
        <w:r>
          <w:fldChar w:fldCharType="separate"/>
        </w:r>
        <w:r w:rsidR="00A778FC" w:rsidRPr="00A778FC">
          <w:rPr>
            <w:noProof/>
            <w:lang w:val="es-ES"/>
          </w:rPr>
          <w:t>13</w:t>
        </w:r>
        <w:r>
          <w:fldChar w:fldCharType="end"/>
        </w:r>
      </w:p>
    </w:sdtContent>
  </w:sdt>
  <w:p w14:paraId="79E6E432" w14:textId="77777777" w:rsidR="006F7B7C" w:rsidRPr="003B3EB1" w:rsidRDefault="006F7B7C" w:rsidP="00C139F2">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933873"/>
      <w:docPartObj>
        <w:docPartGallery w:val="Page Numbers (Top of Page)"/>
        <w:docPartUnique/>
      </w:docPartObj>
    </w:sdtPr>
    <w:sdtEndPr/>
    <w:sdtContent>
      <w:p w14:paraId="02867B15" w14:textId="07F90BDA" w:rsidR="006F7B7C" w:rsidRDefault="006F7B7C">
        <w:pPr>
          <w:pStyle w:val="Encabezado"/>
        </w:pPr>
        <w:r>
          <w:rPr>
            <w:b w:val="0"/>
            <w:color w:val="auto"/>
            <w:sz w:val="24"/>
          </w:rPr>
          <w:t>14</w:t>
        </w:r>
      </w:p>
    </w:sdtContent>
  </w:sdt>
  <w:p w14:paraId="41291C93" w14:textId="77777777" w:rsidR="006F7B7C" w:rsidRPr="003B3EB1" w:rsidRDefault="006F7B7C" w:rsidP="00C139F2">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008208"/>
      <w:docPartObj>
        <w:docPartGallery w:val="Page Numbers (Top of Page)"/>
        <w:docPartUnique/>
      </w:docPartObj>
    </w:sdtPr>
    <w:sdtEndPr/>
    <w:sdtContent>
      <w:p w14:paraId="67398CDF" w14:textId="0CC2446D" w:rsidR="006F7B7C" w:rsidRDefault="006F7B7C">
        <w:pPr>
          <w:pStyle w:val="Encabezado"/>
        </w:pPr>
        <w:r>
          <w:rPr>
            <w:b w:val="0"/>
            <w:color w:val="auto"/>
            <w:sz w:val="24"/>
          </w:rPr>
          <w:t>14</w:t>
        </w:r>
      </w:p>
    </w:sdtContent>
  </w:sdt>
  <w:p w14:paraId="036EADC5" w14:textId="77777777" w:rsidR="006F7B7C" w:rsidRDefault="006F7B7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11B8" w14:textId="39A11455" w:rsidR="006F7B7C" w:rsidRPr="006F0670" w:rsidRDefault="006F7B7C" w:rsidP="00C139F2">
    <w:pPr>
      <w:pStyle w:val="Encabezado"/>
      <w:rPr>
        <w:b w:val="0"/>
        <w:color w:val="auto"/>
        <w:sz w:val="24"/>
      </w:rPr>
    </w:pPr>
    <w:r w:rsidRPr="006F0670">
      <w:rPr>
        <w:b w:val="0"/>
        <w:color w:val="auto"/>
        <w:sz w:val="24"/>
      </w:rPr>
      <w:t>15</w:t>
    </w:r>
  </w:p>
  <w:p w14:paraId="79198E37" w14:textId="77777777" w:rsidR="006F7B7C" w:rsidRDefault="006F7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F3BD" w14:textId="77777777" w:rsidR="006F7B7C" w:rsidRDefault="006F7B7C">
    <w:pPr>
      <w:pBdr>
        <w:top w:val="nil"/>
        <w:left w:val="nil"/>
        <w:bottom w:val="nil"/>
        <w:right w:val="nil"/>
        <w:between w:val="nil"/>
      </w:pBdr>
      <w:tabs>
        <w:tab w:val="left" w:pos="2580"/>
        <w:tab w:val="left" w:pos="2985"/>
        <w:tab w:val="center" w:pos="4419"/>
        <w:tab w:val="right" w:pos="8838"/>
      </w:tabs>
      <w:spacing w:after="0"/>
      <w:ind w:right="360"/>
      <w:jc w:val="right"/>
      <w:rPr>
        <w:b/>
        <w:color w:val="1F497D"/>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781D" w14:textId="77777777" w:rsidR="006F7B7C" w:rsidRDefault="006F7B7C">
    <w:pPr>
      <w:pBdr>
        <w:top w:val="nil"/>
        <w:left w:val="nil"/>
        <w:bottom w:val="nil"/>
        <w:right w:val="nil"/>
        <w:between w:val="nil"/>
      </w:pBdr>
      <w:tabs>
        <w:tab w:val="left" w:pos="2580"/>
        <w:tab w:val="left" w:pos="2985"/>
        <w:tab w:val="center" w:pos="4419"/>
        <w:tab w:val="right" w:pos="8838"/>
      </w:tabs>
      <w:spacing w:after="120"/>
      <w:jc w:val="center"/>
      <w:rPr>
        <w:b/>
        <w:color w:val="1F497D"/>
        <w:sz w:val="28"/>
        <w:szCs w:val="28"/>
      </w:rPr>
    </w:pPr>
  </w:p>
  <w:p w14:paraId="7E03CAAC" w14:textId="77777777" w:rsidR="006F7B7C" w:rsidRDefault="006F7B7C">
    <w:pPr>
      <w:pBdr>
        <w:top w:val="nil"/>
        <w:left w:val="nil"/>
        <w:bottom w:val="nil"/>
        <w:right w:val="nil"/>
        <w:between w:val="nil"/>
      </w:pBdr>
      <w:tabs>
        <w:tab w:val="left" w:pos="2580"/>
        <w:tab w:val="left" w:pos="2985"/>
        <w:tab w:val="center" w:pos="4419"/>
        <w:tab w:val="right" w:pos="8838"/>
      </w:tabs>
      <w:spacing w:after="0"/>
      <w:jc w:val="right"/>
      <w:rPr>
        <w:b/>
        <w:color w:val="1F497D"/>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5D6A" w14:textId="77777777" w:rsidR="006F7B7C" w:rsidRPr="00937DB0" w:rsidRDefault="006F7B7C" w:rsidP="00B06D91">
    <w:pPr>
      <w:pStyle w:val="Encabezado"/>
      <w:spacing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1EC5" w14:textId="77777777" w:rsidR="006F7B7C" w:rsidRPr="00533AF9" w:rsidRDefault="006F7B7C" w:rsidP="00EC6991">
    <w:pPr>
      <w:pStyle w:val="Encabezado"/>
      <w:spacing w:after="0"/>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917C" w14:textId="75564A57" w:rsidR="006F7B7C" w:rsidRDefault="006F7B7C" w:rsidP="00DF0515">
    <w:pPr>
      <w:pStyle w:val="Encabezado"/>
      <w:jc w:val="center"/>
    </w:pPr>
  </w:p>
  <w:p w14:paraId="1DD69E69" w14:textId="77777777" w:rsidR="006F7B7C" w:rsidRPr="00533AF9" w:rsidRDefault="006F7B7C" w:rsidP="00D10281">
    <w:pPr>
      <w:pStyle w:val="Encabezado"/>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9320" w14:textId="77777777" w:rsidR="006F7B7C" w:rsidRPr="00A0385F" w:rsidRDefault="006F7B7C" w:rsidP="006016A9">
    <w:pPr>
      <w:pStyle w:val="Encabezado"/>
      <w:tabs>
        <w:tab w:val="left" w:pos="6045"/>
      </w:tabs>
      <w:spacing w:after="0"/>
      <w:ind w:right="360"/>
      <w:jc w:val="left"/>
      <w:rPr>
        <w:lang w:val="es-MX"/>
      </w:rPr>
    </w:pPr>
    <w:r>
      <w:rPr>
        <w:lang w:val="es-MX"/>
      </w:rPr>
      <w:tab/>
    </w:r>
    <w:r>
      <w:rPr>
        <w:lang w:val="es-MX"/>
      </w:rPr>
      <w:tab/>
    </w:r>
    <w:r>
      <w:rPr>
        <w:lang w:val="es-MX"/>
      </w:rPr>
      <w:tab/>
    </w:r>
    <w:r>
      <w:rPr>
        <w:lang w:val="es-MX"/>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3ABA" w14:textId="77777777" w:rsidR="006F7B7C" w:rsidRPr="00533AF9" w:rsidRDefault="006F7B7C" w:rsidP="00D10281">
    <w:pPr>
      <w:pStyle w:val="Encabezado"/>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1643" w14:textId="77777777" w:rsidR="006F7B7C" w:rsidRPr="00A0385F" w:rsidRDefault="006F7B7C" w:rsidP="006016A9">
    <w:pPr>
      <w:pStyle w:val="Encabezado"/>
      <w:tabs>
        <w:tab w:val="left" w:pos="6045"/>
      </w:tabs>
      <w:spacing w:after="0"/>
      <w:ind w:right="360"/>
      <w:jc w:val="left"/>
      <w:rPr>
        <w:lang w:val="es-MX"/>
      </w:rPr>
    </w:pPr>
    <w:r>
      <w:rPr>
        <w:lang w:val="es-MX"/>
      </w:rPr>
      <w:tab/>
    </w:r>
    <w:r>
      <w:rPr>
        <w:lang w:val="es-MX"/>
      </w:rPr>
      <w:tab/>
    </w:r>
    <w:r>
      <w:rPr>
        <w:lang w:val="es-MX"/>
      </w:rPr>
      <w:tab/>
    </w:r>
    <w:r>
      <w:rPr>
        <w:lang w:val="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D6860"/>
    <w:multiLevelType w:val="hybridMultilevel"/>
    <w:tmpl w:val="26AAB49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BFD6442"/>
    <w:multiLevelType w:val="multilevel"/>
    <w:tmpl w:val="F85A1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0478AD"/>
    <w:multiLevelType w:val="multilevel"/>
    <w:tmpl w:val="B2D400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15:restartNumberingAfterBreak="0">
    <w:nsid w:val="22AE26DC"/>
    <w:multiLevelType w:val="multilevel"/>
    <w:tmpl w:val="154A2512"/>
    <w:lvl w:ilvl="0">
      <w:start w:val="1"/>
      <w:numFmt w:val="decimal"/>
      <w:lvlText w:val="%1."/>
      <w:lvlJc w:val="left"/>
      <w:pPr>
        <w:ind w:left="4536" w:hanging="283"/>
      </w:pPr>
      <w:rPr>
        <w:rFonts w:ascii="Times New Roman" w:hAnsi="Times New Roman" w:cs="Times New Roman" w:hint="default"/>
        <w:b/>
        <w:sz w:val="24"/>
      </w:rPr>
    </w:lvl>
    <w:lvl w:ilvl="1">
      <w:start w:val="1"/>
      <w:numFmt w:val="lowerLetter"/>
      <w:lvlText w:val="%2."/>
      <w:lvlJc w:val="left"/>
      <w:pPr>
        <w:ind w:left="4876" w:hanging="283"/>
      </w:pPr>
      <w:rPr>
        <w:rFonts w:hint="default"/>
      </w:rPr>
    </w:lvl>
    <w:lvl w:ilvl="2">
      <w:start w:val="1"/>
      <w:numFmt w:val="lowerRoman"/>
      <w:lvlText w:val="%3."/>
      <w:lvlJc w:val="right"/>
      <w:pPr>
        <w:ind w:left="5216" w:hanging="283"/>
      </w:pPr>
      <w:rPr>
        <w:rFonts w:hint="default"/>
      </w:rPr>
    </w:lvl>
    <w:lvl w:ilvl="3">
      <w:start w:val="1"/>
      <w:numFmt w:val="decimal"/>
      <w:lvlText w:val="%4."/>
      <w:lvlJc w:val="left"/>
      <w:pPr>
        <w:ind w:left="5556" w:hanging="283"/>
      </w:pPr>
      <w:rPr>
        <w:rFonts w:hint="default"/>
      </w:rPr>
    </w:lvl>
    <w:lvl w:ilvl="4">
      <w:start w:val="1"/>
      <w:numFmt w:val="lowerLetter"/>
      <w:lvlText w:val="%5."/>
      <w:lvlJc w:val="left"/>
      <w:pPr>
        <w:ind w:left="5896" w:hanging="283"/>
      </w:pPr>
      <w:rPr>
        <w:rFonts w:hint="default"/>
      </w:rPr>
    </w:lvl>
    <w:lvl w:ilvl="5">
      <w:start w:val="1"/>
      <w:numFmt w:val="lowerRoman"/>
      <w:lvlText w:val="%6."/>
      <w:lvlJc w:val="right"/>
      <w:pPr>
        <w:ind w:left="6236" w:hanging="283"/>
      </w:pPr>
      <w:rPr>
        <w:rFonts w:hint="default"/>
      </w:rPr>
    </w:lvl>
    <w:lvl w:ilvl="6">
      <w:start w:val="1"/>
      <w:numFmt w:val="decimal"/>
      <w:lvlText w:val="%7."/>
      <w:lvlJc w:val="left"/>
      <w:pPr>
        <w:ind w:left="6576" w:hanging="283"/>
      </w:pPr>
      <w:rPr>
        <w:rFonts w:hint="default"/>
      </w:rPr>
    </w:lvl>
    <w:lvl w:ilvl="7">
      <w:start w:val="1"/>
      <w:numFmt w:val="lowerLetter"/>
      <w:lvlText w:val="%8."/>
      <w:lvlJc w:val="left"/>
      <w:pPr>
        <w:ind w:left="6916" w:hanging="283"/>
      </w:pPr>
      <w:rPr>
        <w:rFonts w:hint="default"/>
      </w:rPr>
    </w:lvl>
    <w:lvl w:ilvl="8">
      <w:start w:val="1"/>
      <w:numFmt w:val="lowerRoman"/>
      <w:lvlText w:val="%9."/>
      <w:lvlJc w:val="right"/>
      <w:pPr>
        <w:ind w:left="7256" w:hanging="283"/>
      </w:pPr>
      <w:rPr>
        <w:rFonts w:hint="default"/>
      </w:rPr>
    </w:lvl>
  </w:abstractNum>
  <w:abstractNum w:abstractNumId="4" w15:restartNumberingAfterBreak="0">
    <w:nsid w:val="2925336F"/>
    <w:multiLevelType w:val="hybridMultilevel"/>
    <w:tmpl w:val="C23CF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270C66"/>
    <w:multiLevelType w:val="hybridMultilevel"/>
    <w:tmpl w:val="22624D58"/>
    <w:lvl w:ilvl="0" w:tplc="85301A10">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36F928F8"/>
    <w:multiLevelType w:val="hybridMultilevel"/>
    <w:tmpl w:val="0B7E664A"/>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39F36BD2"/>
    <w:multiLevelType w:val="hybridMultilevel"/>
    <w:tmpl w:val="46C09D5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C5C5A0A"/>
    <w:multiLevelType w:val="hybridMultilevel"/>
    <w:tmpl w:val="02BE76A4"/>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3E574C7C"/>
    <w:multiLevelType w:val="hybridMultilevel"/>
    <w:tmpl w:val="02FE16C8"/>
    <w:lvl w:ilvl="0" w:tplc="7040E23A">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A44C29"/>
    <w:multiLevelType w:val="hybridMultilevel"/>
    <w:tmpl w:val="6AA83F8C"/>
    <w:lvl w:ilvl="0" w:tplc="4F4ED96A">
      <w:start w:val="1"/>
      <w:numFmt w:val="decimal"/>
      <w:lvlText w:val="%1."/>
      <w:lvlJc w:val="left"/>
      <w:pPr>
        <w:ind w:left="360" w:hanging="360"/>
      </w:pPr>
      <w:rPr>
        <w:rFonts w:ascii="LMRomanM" w:hAnsi="LMRomanM" w:hint="default"/>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30E27EF"/>
    <w:multiLevelType w:val="hybridMultilevel"/>
    <w:tmpl w:val="EC26314C"/>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FB269D"/>
    <w:multiLevelType w:val="multilevel"/>
    <w:tmpl w:val="77C400DC"/>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44884E7B"/>
    <w:multiLevelType w:val="hybridMultilevel"/>
    <w:tmpl w:val="1932F3B4"/>
    <w:lvl w:ilvl="0" w:tplc="BA5E5096">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4" w15:restartNumberingAfterBreak="0">
    <w:nsid w:val="4508751B"/>
    <w:multiLevelType w:val="hybridMultilevel"/>
    <w:tmpl w:val="B5C4A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530AB7"/>
    <w:multiLevelType w:val="hybridMultilevel"/>
    <w:tmpl w:val="8F1A81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BFB0FCD"/>
    <w:multiLevelType w:val="hybridMultilevel"/>
    <w:tmpl w:val="7F7C443A"/>
    <w:lvl w:ilvl="0" w:tplc="040CA0F0">
      <w:start w:val="1"/>
      <w:numFmt w:val="bullet"/>
      <w:pStyle w:val="Ttulo4"/>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911C4F"/>
    <w:multiLevelType w:val="multilevel"/>
    <w:tmpl w:val="AAD8C2D0"/>
    <w:lvl w:ilvl="0">
      <w:start w:val="1"/>
      <w:numFmt w:val="decimal"/>
      <w:lvlText w:val="%1."/>
      <w:lvlJc w:val="left"/>
      <w:pPr>
        <w:ind w:left="2345" w:hanging="360"/>
      </w:pPr>
      <w:rPr>
        <w:rFonts w:hint="default"/>
      </w:rPr>
    </w:lvl>
    <w:lvl w:ilvl="1">
      <w:start w:val="1"/>
      <w:numFmt w:val="decimal"/>
      <w:pStyle w:val="Ttulo2"/>
      <w:lvlText w:val="%1.%2"/>
      <w:lvlJc w:val="left"/>
      <w:pPr>
        <w:ind w:left="1569" w:hanging="576"/>
      </w:pPr>
      <w:rPr>
        <w:rFonts w:hint="default"/>
        <w:b/>
      </w:rPr>
    </w:lvl>
    <w:lvl w:ilvl="2">
      <w:start w:val="1"/>
      <w:numFmt w:val="decimal"/>
      <w:pStyle w:val="Ttulo3"/>
      <w:lvlText w:val="%1.%2.%3"/>
      <w:lvlJc w:val="left"/>
      <w:pPr>
        <w:ind w:left="720" w:hanging="720"/>
      </w:pPr>
      <w:rPr>
        <w:rFonts w:hint="default"/>
        <w:b/>
      </w:rPr>
    </w:lvl>
    <w:lvl w:ilvl="3">
      <w:start w:val="1"/>
      <w:numFmt w:val="decimal"/>
      <w:lvlText w:val="%1.%2.%3.%4"/>
      <w:lvlJc w:val="left"/>
      <w:pPr>
        <w:ind w:left="2849" w:hanging="864"/>
      </w:pPr>
      <w:rPr>
        <w:rFonts w:hint="default"/>
        <w:b/>
      </w:rPr>
    </w:lvl>
    <w:lvl w:ilvl="4">
      <w:start w:val="1"/>
      <w:numFmt w:val="decimal"/>
      <w:pStyle w:val="Ttulo5"/>
      <w:lvlText w:val="%1.%2.%3.%4.%5"/>
      <w:lvlJc w:val="left"/>
      <w:pPr>
        <w:ind w:left="2993" w:hanging="1008"/>
      </w:pPr>
      <w:rPr>
        <w:rFonts w:hint="default"/>
        <w:b/>
      </w:rPr>
    </w:lvl>
    <w:lvl w:ilvl="5">
      <w:start w:val="1"/>
      <w:numFmt w:val="decimal"/>
      <w:pStyle w:val="Ttulo6"/>
      <w:lvlText w:val="%1.%2.%3.%4.%5.%6"/>
      <w:lvlJc w:val="left"/>
      <w:pPr>
        <w:ind w:left="3137" w:hanging="1152"/>
      </w:pPr>
      <w:rPr>
        <w:rFonts w:hint="default"/>
        <w:b/>
      </w:rPr>
    </w:lvl>
    <w:lvl w:ilvl="6">
      <w:start w:val="1"/>
      <w:numFmt w:val="decimal"/>
      <w:pStyle w:val="Ttulo7"/>
      <w:lvlText w:val="%1.%2.%3.%4.%5.%6.%7"/>
      <w:lvlJc w:val="left"/>
      <w:pPr>
        <w:ind w:left="3281" w:hanging="1296"/>
      </w:pPr>
      <w:rPr>
        <w:rFonts w:hint="default"/>
        <w:b/>
      </w:rPr>
    </w:lvl>
    <w:lvl w:ilvl="7">
      <w:start w:val="1"/>
      <w:numFmt w:val="decimal"/>
      <w:pStyle w:val="Ttulo8"/>
      <w:lvlText w:val="%1.%2.%3.%4.%5.%6.%7.%8"/>
      <w:lvlJc w:val="left"/>
      <w:pPr>
        <w:ind w:left="3425" w:hanging="1440"/>
      </w:pPr>
      <w:rPr>
        <w:rFonts w:hint="default"/>
        <w:b/>
      </w:rPr>
    </w:lvl>
    <w:lvl w:ilvl="8">
      <w:start w:val="1"/>
      <w:numFmt w:val="decimal"/>
      <w:pStyle w:val="Ttulo9"/>
      <w:lvlText w:val="%1.%2.%3.%4.%5.%6.%7.%8.%9"/>
      <w:lvlJc w:val="left"/>
      <w:pPr>
        <w:ind w:left="3569" w:hanging="1584"/>
      </w:pPr>
      <w:rPr>
        <w:rFonts w:hint="default"/>
        <w:b/>
      </w:rPr>
    </w:lvl>
  </w:abstractNum>
  <w:abstractNum w:abstractNumId="18" w15:restartNumberingAfterBreak="0">
    <w:nsid w:val="50EB7D5F"/>
    <w:multiLevelType w:val="hybridMultilevel"/>
    <w:tmpl w:val="CF907F3E"/>
    <w:lvl w:ilvl="0" w:tplc="0CFEC13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69686D"/>
    <w:multiLevelType w:val="hybridMultilevel"/>
    <w:tmpl w:val="546C2674"/>
    <w:lvl w:ilvl="0" w:tplc="0066AF30">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59B5B15"/>
    <w:multiLevelType w:val="multilevel"/>
    <w:tmpl w:val="DDE8C9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02F34E0"/>
    <w:multiLevelType w:val="hybridMultilevel"/>
    <w:tmpl w:val="54D2937E"/>
    <w:lvl w:ilvl="0" w:tplc="00B6C05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198617A"/>
    <w:multiLevelType w:val="hybridMultilevel"/>
    <w:tmpl w:val="1DF486E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9FE484E"/>
    <w:multiLevelType w:val="hybridMultilevel"/>
    <w:tmpl w:val="9BBABBBA"/>
    <w:lvl w:ilvl="0" w:tplc="CABAD50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4" w15:restartNumberingAfterBreak="0">
    <w:nsid w:val="79FE6AC7"/>
    <w:multiLevelType w:val="multilevel"/>
    <w:tmpl w:val="47CE18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B717AC7"/>
    <w:multiLevelType w:val="hybridMultilevel"/>
    <w:tmpl w:val="93ACA1D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7D585D3B"/>
    <w:multiLevelType w:val="multilevel"/>
    <w:tmpl w:val="E9A02E10"/>
    <w:lvl w:ilvl="0">
      <w:start w:val="8"/>
      <w:numFmt w:val="decimal"/>
      <w:lvlText w:val="%1"/>
      <w:lvlJc w:val="left"/>
      <w:pPr>
        <w:ind w:left="360" w:hanging="360"/>
      </w:pPr>
    </w:lvl>
    <w:lvl w:ilvl="1">
      <w:start w:val="2"/>
      <w:numFmt w:val="decimal"/>
      <w:lvlText w:val="%1.%2"/>
      <w:lvlJc w:val="left"/>
      <w:pPr>
        <w:ind w:left="644"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17"/>
  </w:num>
  <w:num w:numId="2">
    <w:abstractNumId w:val="11"/>
  </w:num>
  <w:num w:numId="3">
    <w:abstractNumId w:val="5"/>
  </w:num>
  <w:num w:numId="4">
    <w:abstractNumId w:val="24"/>
  </w:num>
  <w:num w:numId="5">
    <w:abstractNumId w:val="2"/>
  </w:num>
  <w:num w:numId="6">
    <w:abstractNumId w:val="6"/>
  </w:num>
  <w:num w:numId="7">
    <w:abstractNumId w:val="22"/>
  </w:num>
  <w:num w:numId="8">
    <w:abstractNumId w:val="10"/>
  </w:num>
  <w:num w:numId="9">
    <w:abstractNumId w:val="16"/>
  </w:num>
  <w:num w:numId="10">
    <w:abstractNumId w:val="11"/>
    <w:lvlOverride w:ilvl="0">
      <w:startOverride w:val="1"/>
    </w:lvlOverride>
  </w:num>
  <w:num w:numId="11">
    <w:abstractNumId w:val="0"/>
  </w:num>
  <w:num w:numId="12">
    <w:abstractNumId w:val="1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num>
  <w:num w:numId="16">
    <w:abstractNumId w:val="17"/>
  </w:num>
  <w:num w:numId="17">
    <w:abstractNumId w:val="8"/>
  </w:num>
  <w:num w:numId="18">
    <w:abstractNumId w:val="14"/>
  </w:num>
  <w:num w:numId="19">
    <w:abstractNumId w:val="7"/>
  </w:num>
  <w:num w:numId="20">
    <w:abstractNumId w:val="25"/>
  </w:num>
  <w:num w:numId="21">
    <w:abstractNumId w:val="15"/>
  </w:num>
  <w:num w:numId="22">
    <w:abstractNumId w:val="18"/>
  </w:num>
  <w:num w:numId="23">
    <w:abstractNumId w:val="18"/>
    <w:lvlOverride w:ilvl="0">
      <w:startOverride w:val="1"/>
    </w:lvlOverride>
  </w:num>
  <w:num w:numId="24">
    <w:abstractNumId w:val="21"/>
  </w:num>
  <w:num w:numId="25">
    <w:abstractNumId w:val="23"/>
  </w:num>
  <w:num w:numId="26">
    <w:abstractNumId w:val="13"/>
  </w:num>
  <w:num w:numId="27">
    <w:abstractNumId w:val="12"/>
  </w:num>
  <w:num w:numId="28">
    <w:abstractNumId w:val="3"/>
  </w:num>
  <w:num w:numId="29">
    <w:abstractNumId w:val="20"/>
  </w:num>
  <w:num w:numId="30">
    <w:abstractNumId w:val="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
    <w:lvlOverride w:ilvl="0">
      <w:startOverride w:val="6"/>
    </w:lvlOverride>
  </w:num>
  <w:num w:numId="34">
    <w:abstractNumId w:val="2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mirrorMargins/>
  <w:revisionView w:inkAnnotations="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3F"/>
    <w:rsid w:val="000017B6"/>
    <w:rsid w:val="00004E42"/>
    <w:rsid w:val="00004FEC"/>
    <w:rsid w:val="00007CFE"/>
    <w:rsid w:val="00010DD9"/>
    <w:rsid w:val="000149A2"/>
    <w:rsid w:val="00014B0B"/>
    <w:rsid w:val="00015142"/>
    <w:rsid w:val="000159F3"/>
    <w:rsid w:val="0001658E"/>
    <w:rsid w:val="000169EE"/>
    <w:rsid w:val="000218DE"/>
    <w:rsid w:val="00023BEA"/>
    <w:rsid w:val="0002739B"/>
    <w:rsid w:val="00030B07"/>
    <w:rsid w:val="000312AD"/>
    <w:rsid w:val="00032F39"/>
    <w:rsid w:val="00034283"/>
    <w:rsid w:val="0003438E"/>
    <w:rsid w:val="00036B37"/>
    <w:rsid w:val="00036CB2"/>
    <w:rsid w:val="00037FD3"/>
    <w:rsid w:val="00040BCB"/>
    <w:rsid w:val="000412B6"/>
    <w:rsid w:val="00041885"/>
    <w:rsid w:val="00041E5C"/>
    <w:rsid w:val="0004385A"/>
    <w:rsid w:val="00045CC2"/>
    <w:rsid w:val="00046C28"/>
    <w:rsid w:val="00046E45"/>
    <w:rsid w:val="00051348"/>
    <w:rsid w:val="0005159C"/>
    <w:rsid w:val="00055036"/>
    <w:rsid w:val="0005546F"/>
    <w:rsid w:val="00055FAB"/>
    <w:rsid w:val="00056640"/>
    <w:rsid w:val="00060E22"/>
    <w:rsid w:val="000617B2"/>
    <w:rsid w:val="00062413"/>
    <w:rsid w:val="00076FC6"/>
    <w:rsid w:val="000777AD"/>
    <w:rsid w:val="000806B5"/>
    <w:rsid w:val="00081248"/>
    <w:rsid w:val="000815D1"/>
    <w:rsid w:val="00081DEA"/>
    <w:rsid w:val="000840FB"/>
    <w:rsid w:val="00090235"/>
    <w:rsid w:val="000918C8"/>
    <w:rsid w:val="00092686"/>
    <w:rsid w:val="0009351C"/>
    <w:rsid w:val="00093F4E"/>
    <w:rsid w:val="000948B8"/>
    <w:rsid w:val="000949F9"/>
    <w:rsid w:val="00094E59"/>
    <w:rsid w:val="0009577E"/>
    <w:rsid w:val="000A1D17"/>
    <w:rsid w:val="000A3B29"/>
    <w:rsid w:val="000A442E"/>
    <w:rsid w:val="000A4CC3"/>
    <w:rsid w:val="000A6078"/>
    <w:rsid w:val="000A7EB7"/>
    <w:rsid w:val="000B000C"/>
    <w:rsid w:val="000B09FE"/>
    <w:rsid w:val="000B0FE2"/>
    <w:rsid w:val="000B1399"/>
    <w:rsid w:val="000B2C85"/>
    <w:rsid w:val="000B5279"/>
    <w:rsid w:val="000B5955"/>
    <w:rsid w:val="000C0226"/>
    <w:rsid w:val="000C10CF"/>
    <w:rsid w:val="000C1627"/>
    <w:rsid w:val="000C2379"/>
    <w:rsid w:val="000C49DC"/>
    <w:rsid w:val="000C54BE"/>
    <w:rsid w:val="000D121D"/>
    <w:rsid w:val="000D1E1D"/>
    <w:rsid w:val="000D252E"/>
    <w:rsid w:val="000D2769"/>
    <w:rsid w:val="000D28EF"/>
    <w:rsid w:val="000D2912"/>
    <w:rsid w:val="000D664F"/>
    <w:rsid w:val="000D7571"/>
    <w:rsid w:val="000E2379"/>
    <w:rsid w:val="000E3148"/>
    <w:rsid w:val="000E5E47"/>
    <w:rsid w:val="000E6CA2"/>
    <w:rsid w:val="001049C9"/>
    <w:rsid w:val="001052A4"/>
    <w:rsid w:val="00110502"/>
    <w:rsid w:val="00110B50"/>
    <w:rsid w:val="0011117B"/>
    <w:rsid w:val="001126C3"/>
    <w:rsid w:val="001143FE"/>
    <w:rsid w:val="001145F1"/>
    <w:rsid w:val="00115ED7"/>
    <w:rsid w:val="00120E87"/>
    <w:rsid w:val="00120EC1"/>
    <w:rsid w:val="001222D5"/>
    <w:rsid w:val="001225F7"/>
    <w:rsid w:val="00130AD9"/>
    <w:rsid w:val="00132487"/>
    <w:rsid w:val="00140961"/>
    <w:rsid w:val="001413D9"/>
    <w:rsid w:val="0014372C"/>
    <w:rsid w:val="001468EA"/>
    <w:rsid w:val="00150185"/>
    <w:rsid w:val="00153EF8"/>
    <w:rsid w:val="00154F3C"/>
    <w:rsid w:val="00155CEB"/>
    <w:rsid w:val="00157342"/>
    <w:rsid w:val="00157F62"/>
    <w:rsid w:val="00160202"/>
    <w:rsid w:val="00162093"/>
    <w:rsid w:val="00164113"/>
    <w:rsid w:val="00164174"/>
    <w:rsid w:val="00164EC6"/>
    <w:rsid w:val="001668BF"/>
    <w:rsid w:val="00167C0D"/>
    <w:rsid w:val="00170025"/>
    <w:rsid w:val="00170C80"/>
    <w:rsid w:val="0017392C"/>
    <w:rsid w:val="00173E37"/>
    <w:rsid w:val="00175173"/>
    <w:rsid w:val="00177870"/>
    <w:rsid w:val="001778B9"/>
    <w:rsid w:val="0018098B"/>
    <w:rsid w:val="00180A4B"/>
    <w:rsid w:val="00180EAB"/>
    <w:rsid w:val="0018171A"/>
    <w:rsid w:val="00185AD7"/>
    <w:rsid w:val="00187CB1"/>
    <w:rsid w:val="00190414"/>
    <w:rsid w:val="00190C97"/>
    <w:rsid w:val="001915D8"/>
    <w:rsid w:val="00192CA4"/>
    <w:rsid w:val="0019342A"/>
    <w:rsid w:val="00193D54"/>
    <w:rsid w:val="00193F65"/>
    <w:rsid w:val="00193FAC"/>
    <w:rsid w:val="0019442D"/>
    <w:rsid w:val="00194847"/>
    <w:rsid w:val="00196A90"/>
    <w:rsid w:val="001A0BBE"/>
    <w:rsid w:val="001A1B53"/>
    <w:rsid w:val="001A3466"/>
    <w:rsid w:val="001A54E8"/>
    <w:rsid w:val="001A71CA"/>
    <w:rsid w:val="001A7A57"/>
    <w:rsid w:val="001B0D8D"/>
    <w:rsid w:val="001B2A56"/>
    <w:rsid w:val="001B30F8"/>
    <w:rsid w:val="001B3CE6"/>
    <w:rsid w:val="001B5CE7"/>
    <w:rsid w:val="001B6277"/>
    <w:rsid w:val="001C4348"/>
    <w:rsid w:val="001C4AA0"/>
    <w:rsid w:val="001C4B18"/>
    <w:rsid w:val="001C597D"/>
    <w:rsid w:val="001C61F3"/>
    <w:rsid w:val="001C6A21"/>
    <w:rsid w:val="001C6C65"/>
    <w:rsid w:val="001D0F18"/>
    <w:rsid w:val="001D2927"/>
    <w:rsid w:val="001D2F9A"/>
    <w:rsid w:val="001D3A7A"/>
    <w:rsid w:val="001D593F"/>
    <w:rsid w:val="001D633E"/>
    <w:rsid w:val="001D7224"/>
    <w:rsid w:val="001E0E81"/>
    <w:rsid w:val="001E1974"/>
    <w:rsid w:val="001E2A7A"/>
    <w:rsid w:val="001E50B8"/>
    <w:rsid w:val="001E5F07"/>
    <w:rsid w:val="001E61F8"/>
    <w:rsid w:val="001E6432"/>
    <w:rsid w:val="001E65BD"/>
    <w:rsid w:val="001E68D7"/>
    <w:rsid w:val="001E6E0E"/>
    <w:rsid w:val="001E6FC7"/>
    <w:rsid w:val="001F043C"/>
    <w:rsid w:val="001F2534"/>
    <w:rsid w:val="001F4508"/>
    <w:rsid w:val="001F4C4E"/>
    <w:rsid w:val="001F7BBB"/>
    <w:rsid w:val="0020052E"/>
    <w:rsid w:val="00203DCA"/>
    <w:rsid w:val="0020693B"/>
    <w:rsid w:val="00213443"/>
    <w:rsid w:val="002141E6"/>
    <w:rsid w:val="00217026"/>
    <w:rsid w:val="00222195"/>
    <w:rsid w:val="00225BA8"/>
    <w:rsid w:val="002332E5"/>
    <w:rsid w:val="00233319"/>
    <w:rsid w:val="00237BC5"/>
    <w:rsid w:val="00241BA2"/>
    <w:rsid w:val="0024577E"/>
    <w:rsid w:val="00246BF3"/>
    <w:rsid w:val="002507EE"/>
    <w:rsid w:val="00252503"/>
    <w:rsid w:val="00252821"/>
    <w:rsid w:val="00256605"/>
    <w:rsid w:val="00257CB8"/>
    <w:rsid w:val="00257EA5"/>
    <w:rsid w:val="00263571"/>
    <w:rsid w:val="0026444B"/>
    <w:rsid w:val="00271583"/>
    <w:rsid w:val="00272720"/>
    <w:rsid w:val="002728E7"/>
    <w:rsid w:val="00282074"/>
    <w:rsid w:val="00282BB9"/>
    <w:rsid w:val="00282E64"/>
    <w:rsid w:val="00285BAE"/>
    <w:rsid w:val="002865F1"/>
    <w:rsid w:val="0028786F"/>
    <w:rsid w:val="00294794"/>
    <w:rsid w:val="00294FA7"/>
    <w:rsid w:val="002A1B86"/>
    <w:rsid w:val="002A2A69"/>
    <w:rsid w:val="002A483C"/>
    <w:rsid w:val="002A6B31"/>
    <w:rsid w:val="002A7AA7"/>
    <w:rsid w:val="002B00EF"/>
    <w:rsid w:val="002B30A9"/>
    <w:rsid w:val="002B4F81"/>
    <w:rsid w:val="002B59BA"/>
    <w:rsid w:val="002C17F5"/>
    <w:rsid w:val="002C199C"/>
    <w:rsid w:val="002C1D9F"/>
    <w:rsid w:val="002C4B15"/>
    <w:rsid w:val="002C5718"/>
    <w:rsid w:val="002C5894"/>
    <w:rsid w:val="002D45A1"/>
    <w:rsid w:val="002E08C6"/>
    <w:rsid w:val="002E0F7F"/>
    <w:rsid w:val="002E401B"/>
    <w:rsid w:val="002E46E5"/>
    <w:rsid w:val="002E7B09"/>
    <w:rsid w:val="002F0EC5"/>
    <w:rsid w:val="002F19DB"/>
    <w:rsid w:val="002F1A0E"/>
    <w:rsid w:val="002F1E17"/>
    <w:rsid w:val="002F387B"/>
    <w:rsid w:val="002F3899"/>
    <w:rsid w:val="002F38FD"/>
    <w:rsid w:val="002F4CF0"/>
    <w:rsid w:val="002F6FC5"/>
    <w:rsid w:val="002F7BC4"/>
    <w:rsid w:val="0030276F"/>
    <w:rsid w:val="0030375C"/>
    <w:rsid w:val="003044FB"/>
    <w:rsid w:val="003062D9"/>
    <w:rsid w:val="00311FE1"/>
    <w:rsid w:val="00314E6C"/>
    <w:rsid w:val="003164FB"/>
    <w:rsid w:val="00316A22"/>
    <w:rsid w:val="00317D41"/>
    <w:rsid w:val="0032110A"/>
    <w:rsid w:val="00321322"/>
    <w:rsid w:val="00321A0C"/>
    <w:rsid w:val="00324659"/>
    <w:rsid w:val="003269E9"/>
    <w:rsid w:val="00330211"/>
    <w:rsid w:val="00332260"/>
    <w:rsid w:val="003369EE"/>
    <w:rsid w:val="0034125F"/>
    <w:rsid w:val="003421CA"/>
    <w:rsid w:val="00342A76"/>
    <w:rsid w:val="0034331F"/>
    <w:rsid w:val="003435E7"/>
    <w:rsid w:val="0035106C"/>
    <w:rsid w:val="0035163F"/>
    <w:rsid w:val="00355EC7"/>
    <w:rsid w:val="00356136"/>
    <w:rsid w:val="003561B5"/>
    <w:rsid w:val="0035748C"/>
    <w:rsid w:val="00357F5C"/>
    <w:rsid w:val="00361CFD"/>
    <w:rsid w:val="003652D3"/>
    <w:rsid w:val="00370460"/>
    <w:rsid w:val="003719A2"/>
    <w:rsid w:val="0037246D"/>
    <w:rsid w:val="00373449"/>
    <w:rsid w:val="00373A1C"/>
    <w:rsid w:val="00374B26"/>
    <w:rsid w:val="003773E9"/>
    <w:rsid w:val="00387901"/>
    <w:rsid w:val="00391C4B"/>
    <w:rsid w:val="00392A15"/>
    <w:rsid w:val="00395220"/>
    <w:rsid w:val="003A0A82"/>
    <w:rsid w:val="003A1EA4"/>
    <w:rsid w:val="003A4335"/>
    <w:rsid w:val="003A516A"/>
    <w:rsid w:val="003A52ED"/>
    <w:rsid w:val="003A5CA6"/>
    <w:rsid w:val="003B2643"/>
    <w:rsid w:val="003B2710"/>
    <w:rsid w:val="003B3EB1"/>
    <w:rsid w:val="003B4C87"/>
    <w:rsid w:val="003B75F4"/>
    <w:rsid w:val="003B7DC3"/>
    <w:rsid w:val="003C0D4C"/>
    <w:rsid w:val="003C1077"/>
    <w:rsid w:val="003C18AA"/>
    <w:rsid w:val="003C3F50"/>
    <w:rsid w:val="003C5595"/>
    <w:rsid w:val="003C55CE"/>
    <w:rsid w:val="003C6747"/>
    <w:rsid w:val="003E0D31"/>
    <w:rsid w:val="003E2354"/>
    <w:rsid w:val="003E5756"/>
    <w:rsid w:val="003E7A3A"/>
    <w:rsid w:val="003F1C98"/>
    <w:rsid w:val="003F70AE"/>
    <w:rsid w:val="0040063C"/>
    <w:rsid w:val="0040068B"/>
    <w:rsid w:val="00401E41"/>
    <w:rsid w:val="004043A2"/>
    <w:rsid w:val="00404F2B"/>
    <w:rsid w:val="004055DE"/>
    <w:rsid w:val="00406274"/>
    <w:rsid w:val="00413090"/>
    <w:rsid w:val="004135C3"/>
    <w:rsid w:val="00416158"/>
    <w:rsid w:val="00416838"/>
    <w:rsid w:val="00421007"/>
    <w:rsid w:val="00423A79"/>
    <w:rsid w:val="00425B56"/>
    <w:rsid w:val="00430261"/>
    <w:rsid w:val="00431484"/>
    <w:rsid w:val="0043430E"/>
    <w:rsid w:val="00435DAE"/>
    <w:rsid w:val="00436B08"/>
    <w:rsid w:val="00440A5F"/>
    <w:rsid w:val="00442BF2"/>
    <w:rsid w:val="0044491B"/>
    <w:rsid w:val="004463A5"/>
    <w:rsid w:val="00446921"/>
    <w:rsid w:val="0044727E"/>
    <w:rsid w:val="00450675"/>
    <w:rsid w:val="0045342A"/>
    <w:rsid w:val="00454214"/>
    <w:rsid w:val="00455F81"/>
    <w:rsid w:val="00456A95"/>
    <w:rsid w:val="00457092"/>
    <w:rsid w:val="00460055"/>
    <w:rsid w:val="0046134E"/>
    <w:rsid w:val="00463149"/>
    <w:rsid w:val="004647BD"/>
    <w:rsid w:val="004702D6"/>
    <w:rsid w:val="00474162"/>
    <w:rsid w:val="00474760"/>
    <w:rsid w:val="00475D19"/>
    <w:rsid w:val="0048239D"/>
    <w:rsid w:val="0048376A"/>
    <w:rsid w:val="00486049"/>
    <w:rsid w:val="0049013F"/>
    <w:rsid w:val="00491855"/>
    <w:rsid w:val="00492518"/>
    <w:rsid w:val="00494A72"/>
    <w:rsid w:val="00495E0B"/>
    <w:rsid w:val="00496C1F"/>
    <w:rsid w:val="004A08AF"/>
    <w:rsid w:val="004A0F6B"/>
    <w:rsid w:val="004B1C85"/>
    <w:rsid w:val="004B2D60"/>
    <w:rsid w:val="004B32B8"/>
    <w:rsid w:val="004B49ED"/>
    <w:rsid w:val="004B4E2A"/>
    <w:rsid w:val="004B61F9"/>
    <w:rsid w:val="004C184C"/>
    <w:rsid w:val="004C4CFE"/>
    <w:rsid w:val="004C51D7"/>
    <w:rsid w:val="004C5752"/>
    <w:rsid w:val="004D14FD"/>
    <w:rsid w:val="004D3DAB"/>
    <w:rsid w:val="004D4245"/>
    <w:rsid w:val="004D78C6"/>
    <w:rsid w:val="004E2C18"/>
    <w:rsid w:val="004F20B6"/>
    <w:rsid w:val="004F3340"/>
    <w:rsid w:val="004F4360"/>
    <w:rsid w:val="004F4965"/>
    <w:rsid w:val="004F5F6D"/>
    <w:rsid w:val="00503102"/>
    <w:rsid w:val="00513907"/>
    <w:rsid w:val="00515803"/>
    <w:rsid w:val="005215AB"/>
    <w:rsid w:val="00521973"/>
    <w:rsid w:val="00522228"/>
    <w:rsid w:val="00522BF3"/>
    <w:rsid w:val="00523757"/>
    <w:rsid w:val="00523F31"/>
    <w:rsid w:val="00526935"/>
    <w:rsid w:val="00526CD0"/>
    <w:rsid w:val="00530F39"/>
    <w:rsid w:val="00531AD2"/>
    <w:rsid w:val="00531B56"/>
    <w:rsid w:val="00533AF9"/>
    <w:rsid w:val="00534511"/>
    <w:rsid w:val="005345B6"/>
    <w:rsid w:val="0053506E"/>
    <w:rsid w:val="005352E6"/>
    <w:rsid w:val="00541468"/>
    <w:rsid w:val="00542280"/>
    <w:rsid w:val="00544CFF"/>
    <w:rsid w:val="00547272"/>
    <w:rsid w:val="005507FD"/>
    <w:rsid w:val="00552AB2"/>
    <w:rsid w:val="005540E5"/>
    <w:rsid w:val="0055470B"/>
    <w:rsid w:val="00560156"/>
    <w:rsid w:val="00570B23"/>
    <w:rsid w:val="00572959"/>
    <w:rsid w:val="00575D0C"/>
    <w:rsid w:val="005804FD"/>
    <w:rsid w:val="0058118D"/>
    <w:rsid w:val="005814A5"/>
    <w:rsid w:val="00585706"/>
    <w:rsid w:val="00590060"/>
    <w:rsid w:val="005908BE"/>
    <w:rsid w:val="00591756"/>
    <w:rsid w:val="005A023B"/>
    <w:rsid w:val="005A062E"/>
    <w:rsid w:val="005A5262"/>
    <w:rsid w:val="005A5625"/>
    <w:rsid w:val="005A73CD"/>
    <w:rsid w:val="005B36AC"/>
    <w:rsid w:val="005B5E7B"/>
    <w:rsid w:val="005B696D"/>
    <w:rsid w:val="005C1EBF"/>
    <w:rsid w:val="005C2A01"/>
    <w:rsid w:val="005C4B16"/>
    <w:rsid w:val="005C5711"/>
    <w:rsid w:val="005C72AB"/>
    <w:rsid w:val="005D0F75"/>
    <w:rsid w:val="005D1821"/>
    <w:rsid w:val="005D2A99"/>
    <w:rsid w:val="005D317E"/>
    <w:rsid w:val="005D3E91"/>
    <w:rsid w:val="005D5C7B"/>
    <w:rsid w:val="005E037D"/>
    <w:rsid w:val="005E0513"/>
    <w:rsid w:val="005E10A1"/>
    <w:rsid w:val="005E1D14"/>
    <w:rsid w:val="005E27C1"/>
    <w:rsid w:val="005F2219"/>
    <w:rsid w:val="005F3A3F"/>
    <w:rsid w:val="005F4B3A"/>
    <w:rsid w:val="006016A9"/>
    <w:rsid w:val="0060276F"/>
    <w:rsid w:val="00604127"/>
    <w:rsid w:val="00604C6F"/>
    <w:rsid w:val="00605F80"/>
    <w:rsid w:val="00607EE2"/>
    <w:rsid w:val="006108B7"/>
    <w:rsid w:val="006113A9"/>
    <w:rsid w:val="006113E6"/>
    <w:rsid w:val="00614EC0"/>
    <w:rsid w:val="00614FA4"/>
    <w:rsid w:val="006171E5"/>
    <w:rsid w:val="0062119D"/>
    <w:rsid w:val="00624DE6"/>
    <w:rsid w:val="0062519A"/>
    <w:rsid w:val="00625AFA"/>
    <w:rsid w:val="00627195"/>
    <w:rsid w:val="00635AA8"/>
    <w:rsid w:val="00636E48"/>
    <w:rsid w:val="006375A1"/>
    <w:rsid w:val="00637CB4"/>
    <w:rsid w:val="00640112"/>
    <w:rsid w:val="00640C5B"/>
    <w:rsid w:val="00642617"/>
    <w:rsid w:val="00643750"/>
    <w:rsid w:val="0064457F"/>
    <w:rsid w:val="00644875"/>
    <w:rsid w:val="00646306"/>
    <w:rsid w:val="006510B8"/>
    <w:rsid w:val="00651275"/>
    <w:rsid w:val="00651726"/>
    <w:rsid w:val="0065219A"/>
    <w:rsid w:val="0065399E"/>
    <w:rsid w:val="006560C2"/>
    <w:rsid w:val="006573E3"/>
    <w:rsid w:val="0066160F"/>
    <w:rsid w:val="00666372"/>
    <w:rsid w:val="006732E1"/>
    <w:rsid w:val="00675334"/>
    <w:rsid w:val="00675E7F"/>
    <w:rsid w:val="00676392"/>
    <w:rsid w:val="0068171A"/>
    <w:rsid w:val="0068313F"/>
    <w:rsid w:val="00683336"/>
    <w:rsid w:val="00684750"/>
    <w:rsid w:val="0068580F"/>
    <w:rsid w:val="00685AE8"/>
    <w:rsid w:val="00685D64"/>
    <w:rsid w:val="006934DB"/>
    <w:rsid w:val="006961FE"/>
    <w:rsid w:val="006A1BB2"/>
    <w:rsid w:val="006A3ABF"/>
    <w:rsid w:val="006B51C9"/>
    <w:rsid w:val="006B63C7"/>
    <w:rsid w:val="006C17EA"/>
    <w:rsid w:val="006C2600"/>
    <w:rsid w:val="006C3A90"/>
    <w:rsid w:val="006C41AA"/>
    <w:rsid w:val="006C4571"/>
    <w:rsid w:val="006C7654"/>
    <w:rsid w:val="006C7C13"/>
    <w:rsid w:val="006D0476"/>
    <w:rsid w:val="006D0DEC"/>
    <w:rsid w:val="006D0F65"/>
    <w:rsid w:val="006D1B65"/>
    <w:rsid w:val="006D2141"/>
    <w:rsid w:val="006D3F42"/>
    <w:rsid w:val="006D651A"/>
    <w:rsid w:val="006D7864"/>
    <w:rsid w:val="006E0CA6"/>
    <w:rsid w:val="006E0D9E"/>
    <w:rsid w:val="006E260C"/>
    <w:rsid w:val="006E3D32"/>
    <w:rsid w:val="006E433D"/>
    <w:rsid w:val="006E459F"/>
    <w:rsid w:val="006E6B61"/>
    <w:rsid w:val="006E781D"/>
    <w:rsid w:val="006E7905"/>
    <w:rsid w:val="006F0670"/>
    <w:rsid w:val="006F087A"/>
    <w:rsid w:val="006F0DCF"/>
    <w:rsid w:val="006F1C16"/>
    <w:rsid w:val="006F23DB"/>
    <w:rsid w:val="006F2520"/>
    <w:rsid w:val="006F3862"/>
    <w:rsid w:val="006F3F8D"/>
    <w:rsid w:val="006F4A0E"/>
    <w:rsid w:val="006F6D33"/>
    <w:rsid w:val="006F7B7C"/>
    <w:rsid w:val="00700790"/>
    <w:rsid w:val="00701546"/>
    <w:rsid w:val="00704525"/>
    <w:rsid w:val="0070742D"/>
    <w:rsid w:val="00713F08"/>
    <w:rsid w:val="00714516"/>
    <w:rsid w:val="00714956"/>
    <w:rsid w:val="00715914"/>
    <w:rsid w:val="00715EF3"/>
    <w:rsid w:val="00717343"/>
    <w:rsid w:val="00717B80"/>
    <w:rsid w:val="00720353"/>
    <w:rsid w:val="0072046D"/>
    <w:rsid w:val="0072235C"/>
    <w:rsid w:val="007240D8"/>
    <w:rsid w:val="00724E0E"/>
    <w:rsid w:val="007254C7"/>
    <w:rsid w:val="00726C8F"/>
    <w:rsid w:val="007308EE"/>
    <w:rsid w:val="007371C7"/>
    <w:rsid w:val="007411E2"/>
    <w:rsid w:val="00742962"/>
    <w:rsid w:val="00743A6A"/>
    <w:rsid w:val="00743F2F"/>
    <w:rsid w:val="0074599A"/>
    <w:rsid w:val="00751969"/>
    <w:rsid w:val="00752E33"/>
    <w:rsid w:val="00754E9F"/>
    <w:rsid w:val="00756EE4"/>
    <w:rsid w:val="00760254"/>
    <w:rsid w:val="007635DF"/>
    <w:rsid w:val="00765057"/>
    <w:rsid w:val="007654EF"/>
    <w:rsid w:val="00770CD1"/>
    <w:rsid w:val="00774C78"/>
    <w:rsid w:val="0078035D"/>
    <w:rsid w:val="00781D8D"/>
    <w:rsid w:val="00783D4B"/>
    <w:rsid w:val="00783E84"/>
    <w:rsid w:val="00785797"/>
    <w:rsid w:val="00786702"/>
    <w:rsid w:val="0079037D"/>
    <w:rsid w:val="00790749"/>
    <w:rsid w:val="00795D09"/>
    <w:rsid w:val="007A108E"/>
    <w:rsid w:val="007A36B2"/>
    <w:rsid w:val="007B1244"/>
    <w:rsid w:val="007B13B7"/>
    <w:rsid w:val="007B3BAF"/>
    <w:rsid w:val="007B4EA5"/>
    <w:rsid w:val="007B5973"/>
    <w:rsid w:val="007C18D6"/>
    <w:rsid w:val="007C3F61"/>
    <w:rsid w:val="007C6EC8"/>
    <w:rsid w:val="007D02C4"/>
    <w:rsid w:val="007D240C"/>
    <w:rsid w:val="007D4808"/>
    <w:rsid w:val="007D4AE4"/>
    <w:rsid w:val="007D4BE9"/>
    <w:rsid w:val="007D7C78"/>
    <w:rsid w:val="007E06BB"/>
    <w:rsid w:val="007E0FEA"/>
    <w:rsid w:val="007E221B"/>
    <w:rsid w:val="007E2317"/>
    <w:rsid w:val="007E3321"/>
    <w:rsid w:val="007E3455"/>
    <w:rsid w:val="007E349B"/>
    <w:rsid w:val="007E3ABF"/>
    <w:rsid w:val="007E45FD"/>
    <w:rsid w:val="007F1DA5"/>
    <w:rsid w:val="007F25C7"/>
    <w:rsid w:val="007F35A4"/>
    <w:rsid w:val="007F7B13"/>
    <w:rsid w:val="00800742"/>
    <w:rsid w:val="008010DB"/>
    <w:rsid w:val="00802049"/>
    <w:rsid w:val="00804ACB"/>
    <w:rsid w:val="008058A0"/>
    <w:rsid w:val="008058CA"/>
    <w:rsid w:val="008079C0"/>
    <w:rsid w:val="00810A42"/>
    <w:rsid w:val="0081579D"/>
    <w:rsid w:val="00815F74"/>
    <w:rsid w:val="00817742"/>
    <w:rsid w:val="00817765"/>
    <w:rsid w:val="00821BCB"/>
    <w:rsid w:val="008234DE"/>
    <w:rsid w:val="008272B5"/>
    <w:rsid w:val="00830227"/>
    <w:rsid w:val="008338F6"/>
    <w:rsid w:val="00834560"/>
    <w:rsid w:val="00834CFB"/>
    <w:rsid w:val="008369FF"/>
    <w:rsid w:val="00836AA0"/>
    <w:rsid w:val="00836D81"/>
    <w:rsid w:val="00837525"/>
    <w:rsid w:val="0084385D"/>
    <w:rsid w:val="00846CE7"/>
    <w:rsid w:val="00847718"/>
    <w:rsid w:val="00850872"/>
    <w:rsid w:val="00851F74"/>
    <w:rsid w:val="008522FF"/>
    <w:rsid w:val="008526DA"/>
    <w:rsid w:val="00852BE6"/>
    <w:rsid w:val="008563BD"/>
    <w:rsid w:val="00857078"/>
    <w:rsid w:val="00857543"/>
    <w:rsid w:val="0085796B"/>
    <w:rsid w:val="00857F67"/>
    <w:rsid w:val="008606A3"/>
    <w:rsid w:val="00860794"/>
    <w:rsid w:val="0086289E"/>
    <w:rsid w:val="00863945"/>
    <w:rsid w:val="00865AB9"/>
    <w:rsid w:val="00865AFD"/>
    <w:rsid w:val="00865D6A"/>
    <w:rsid w:val="00871C44"/>
    <w:rsid w:val="008736A3"/>
    <w:rsid w:val="0087486E"/>
    <w:rsid w:val="00876F3B"/>
    <w:rsid w:val="00880913"/>
    <w:rsid w:val="00883B47"/>
    <w:rsid w:val="0088404C"/>
    <w:rsid w:val="008843FE"/>
    <w:rsid w:val="008846B1"/>
    <w:rsid w:val="008852C0"/>
    <w:rsid w:val="008852E9"/>
    <w:rsid w:val="00886A83"/>
    <w:rsid w:val="00886C0C"/>
    <w:rsid w:val="0088710B"/>
    <w:rsid w:val="008907EC"/>
    <w:rsid w:val="008926B9"/>
    <w:rsid w:val="00893BD1"/>
    <w:rsid w:val="00895011"/>
    <w:rsid w:val="008979D5"/>
    <w:rsid w:val="008A0FDB"/>
    <w:rsid w:val="008A2B8E"/>
    <w:rsid w:val="008A2EBA"/>
    <w:rsid w:val="008A7A0B"/>
    <w:rsid w:val="008B0319"/>
    <w:rsid w:val="008B090D"/>
    <w:rsid w:val="008B2574"/>
    <w:rsid w:val="008B3E0C"/>
    <w:rsid w:val="008C078A"/>
    <w:rsid w:val="008C0891"/>
    <w:rsid w:val="008C23A5"/>
    <w:rsid w:val="008C35A5"/>
    <w:rsid w:val="008C3AE0"/>
    <w:rsid w:val="008C6434"/>
    <w:rsid w:val="008D37D9"/>
    <w:rsid w:val="008D4C72"/>
    <w:rsid w:val="008D745C"/>
    <w:rsid w:val="008D7999"/>
    <w:rsid w:val="008E21A3"/>
    <w:rsid w:val="008E3B9A"/>
    <w:rsid w:val="008E434C"/>
    <w:rsid w:val="008E590C"/>
    <w:rsid w:val="008E6107"/>
    <w:rsid w:val="008F0148"/>
    <w:rsid w:val="008F01CE"/>
    <w:rsid w:val="008F1A39"/>
    <w:rsid w:val="008F5007"/>
    <w:rsid w:val="008F7AAF"/>
    <w:rsid w:val="00900701"/>
    <w:rsid w:val="009025DB"/>
    <w:rsid w:val="00910432"/>
    <w:rsid w:val="00915067"/>
    <w:rsid w:val="00915DCE"/>
    <w:rsid w:val="00916E26"/>
    <w:rsid w:val="00920325"/>
    <w:rsid w:val="00923D8D"/>
    <w:rsid w:val="00925C45"/>
    <w:rsid w:val="009269EA"/>
    <w:rsid w:val="00927DEC"/>
    <w:rsid w:val="00931C4C"/>
    <w:rsid w:val="009324AF"/>
    <w:rsid w:val="00933A88"/>
    <w:rsid w:val="00936C3A"/>
    <w:rsid w:val="0093746F"/>
    <w:rsid w:val="00937DB0"/>
    <w:rsid w:val="00943A0E"/>
    <w:rsid w:val="00944459"/>
    <w:rsid w:val="00944828"/>
    <w:rsid w:val="00945D6C"/>
    <w:rsid w:val="0094758E"/>
    <w:rsid w:val="00951643"/>
    <w:rsid w:val="00953E52"/>
    <w:rsid w:val="0095549B"/>
    <w:rsid w:val="00960FBF"/>
    <w:rsid w:val="00962ED4"/>
    <w:rsid w:val="00964A1D"/>
    <w:rsid w:val="0096721B"/>
    <w:rsid w:val="009679AC"/>
    <w:rsid w:val="00973C75"/>
    <w:rsid w:val="0097475C"/>
    <w:rsid w:val="00974E85"/>
    <w:rsid w:val="0097554C"/>
    <w:rsid w:val="009763EF"/>
    <w:rsid w:val="00976F1B"/>
    <w:rsid w:val="00980D3A"/>
    <w:rsid w:val="00982A62"/>
    <w:rsid w:val="00985E97"/>
    <w:rsid w:val="0098604E"/>
    <w:rsid w:val="00987599"/>
    <w:rsid w:val="0099548B"/>
    <w:rsid w:val="00995A1B"/>
    <w:rsid w:val="00995C8C"/>
    <w:rsid w:val="009960FF"/>
    <w:rsid w:val="00996BDC"/>
    <w:rsid w:val="009A5F02"/>
    <w:rsid w:val="009B0B80"/>
    <w:rsid w:val="009B1262"/>
    <w:rsid w:val="009B4043"/>
    <w:rsid w:val="009B710F"/>
    <w:rsid w:val="009B7862"/>
    <w:rsid w:val="009C66C0"/>
    <w:rsid w:val="009D34A7"/>
    <w:rsid w:val="009D589C"/>
    <w:rsid w:val="009D7BC8"/>
    <w:rsid w:val="009E1826"/>
    <w:rsid w:val="009E24BC"/>
    <w:rsid w:val="009E279C"/>
    <w:rsid w:val="009E3B95"/>
    <w:rsid w:val="009E47A4"/>
    <w:rsid w:val="009E66A7"/>
    <w:rsid w:val="009F346E"/>
    <w:rsid w:val="009F3D99"/>
    <w:rsid w:val="009F491D"/>
    <w:rsid w:val="009F4E09"/>
    <w:rsid w:val="009F632E"/>
    <w:rsid w:val="00A008C0"/>
    <w:rsid w:val="00A00A25"/>
    <w:rsid w:val="00A021F2"/>
    <w:rsid w:val="00A0338E"/>
    <w:rsid w:val="00A0385F"/>
    <w:rsid w:val="00A07923"/>
    <w:rsid w:val="00A11C6E"/>
    <w:rsid w:val="00A12263"/>
    <w:rsid w:val="00A14AE6"/>
    <w:rsid w:val="00A21134"/>
    <w:rsid w:val="00A25993"/>
    <w:rsid w:val="00A25BC8"/>
    <w:rsid w:val="00A2617F"/>
    <w:rsid w:val="00A32011"/>
    <w:rsid w:val="00A33BEA"/>
    <w:rsid w:val="00A34382"/>
    <w:rsid w:val="00A36E07"/>
    <w:rsid w:val="00A36E36"/>
    <w:rsid w:val="00A37BDC"/>
    <w:rsid w:val="00A404D7"/>
    <w:rsid w:val="00A40986"/>
    <w:rsid w:val="00A41C62"/>
    <w:rsid w:val="00A4437F"/>
    <w:rsid w:val="00A50E50"/>
    <w:rsid w:val="00A525D1"/>
    <w:rsid w:val="00A52E2E"/>
    <w:rsid w:val="00A611BF"/>
    <w:rsid w:val="00A635E7"/>
    <w:rsid w:val="00A66017"/>
    <w:rsid w:val="00A67F38"/>
    <w:rsid w:val="00A70359"/>
    <w:rsid w:val="00A72087"/>
    <w:rsid w:val="00A7378D"/>
    <w:rsid w:val="00A76C38"/>
    <w:rsid w:val="00A76CB0"/>
    <w:rsid w:val="00A778FC"/>
    <w:rsid w:val="00A8021E"/>
    <w:rsid w:val="00A81455"/>
    <w:rsid w:val="00A8203C"/>
    <w:rsid w:val="00A82655"/>
    <w:rsid w:val="00A82813"/>
    <w:rsid w:val="00A8335C"/>
    <w:rsid w:val="00A837B2"/>
    <w:rsid w:val="00A84643"/>
    <w:rsid w:val="00A86AE4"/>
    <w:rsid w:val="00A91DF7"/>
    <w:rsid w:val="00A92E52"/>
    <w:rsid w:val="00A939F8"/>
    <w:rsid w:val="00A93D0C"/>
    <w:rsid w:val="00AA13B8"/>
    <w:rsid w:val="00AA2589"/>
    <w:rsid w:val="00AA26AD"/>
    <w:rsid w:val="00AA2927"/>
    <w:rsid w:val="00AA43EF"/>
    <w:rsid w:val="00AB0D5C"/>
    <w:rsid w:val="00AB1012"/>
    <w:rsid w:val="00AB2CD3"/>
    <w:rsid w:val="00AB3304"/>
    <w:rsid w:val="00AB387D"/>
    <w:rsid w:val="00AB44C4"/>
    <w:rsid w:val="00AB4758"/>
    <w:rsid w:val="00AB5DEC"/>
    <w:rsid w:val="00AB7750"/>
    <w:rsid w:val="00AC05B5"/>
    <w:rsid w:val="00AC10EE"/>
    <w:rsid w:val="00AC2102"/>
    <w:rsid w:val="00AC3CE6"/>
    <w:rsid w:val="00AC4D03"/>
    <w:rsid w:val="00AC4FE8"/>
    <w:rsid w:val="00AC5218"/>
    <w:rsid w:val="00AC7C8E"/>
    <w:rsid w:val="00AD0BCF"/>
    <w:rsid w:val="00AD34BA"/>
    <w:rsid w:val="00AD5F15"/>
    <w:rsid w:val="00AE0068"/>
    <w:rsid w:val="00AE2B37"/>
    <w:rsid w:val="00AE35F0"/>
    <w:rsid w:val="00AE3954"/>
    <w:rsid w:val="00AE4379"/>
    <w:rsid w:val="00AE4524"/>
    <w:rsid w:val="00AE4F95"/>
    <w:rsid w:val="00AE572E"/>
    <w:rsid w:val="00AE77B4"/>
    <w:rsid w:val="00AE7C1E"/>
    <w:rsid w:val="00AF0F79"/>
    <w:rsid w:val="00AF1641"/>
    <w:rsid w:val="00AF21DA"/>
    <w:rsid w:val="00AF43B8"/>
    <w:rsid w:val="00AF47A2"/>
    <w:rsid w:val="00AF49E5"/>
    <w:rsid w:val="00AF612E"/>
    <w:rsid w:val="00AF6206"/>
    <w:rsid w:val="00AF76B2"/>
    <w:rsid w:val="00B012E4"/>
    <w:rsid w:val="00B032BC"/>
    <w:rsid w:val="00B05B11"/>
    <w:rsid w:val="00B05BC2"/>
    <w:rsid w:val="00B06D91"/>
    <w:rsid w:val="00B1019D"/>
    <w:rsid w:val="00B11568"/>
    <w:rsid w:val="00B12CDA"/>
    <w:rsid w:val="00B13701"/>
    <w:rsid w:val="00B22B0C"/>
    <w:rsid w:val="00B231D3"/>
    <w:rsid w:val="00B32840"/>
    <w:rsid w:val="00B33785"/>
    <w:rsid w:val="00B342B9"/>
    <w:rsid w:val="00B35C71"/>
    <w:rsid w:val="00B36722"/>
    <w:rsid w:val="00B3694D"/>
    <w:rsid w:val="00B37353"/>
    <w:rsid w:val="00B400A5"/>
    <w:rsid w:val="00B40739"/>
    <w:rsid w:val="00B43CCC"/>
    <w:rsid w:val="00B448B8"/>
    <w:rsid w:val="00B47A9A"/>
    <w:rsid w:val="00B52430"/>
    <w:rsid w:val="00B559F7"/>
    <w:rsid w:val="00B5718E"/>
    <w:rsid w:val="00B61AFC"/>
    <w:rsid w:val="00B622E1"/>
    <w:rsid w:val="00B62BE7"/>
    <w:rsid w:val="00B64AC5"/>
    <w:rsid w:val="00B65B68"/>
    <w:rsid w:val="00B65C6F"/>
    <w:rsid w:val="00B67643"/>
    <w:rsid w:val="00B7079E"/>
    <w:rsid w:val="00B72960"/>
    <w:rsid w:val="00B72F5F"/>
    <w:rsid w:val="00B739F4"/>
    <w:rsid w:val="00B73A4A"/>
    <w:rsid w:val="00B753E8"/>
    <w:rsid w:val="00B802D5"/>
    <w:rsid w:val="00B80BF1"/>
    <w:rsid w:val="00B81DA6"/>
    <w:rsid w:val="00B820B8"/>
    <w:rsid w:val="00B831A6"/>
    <w:rsid w:val="00B83E5D"/>
    <w:rsid w:val="00B865A6"/>
    <w:rsid w:val="00B924B1"/>
    <w:rsid w:val="00B92FCC"/>
    <w:rsid w:val="00B935C9"/>
    <w:rsid w:val="00B94DD9"/>
    <w:rsid w:val="00B979B6"/>
    <w:rsid w:val="00BA245A"/>
    <w:rsid w:val="00BA4F6A"/>
    <w:rsid w:val="00BA517E"/>
    <w:rsid w:val="00BA6DD6"/>
    <w:rsid w:val="00BB112A"/>
    <w:rsid w:val="00BB1A5F"/>
    <w:rsid w:val="00BB3C1A"/>
    <w:rsid w:val="00BB49B4"/>
    <w:rsid w:val="00BC0995"/>
    <w:rsid w:val="00BC12C3"/>
    <w:rsid w:val="00BC1751"/>
    <w:rsid w:val="00BC2C6D"/>
    <w:rsid w:val="00BC4B34"/>
    <w:rsid w:val="00BC702D"/>
    <w:rsid w:val="00BD046B"/>
    <w:rsid w:val="00BD1093"/>
    <w:rsid w:val="00BD1460"/>
    <w:rsid w:val="00BD6D4C"/>
    <w:rsid w:val="00BE6FD9"/>
    <w:rsid w:val="00BE7CCF"/>
    <w:rsid w:val="00BF2779"/>
    <w:rsid w:val="00BF4441"/>
    <w:rsid w:val="00BF5A2D"/>
    <w:rsid w:val="00BF612F"/>
    <w:rsid w:val="00C01364"/>
    <w:rsid w:val="00C02517"/>
    <w:rsid w:val="00C02CB8"/>
    <w:rsid w:val="00C040B0"/>
    <w:rsid w:val="00C04FAD"/>
    <w:rsid w:val="00C07EAC"/>
    <w:rsid w:val="00C1232B"/>
    <w:rsid w:val="00C12DBC"/>
    <w:rsid w:val="00C13669"/>
    <w:rsid w:val="00C139F2"/>
    <w:rsid w:val="00C20111"/>
    <w:rsid w:val="00C224AE"/>
    <w:rsid w:val="00C22AC3"/>
    <w:rsid w:val="00C23D3F"/>
    <w:rsid w:val="00C2707E"/>
    <w:rsid w:val="00C27639"/>
    <w:rsid w:val="00C33D10"/>
    <w:rsid w:val="00C33E82"/>
    <w:rsid w:val="00C37BC0"/>
    <w:rsid w:val="00C4101B"/>
    <w:rsid w:val="00C43853"/>
    <w:rsid w:val="00C44285"/>
    <w:rsid w:val="00C45E1F"/>
    <w:rsid w:val="00C50B29"/>
    <w:rsid w:val="00C528B2"/>
    <w:rsid w:val="00C532F4"/>
    <w:rsid w:val="00C554A4"/>
    <w:rsid w:val="00C55FD9"/>
    <w:rsid w:val="00C568A9"/>
    <w:rsid w:val="00C604C3"/>
    <w:rsid w:val="00C650CD"/>
    <w:rsid w:val="00C67A1E"/>
    <w:rsid w:val="00C7115D"/>
    <w:rsid w:val="00C71233"/>
    <w:rsid w:val="00C7321A"/>
    <w:rsid w:val="00C74684"/>
    <w:rsid w:val="00C7468C"/>
    <w:rsid w:val="00C74BEE"/>
    <w:rsid w:val="00C75019"/>
    <w:rsid w:val="00C75255"/>
    <w:rsid w:val="00C76B3D"/>
    <w:rsid w:val="00C7716E"/>
    <w:rsid w:val="00C8001A"/>
    <w:rsid w:val="00C80386"/>
    <w:rsid w:val="00C862F1"/>
    <w:rsid w:val="00C875C4"/>
    <w:rsid w:val="00C90D7A"/>
    <w:rsid w:val="00C921CA"/>
    <w:rsid w:val="00C92DB7"/>
    <w:rsid w:val="00C97D19"/>
    <w:rsid w:val="00CA4494"/>
    <w:rsid w:val="00CA61D3"/>
    <w:rsid w:val="00CA6A2A"/>
    <w:rsid w:val="00CB0699"/>
    <w:rsid w:val="00CB2609"/>
    <w:rsid w:val="00CB3785"/>
    <w:rsid w:val="00CB580D"/>
    <w:rsid w:val="00CB5D25"/>
    <w:rsid w:val="00CB661A"/>
    <w:rsid w:val="00CC0096"/>
    <w:rsid w:val="00CC156D"/>
    <w:rsid w:val="00CC287E"/>
    <w:rsid w:val="00CC3D34"/>
    <w:rsid w:val="00CC403D"/>
    <w:rsid w:val="00CC47D6"/>
    <w:rsid w:val="00CC74C3"/>
    <w:rsid w:val="00CD4E80"/>
    <w:rsid w:val="00CD5EFD"/>
    <w:rsid w:val="00CD7F10"/>
    <w:rsid w:val="00CE3850"/>
    <w:rsid w:val="00CE4923"/>
    <w:rsid w:val="00CE7F7A"/>
    <w:rsid w:val="00CF4662"/>
    <w:rsid w:val="00CF4781"/>
    <w:rsid w:val="00D033F3"/>
    <w:rsid w:val="00D0732E"/>
    <w:rsid w:val="00D10281"/>
    <w:rsid w:val="00D11308"/>
    <w:rsid w:val="00D17C16"/>
    <w:rsid w:val="00D20687"/>
    <w:rsid w:val="00D208FE"/>
    <w:rsid w:val="00D20985"/>
    <w:rsid w:val="00D22130"/>
    <w:rsid w:val="00D30CCF"/>
    <w:rsid w:val="00D3271D"/>
    <w:rsid w:val="00D33FBA"/>
    <w:rsid w:val="00D34B0E"/>
    <w:rsid w:val="00D3540C"/>
    <w:rsid w:val="00D37C78"/>
    <w:rsid w:val="00D43329"/>
    <w:rsid w:val="00D45838"/>
    <w:rsid w:val="00D47E63"/>
    <w:rsid w:val="00D51BE6"/>
    <w:rsid w:val="00D54123"/>
    <w:rsid w:val="00D54966"/>
    <w:rsid w:val="00D56814"/>
    <w:rsid w:val="00D57CC6"/>
    <w:rsid w:val="00D62095"/>
    <w:rsid w:val="00D64707"/>
    <w:rsid w:val="00D66581"/>
    <w:rsid w:val="00D6661B"/>
    <w:rsid w:val="00D7094A"/>
    <w:rsid w:val="00D722D0"/>
    <w:rsid w:val="00D72DAA"/>
    <w:rsid w:val="00D74AD5"/>
    <w:rsid w:val="00D761C5"/>
    <w:rsid w:val="00D80908"/>
    <w:rsid w:val="00D80F83"/>
    <w:rsid w:val="00D84B3A"/>
    <w:rsid w:val="00D86B2C"/>
    <w:rsid w:val="00D875B4"/>
    <w:rsid w:val="00D9141A"/>
    <w:rsid w:val="00D915F1"/>
    <w:rsid w:val="00D92E77"/>
    <w:rsid w:val="00D936D7"/>
    <w:rsid w:val="00D94838"/>
    <w:rsid w:val="00D97EC1"/>
    <w:rsid w:val="00DA21D1"/>
    <w:rsid w:val="00DA260F"/>
    <w:rsid w:val="00DA3415"/>
    <w:rsid w:val="00DA4390"/>
    <w:rsid w:val="00DA6E89"/>
    <w:rsid w:val="00DB4763"/>
    <w:rsid w:val="00DB5317"/>
    <w:rsid w:val="00DC0AD5"/>
    <w:rsid w:val="00DC0C89"/>
    <w:rsid w:val="00DC27B4"/>
    <w:rsid w:val="00DC373D"/>
    <w:rsid w:val="00DC4BCD"/>
    <w:rsid w:val="00DC4D3E"/>
    <w:rsid w:val="00DC635A"/>
    <w:rsid w:val="00DC6BC9"/>
    <w:rsid w:val="00DC71A1"/>
    <w:rsid w:val="00DC79BC"/>
    <w:rsid w:val="00DD11FD"/>
    <w:rsid w:val="00DD2D77"/>
    <w:rsid w:val="00DD4F4A"/>
    <w:rsid w:val="00DD777F"/>
    <w:rsid w:val="00DE31EB"/>
    <w:rsid w:val="00DE3A87"/>
    <w:rsid w:val="00DE435C"/>
    <w:rsid w:val="00DE4828"/>
    <w:rsid w:val="00DE58BF"/>
    <w:rsid w:val="00DE6BE6"/>
    <w:rsid w:val="00DF011F"/>
    <w:rsid w:val="00DF0515"/>
    <w:rsid w:val="00DF0D44"/>
    <w:rsid w:val="00DF59D7"/>
    <w:rsid w:val="00DF60DD"/>
    <w:rsid w:val="00E011D6"/>
    <w:rsid w:val="00E03747"/>
    <w:rsid w:val="00E03D77"/>
    <w:rsid w:val="00E06E60"/>
    <w:rsid w:val="00E10DCA"/>
    <w:rsid w:val="00E11ABB"/>
    <w:rsid w:val="00E11D68"/>
    <w:rsid w:val="00E11D95"/>
    <w:rsid w:val="00E12ACE"/>
    <w:rsid w:val="00E12DD7"/>
    <w:rsid w:val="00E13EF7"/>
    <w:rsid w:val="00E14B1E"/>
    <w:rsid w:val="00E15D41"/>
    <w:rsid w:val="00E20783"/>
    <w:rsid w:val="00E20CC2"/>
    <w:rsid w:val="00E20DA9"/>
    <w:rsid w:val="00E20FF4"/>
    <w:rsid w:val="00E237F1"/>
    <w:rsid w:val="00E30291"/>
    <w:rsid w:val="00E31541"/>
    <w:rsid w:val="00E328AE"/>
    <w:rsid w:val="00E33074"/>
    <w:rsid w:val="00E33BEB"/>
    <w:rsid w:val="00E33E0A"/>
    <w:rsid w:val="00E34CE8"/>
    <w:rsid w:val="00E35308"/>
    <w:rsid w:val="00E35622"/>
    <w:rsid w:val="00E35E6C"/>
    <w:rsid w:val="00E4082F"/>
    <w:rsid w:val="00E41277"/>
    <w:rsid w:val="00E462FA"/>
    <w:rsid w:val="00E46B70"/>
    <w:rsid w:val="00E5020D"/>
    <w:rsid w:val="00E51829"/>
    <w:rsid w:val="00E5365C"/>
    <w:rsid w:val="00E537BE"/>
    <w:rsid w:val="00E54704"/>
    <w:rsid w:val="00E5508B"/>
    <w:rsid w:val="00E65FCE"/>
    <w:rsid w:val="00E67B0E"/>
    <w:rsid w:val="00E710B8"/>
    <w:rsid w:val="00E7220C"/>
    <w:rsid w:val="00E737B5"/>
    <w:rsid w:val="00E77115"/>
    <w:rsid w:val="00E8083A"/>
    <w:rsid w:val="00E813DA"/>
    <w:rsid w:val="00E81EC8"/>
    <w:rsid w:val="00E83A0D"/>
    <w:rsid w:val="00E905A9"/>
    <w:rsid w:val="00E909B2"/>
    <w:rsid w:val="00E90C2A"/>
    <w:rsid w:val="00E91A85"/>
    <w:rsid w:val="00E91CD8"/>
    <w:rsid w:val="00E9485A"/>
    <w:rsid w:val="00E9541E"/>
    <w:rsid w:val="00E97EF9"/>
    <w:rsid w:val="00EA15E6"/>
    <w:rsid w:val="00EA1FCF"/>
    <w:rsid w:val="00EA2FAD"/>
    <w:rsid w:val="00EA3D8C"/>
    <w:rsid w:val="00EA449A"/>
    <w:rsid w:val="00EA6225"/>
    <w:rsid w:val="00EA6C77"/>
    <w:rsid w:val="00EB16BF"/>
    <w:rsid w:val="00EB363B"/>
    <w:rsid w:val="00EB4E3C"/>
    <w:rsid w:val="00EB5A5A"/>
    <w:rsid w:val="00EB5D6F"/>
    <w:rsid w:val="00EC0A22"/>
    <w:rsid w:val="00EC3E52"/>
    <w:rsid w:val="00EC414F"/>
    <w:rsid w:val="00EC43E1"/>
    <w:rsid w:val="00EC4A3F"/>
    <w:rsid w:val="00EC4B0D"/>
    <w:rsid w:val="00EC569F"/>
    <w:rsid w:val="00EC6991"/>
    <w:rsid w:val="00ED05B9"/>
    <w:rsid w:val="00ED2762"/>
    <w:rsid w:val="00EE1BEE"/>
    <w:rsid w:val="00EE2519"/>
    <w:rsid w:val="00EE32DD"/>
    <w:rsid w:val="00EE6185"/>
    <w:rsid w:val="00EF4217"/>
    <w:rsid w:val="00EF49A8"/>
    <w:rsid w:val="00EF4C6F"/>
    <w:rsid w:val="00EF519A"/>
    <w:rsid w:val="00EF69EA"/>
    <w:rsid w:val="00F00F8A"/>
    <w:rsid w:val="00F02A80"/>
    <w:rsid w:val="00F069A2"/>
    <w:rsid w:val="00F06A53"/>
    <w:rsid w:val="00F07A4B"/>
    <w:rsid w:val="00F11C00"/>
    <w:rsid w:val="00F13ECF"/>
    <w:rsid w:val="00F15AD1"/>
    <w:rsid w:val="00F1684A"/>
    <w:rsid w:val="00F16E16"/>
    <w:rsid w:val="00F17967"/>
    <w:rsid w:val="00F231DC"/>
    <w:rsid w:val="00F26174"/>
    <w:rsid w:val="00F26C64"/>
    <w:rsid w:val="00F26DA0"/>
    <w:rsid w:val="00F27613"/>
    <w:rsid w:val="00F34BC6"/>
    <w:rsid w:val="00F4059B"/>
    <w:rsid w:val="00F42576"/>
    <w:rsid w:val="00F4460E"/>
    <w:rsid w:val="00F44913"/>
    <w:rsid w:val="00F44A11"/>
    <w:rsid w:val="00F45795"/>
    <w:rsid w:val="00F508C2"/>
    <w:rsid w:val="00F50FA5"/>
    <w:rsid w:val="00F53A86"/>
    <w:rsid w:val="00F54D93"/>
    <w:rsid w:val="00F574B9"/>
    <w:rsid w:val="00F6003A"/>
    <w:rsid w:val="00F619C8"/>
    <w:rsid w:val="00F66D64"/>
    <w:rsid w:val="00F67F8F"/>
    <w:rsid w:val="00F75078"/>
    <w:rsid w:val="00F755B1"/>
    <w:rsid w:val="00F81496"/>
    <w:rsid w:val="00F8364F"/>
    <w:rsid w:val="00F83964"/>
    <w:rsid w:val="00F83A76"/>
    <w:rsid w:val="00F83D4E"/>
    <w:rsid w:val="00F85BDC"/>
    <w:rsid w:val="00F86276"/>
    <w:rsid w:val="00F86617"/>
    <w:rsid w:val="00F871A2"/>
    <w:rsid w:val="00F90145"/>
    <w:rsid w:val="00F94C7F"/>
    <w:rsid w:val="00F94E44"/>
    <w:rsid w:val="00FA6E18"/>
    <w:rsid w:val="00FB4C6D"/>
    <w:rsid w:val="00FB5261"/>
    <w:rsid w:val="00FB6664"/>
    <w:rsid w:val="00FB6A25"/>
    <w:rsid w:val="00FC0614"/>
    <w:rsid w:val="00FC0B05"/>
    <w:rsid w:val="00FC21D6"/>
    <w:rsid w:val="00FC36A9"/>
    <w:rsid w:val="00FC5DC7"/>
    <w:rsid w:val="00FC7114"/>
    <w:rsid w:val="00FC7FE2"/>
    <w:rsid w:val="00FD058D"/>
    <w:rsid w:val="00FD2F7F"/>
    <w:rsid w:val="00FD421D"/>
    <w:rsid w:val="00FD5A12"/>
    <w:rsid w:val="00FD7091"/>
    <w:rsid w:val="00FD7D0B"/>
    <w:rsid w:val="00FE1677"/>
    <w:rsid w:val="00FE483D"/>
    <w:rsid w:val="00FE7532"/>
    <w:rsid w:val="00FF2AC4"/>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63A13"/>
  <w15:docId w15:val="{EAE806E5-12D9-4AFC-A6D8-5539531C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6A9"/>
    <w:rPr>
      <w:rFonts w:ascii="Times New Roman" w:hAnsi="Times New Roman"/>
      <w:sz w:val="24"/>
    </w:rPr>
  </w:style>
  <w:style w:type="paragraph" w:styleId="Ttulo1">
    <w:name w:val="heading 1"/>
    <w:aliases w:val="Título Primer Nivel"/>
    <w:basedOn w:val="Normal"/>
    <w:next w:val="Normal"/>
    <w:link w:val="Ttulo1Car"/>
    <w:autoRedefine/>
    <w:uiPriority w:val="9"/>
    <w:qFormat/>
    <w:rsid w:val="008E590C"/>
    <w:pPr>
      <w:keepNext/>
      <w:spacing w:before="79" w:after="480" w:line="240" w:lineRule="auto"/>
      <w:ind w:right="117"/>
      <w:jc w:val="center"/>
      <w:outlineLvl w:val="0"/>
    </w:pPr>
    <w:rPr>
      <w:rFonts w:asciiTheme="majorBidi" w:eastAsia="Times New Roman" w:hAnsiTheme="majorBidi" w:cstheme="majorBidi"/>
      <w:b/>
      <w:bCs/>
      <w:noProof/>
      <w:kern w:val="32"/>
      <w:szCs w:val="32"/>
      <w:lang w:val="es-ES" w:eastAsia="es-ES"/>
    </w:rPr>
  </w:style>
  <w:style w:type="paragraph" w:styleId="Ttulo2">
    <w:name w:val="heading 2"/>
    <w:aliases w:val="Título Segundo nivel"/>
    <w:basedOn w:val="Normal"/>
    <w:next w:val="Normal"/>
    <w:link w:val="Ttulo2Car"/>
    <w:uiPriority w:val="9"/>
    <w:unhideWhenUsed/>
    <w:qFormat/>
    <w:rsid w:val="00B22B0C"/>
    <w:pPr>
      <w:keepNext/>
      <w:keepLines/>
      <w:numPr>
        <w:ilvl w:val="1"/>
        <w:numId w:val="1"/>
      </w:numPr>
      <w:spacing w:before="400" w:line="240" w:lineRule="auto"/>
      <w:ind w:left="576"/>
      <w:outlineLvl w:val="1"/>
    </w:pPr>
    <w:rPr>
      <w:rFonts w:eastAsiaTheme="majorEastAsia" w:cstheme="majorBidi"/>
      <w:bCs/>
      <w:szCs w:val="26"/>
    </w:rPr>
  </w:style>
  <w:style w:type="paragraph" w:styleId="Ttulo3">
    <w:name w:val="heading 3"/>
    <w:aliases w:val="Título Tercer nivel"/>
    <w:basedOn w:val="Normal"/>
    <w:next w:val="Normal"/>
    <w:link w:val="Ttulo3Car"/>
    <w:uiPriority w:val="9"/>
    <w:unhideWhenUsed/>
    <w:qFormat/>
    <w:rsid w:val="00B22B0C"/>
    <w:pPr>
      <w:keepNext/>
      <w:keepLines/>
      <w:numPr>
        <w:ilvl w:val="2"/>
        <w:numId w:val="1"/>
      </w:numPr>
      <w:spacing w:before="400" w:line="240" w:lineRule="auto"/>
      <w:outlineLvl w:val="2"/>
    </w:pPr>
    <w:rPr>
      <w:rFonts w:eastAsiaTheme="majorEastAsia" w:cstheme="majorBidi"/>
      <w:bCs/>
    </w:rPr>
  </w:style>
  <w:style w:type="paragraph" w:styleId="Ttulo4">
    <w:name w:val="heading 4"/>
    <w:aliases w:val="Título Cuarto nivel"/>
    <w:basedOn w:val="Normal"/>
    <w:next w:val="Normal"/>
    <w:link w:val="Ttulo4Car"/>
    <w:uiPriority w:val="9"/>
    <w:unhideWhenUsed/>
    <w:rsid w:val="006573E3"/>
    <w:pPr>
      <w:keepNext/>
      <w:keepLines/>
      <w:numPr>
        <w:numId w:val="9"/>
      </w:numPr>
      <w:spacing w:before="400" w:line="240" w:lineRule="auto"/>
      <w:ind w:left="36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6573E3"/>
    <w:pPr>
      <w:keepNext/>
      <w:keepLines/>
      <w:numPr>
        <w:ilvl w:val="4"/>
        <w:numId w:val="1"/>
      </w:numPr>
      <w:spacing w:before="200" w:after="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8E590C"/>
    <w:rPr>
      <w:rFonts w:asciiTheme="majorBidi" w:eastAsia="Times New Roman" w:hAnsiTheme="majorBidi" w:cstheme="majorBidi"/>
      <w:b/>
      <w:bCs/>
      <w:noProof/>
      <w:kern w:val="32"/>
      <w:sz w:val="24"/>
      <w:szCs w:val="32"/>
      <w:lang w:val="es-ES" w:eastAsia="es-ES"/>
    </w:rPr>
  </w:style>
  <w:style w:type="paragraph" w:customStyle="1" w:styleId="Estilo1">
    <w:name w:val="Estilo1"/>
    <w:basedOn w:val="Normal"/>
    <w:rsid w:val="008338F6"/>
    <w:pPr>
      <w:spacing w:after="0" w:line="240" w:lineRule="auto"/>
      <w:jc w:val="center"/>
    </w:pPr>
    <w:rPr>
      <w:rFonts w:eastAsia="Times New Roman" w:cs="Times New Roman"/>
      <w:szCs w:val="24"/>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after="0" w:line="360" w:lineRule="auto"/>
      <w:jc w:val="both"/>
    </w:pPr>
    <w:rPr>
      <w:rFonts w:eastAsia="Times New Roman" w:cs="Times New Roman"/>
      <w:szCs w:val="24"/>
      <w:lang w:val="es-ES" w:eastAsia="es-ES"/>
    </w:rPr>
  </w:style>
  <w:style w:type="paragraph" w:styleId="Textodeglobo">
    <w:name w:val="Balloon Text"/>
    <w:basedOn w:val="Normal"/>
    <w:link w:val="TextodegloboCar"/>
    <w:uiPriority w:val="99"/>
    <w:semiHidden/>
    <w:unhideWhenUsed/>
    <w:rsid w:val="008338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TDC">
    <w:name w:val="TOC Heading"/>
    <w:basedOn w:val="Normal"/>
    <w:next w:val="Normal"/>
    <w:link w:val="TtuloTDCCar"/>
    <w:uiPriority w:val="39"/>
    <w:unhideWhenUsed/>
    <w:qFormat/>
    <w:rsid w:val="006573E3"/>
    <w:pPr>
      <w:keepLines/>
      <w:spacing w:after="0" w:line="240" w:lineRule="auto"/>
    </w:pPr>
    <w:rPr>
      <w:rFonts w:eastAsiaTheme="majorEastAsia" w:cstheme="majorBidi"/>
      <w:szCs w:val="28"/>
    </w:rPr>
  </w:style>
  <w:style w:type="paragraph" w:styleId="TDC2">
    <w:name w:val="toc 2"/>
    <w:basedOn w:val="Normal"/>
    <w:next w:val="Normal"/>
    <w:autoRedefine/>
    <w:uiPriority w:val="39"/>
    <w:unhideWhenUsed/>
    <w:qFormat/>
    <w:rsid w:val="006573E3"/>
    <w:pPr>
      <w:spacing w:after="0" w:line="240" w:lineRule="auto"/>
      <w:ind w:left="221"/>
    </w:pPr>
    <w:rPr>
      <w:rFonts w:eastAsiaTheme="minorEastAsia"/>
      <w:lang w:val="es-ES"/>
    </w:rPr>
  </w:style>
  <w:style w:type="paragraph" w:styleId="TDC1">
    <w:name w:val="toc 1"/>
    <w:basedOn w:val="Normal"/>
    <w:next w:val="Normal"/>
    <w:autoRedefine/>
    <w:uiPriority w:val="39"/>
    <w:unhideWhenUsed/>
    <w:qFormat/>
    <w:rsid w:val="00D033F3"/>
    <w:pPr>
      <w:tabs>
        <w:tab w:val="left" w:pos="440"/>
        <w:tab w:val="right" w:leader="dot" w:pos="8789"/>
      </w:tabs>
      <w:spacing w:before="200" w:after="0" w:line="480" w:lineRule="auto"/>
      <w:jc w:val="right"/>
    </w:pPr>
    <w:rPr>
      <w:rFonts w:eastAsiaTheme="minorEastAsia" w:cs="Arial"/>
      <w:b/>
      <w:noProof/>
      <w:szCs w:val="24"/>
      <w:lang w:val="es-ES"/>
    </w:rPr>
  </w:style>
  <w:style w:type="paragraph" w:styleId="TDC3">
    <w:name w:val="toc 3"/>
    <w:basedOn w:val="Normal"/>
    <w:next w:val="Normal"/>
    <w:autoRedefine/>
    <w:uiPriority w:val="39"/>
    <w:unhideWhenUsed/>
    <w:qFormat/>
    <w:rsid w:val="006573E3"/>
    <w:pPr>
      <w:tabs>
        <w:tab w:val="left" w:pos="1100"/>
        <w:tab w:val="right" w:leader="dot" w:pos="8789"/>
      </w:tabs>
      <w:spacing w:after="0" w:line="240" w:lineRule="auto"/>
      <w:ind w:left="442"/>
    </w:pPr>
    <w:rPr>
      <w:rFonts w:eastAsiaTheme="minorEastAsia"/>
      <w:noProof/>
      <w:lang w:val="es-ES"/>
    </w:rPr>
  </w:style>
  <w:style w:type="paragraph" w:styleId="Descripcin">
    <w:name w:val="caption"/>
    <w:basedOn w:val="Normal"/>
    <w:next w:val="Normal"/>
    <w:uiPriority w:val="35"/>
    <w:unhideWhenUsed/>
    <w:qFormat/>
    <w:rsid w:val="00B81DA6"/>
    <w:pPr>
      <w:spacing w:line="240" w:lineRule="auto"/>
    </w:pPr>
    <w:rPr>
      <w:bCs/>
      <w:szCs w:val="18"/>
    </w:rPr>
  </w:style>
  <w:style w:type="table" w:styleId="Tablaconcuadrcula">
    <w:name w:val="Table Grid"/>
    <w:basedOn w:val="Tablanormal"/>
    <w:uiPriority w:val="1"/>
    <w:rsid w:val="008C64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aliases w:val="Título Anexos"/>
    <w:basedOn w:val="Normal"/>
    <w:next w:val="Normal"/>
    <w:link w:val="SubttuloCar"/>
    <w:uiPriority w:val="11"/>
    <w:qFormat/>
    <w:rsid w:val="006573E3"/>
    <w:pPr>
      <w:numPr>
        <w:numId w:val="2"/>
      </w:numPr>
      <w:spacing w:before="2000" w:after="480" w:line="240" w:lineRule="auto"/>
      <w:ind w:left="714" w:hanging="357"/>
    </w:pPr>
    <w:rPr>
      <w:rFonts w:eastAsiaTheme="majorEastAsia" w:cstheme="majorBidi"/>
      <w:b/>
      <w:iCs/>
      <w:spacing w:val="15"/>
      <w:sz w:val="42"/>
      <w:szCs w:val="24"/>
    </w:rPr>
  </w:style>
  <w:style w:type="character" w:customStyle="1" w:styleId="SubttuloCar">
    <w:name w:val="Subtítulo Car"/>
    <w:aliases w:val="Título Anexos Car"/>
    <w:basedOn w:val="Fuentedeprrafopredeter"/>
    <w:link w:val="Subttulo"/>
    <w:uiPriority w:val="11"/>
    <w:rsid w:val="006573E3"/>
    <w:rPr>
      <w:rFonts w:ascii="Arial" w:eastAsiaTheme="majorEastAsia" w:hAnsi="Arial" w:cstheme="majorBidi"/>
      <w:b/>
      <w:iCs/>
      <w:spacing w:val="15"/>
      <w:sz w:val="42"/>
      <w:szCs w:val="24"/>
    </w:rPr>
  </w:style>
  <w:style w:type="character" w:customStyle="1" w:styleId="Ttulo2Car">
    <w:name w:val="Título 2 Car"/>
    <w:aliases w:val="Título Segundo nivel Car"/>
    <w:basedOn w:val="Fuentedeprrafopredeter"/>
    <w:link w:val="Ttulo2"/>
    <w:uiPriority w:val="9"/>
    <w:rsid w:val="00B22B0C"/>
    <w:rPr>
      <w:rFonts w:ascii="Times New Roman" w:eastAsiaTheme="majorEastAsia" w:hAnsi="Times New Roman" w:cstheme="majorBidi"/>
      <w:bCs/>
      <w:sz w:val="24"/>
      <w:szCs w:val="26"/>
    </w:rPr>
  </w:style>
  <w:style w:type="character" w:customStyle="1" w:styleId="Ttulo3Car">
    <w:name w:val="Título 3 Car"/>
    <w:aliases w:val="Título Tercer nivel Car"/>
    <w:basedOn w:val="Fuentedeprrafopredeter"/>
    <w:link w:val="Ttulo3"/>
    <w:uiPriority w:val="9"/>
    <w:rsid w:val="00B22B0C"/>
    <w:rPr>
      <w:rFonts w:ascii="Times New Roman" w:eastAsiaTheme="majorEastAsia" w:hAnsi="Times New Roman" w:cstheme="majorBidi"/>
      <w:bCs/>
      <w:sz w:val="24"/>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rsid w:val="006573E3"/>
    <w:rPr>
      <w:rFonts w:ascii="Arial" w:eastAsiaTheme="majorEastAsia" w:hAnsi="Arial" w:cstheme="majorBidi"/>
      <w:bCs/>
      <w:iCs/>
    </w:rPr>
  </w:style>
  <w:style w:type="paragraph" w:styleId="TDC5">
    <w:name w:val="toc 5"/>
    <w:basedOn w:val="Normal"/>
    <w:next w:val="Normal"/>
    <w:autoRedefine/>
    <w:uiPriority w:val="39"/>
    <w:unhideWhenUsed/>
    <w:rsid w:val="006573E3"/>
    <w:pPr>
      <w:tabs>
        <w:tab w:val="left" w:pos="1760"/>
        <w:tab w:val="right" w:leader="dot" w:pos="8789"/>
      </w:tabs>
      <w:spacing w:after="0" w:line="240" w:lineRule="auto"/>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spacing w:after="0" w:line="240" w:lineRule="auto"/>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semiHidden/>
    <w:unhideWhenUsed/>
    <w:rsid w:val="00233319"/>
    <w:pPr>
      <w:spacing w:before="100" w:beforeAutospacing="1" w:after="100" w:afterAutospacing="1" w:line="240" w:lineRule="auto"/>
    </w:pPr>
    <w:rPr>
      <w:rFonts w:eastAsia="Times New Roman" w:cs="Times New Roman"/>
      <w:szCs w:val="24"/>
      <w:lang w:eastAsia="es-CO"/>
    </w:r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ascii="Arial" w:eastAsiaTheme="majorEastAsia" w:hAnsi="Arial" w:cstheme="majorBidi"/>
      <w:color w:val="243F60" w:themeColor="accent1" w:themeShade="7F"/>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6573E3"/>
    <w:pPr>
      <w:spacing w:before="480" w:after="300" w:line="240" w:lineRule="auto"/>
      <w:contextualSpacing/>
      <w:jc w:val="center"/>
    </w:pPr>
    <w:rPr>
      <w:rFonts w:eastAsiaTheme="majorEastAsia" w:cstheme="majorBidi"/>
      <w:b/>
      <w:spacing w:val="5"/>
      <w:kern w:val="28"/>
      <w:sz w:val="48"/>
      <w:szCs w:val="52"/>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line="240" w:lineRule="auto"/>
    </w:pPr>
    <w:rPr>
      <w:b/>
      <w:sz w:val="40"/>
    </w:rPr>
  </w:style>
  <w:style w:type="character" w:customStyle="1" w:styleId="TtuloTDCCar">
    <w:name w:val="Título TDC Car"/>
    <w:basedOn w:val="Fuentedeprrafopredeter"/>
    <w:link w:val="TtuloTDC"/>
    <w:uiPriority w:val="39"/>
    <w:rsid w:val="006573E3"/>
    <w:rPr>
      <w:rFonts w:ascii="Arial" w:eastAsiaTheme="majorEastAsia" w:hAnsi="Arial" w:cstheme="majorBidi"/>
      <w:szCs w:val="28"/>
    </w:rPr>
  </w:style>
  <w:style w:type="character" w:customStyle="1" w:styleId="TtulospreliminaresCar">
    <w:name w:val="Títulos preliminares Car"/>
    <w:basedOn w:val="Ttulo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unhideWhenUsed/>
    <w:rsid w:val="002F1E17"/>
    <w:rPr>
      <w:vertAlign w:val="superscript"/>
    </w:rPr>
  </w:style>
  <w:style w:type="paragraph" w:styleId="Textonotaalfinal">
    <w:name w:val="endnote text"/>
    <w:basedOn w:val="Normal"/>
    <w:link w:val="TextonotaalfinalCar"/>
    <w:uiPriority w:val="99"/>
    <w:semiHidden/>
    <w:unhideWhenUsed/>
    <w:rsid w:val="002F1E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pPr>
      <w:spacing w:after="0"/>
    </w:pPr>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semiHidden/>
    <w:unhideWhenUsed/>
    <w:rsid w:val="003246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PrrafoAPA">
    <w:name w:val="Párrafo APA"/>
    <w:basedOn w:val="Normal"/>
    <w:link w:val="PrrafoAPACar"/>
    <w:qFormat/>
    <w:rsid w:val="00395220"/>
    <w:pPr>
      <w:spacing w:after="0" w:line="480" w:lineRule="auto"/>
      <w:ind w:firstLine="720"/>
    </w:pPr>
    <w:rPr>
      <w:rFonts w:cs="Times New Roman"/>
      <w:color w:val="000000" w:themeColor="text1"/>
      <w:szCs w:val="24"/>
    </w:rPr>
  </w:style>
  <w:style w:type="character" w:customStyle="1" w:styleId="PrrafoAPACar">
    <w:name w:val="Párrafo APA Car"/>
    <w:basedOn w:val="Fuentedeprrafopredeter"/>
    <w:link w:val="PrrafoAPA"/>
    <w:rsid w:val="00395220"/>
    <w:rPr>
      <w:rFonts w:ascii="Times New Roman" w:hAnsi="Times New Roman" w:cs="Times New Roman"/>
      <w:color w:val="000000" w:themeColor="text1"/>
      <w:sz w:val="24"/>
      <w:szCs w:val="24"/>
    </w:rPr>
  </w:style>
  <w:style w:type="paragraph" w:customStyle="1" w:styleId="ReferenciasAPA">
    <w:name w:val="Referencias APA"/>
    <w:basedOn w:val="Normal"/>
    <w:link w:val="ReferenciasAPACar"/>
    <w:qFormat/>
    <w:rsid w:val="00395220"/>
    <w:pPr>
      <w:spacing w:after="0" w:line="480" w:lineRule="auto"/>
      <w:ind w:left="720" w:hanging="720"/>
    </w:pPr>
    <w:rPr>
      <w:rFonts w:cs="Times New Roman"/>
      <w:szCs w:val="24"/>
      <w:shd w:val="clear" w:color="auto" w:fill="FFFFFF"/>
    </w:rPr>
  </w:style>
  <w:style w:type="character" w:customStyle="1" w:styleId="ReferenciasAPACar">
    <w:name w:val="Referencias APA Car"/>
    <w:basedOn w:val="Fuentedeprrafopredeter"/>
    <w:link w:val="ReferenciasAPA"/>
    <w:rsid w:val="00395220"/>
    <w:rPr>
      <w:rFonts w:ascii="Times New Roman" w:hAnsi="Times New Roman" w:cs="Times New Roman"/>
      <w:sz w:val="24"/>
      <w:szCs w:val="24"/>
    </w:rPr>
  </w:style>
  <w:style w:type="paragraph" w:customStyle="1" w:styleId="PrimernivelAPA">
    <w:name w:val="Primer nivel APA"/>
    <w:basedOn w:val="Ttulo1"/>
    <w:link w:val="PrimernivelAPACar"/>
    <w:qFormat/>
    <w:rsid w:val="003B2643"/>
    <w:pPr>
      <w:keepLines/>
      <w:spacing w:before="240" w:after="0" w:line="480" w:lineRule="auto"/>
    </w:pPr>
    <w:rPr>
      <w:rFonts w:eastAsiaTheme="majorEastAsia"/>
      <w:bCs w:val="0"/>
      <w:color w:val="000000" w:themeColor="text1"/>
    </w:rPr>
  </w:style>
  <w:style w:type="character" w:customStyle="1" w:styleId="PrimernivelAPACar">
    <w:name w:val="Primer nivel APA Car"/>
    <w:basedOn w:val="Ttulo1Car"/>
    <w:link w:val="PrimernivelAPA"/>
    <w:rsid w:val="003B2643"/>
    <w:rPr>
      <w:rFonts w:ascii="Times New Roman" w:eastAsiaTheme="majorEastAsia" w:hAnsi="Times New Roman" w:cstheme="majorBidi"/>
      <w:b/>
      <w:bCs w:val="0"/>
      <w:noProof/>
      <w:color w:val="000000" w:themeColor="text1"/>
      <w:kern w:val="32"/>
      <w:sz w:val="24"/>
      <w:szCs w:val="32"/>
      <w:lang w:val="es-ES" w:eastAsia="es-ES"/>
    </w:rPr>
  </w:style>
  <w:style w:type="paragraph" w:customStyle="1" w:styleId="TercernivelAPA">
    <w:name w:val="Tercer nivel APA"/>
    <w:basedOn w:val="Ttulo3"/>
    <w:link w:val="TercernivelAPACar"/>
    <w:qFormat/>
    <w:rsid w:val="004A08AF"/>
    <w:pPr>
      <w:numPr>
        <w:ilvl w:val="0"/>
        <w:numId w:val="0"/>
      </w:numPr>
      <w:spacing w:before="0" w:after="0" w:line="480" w:lineRule="auto"/>
    </w:pPr>
    <w:rPr>
      <w:bCs w:val="0"/>
      <w:i/>
      <w:color w:val="000000" w:themeColor="text1"/>
      <w:szCs w:val="24"/>
    </w:rPr>
  </w:style>
  <w:style w:type="character" w:customStyle="1" w:styleId="TercernivelAPACar">
    <w:name w:val="Tercer nivel APA Car"/>
    <w:basedOn w:val="Ttulo3Car"/>
    <w:link w:val="TercernivelAPA"/>
    <w:rsid w:val="004A08AF"/>
    <w:rPr>
      <w:rFonts w:ascii="Times New Roman" w:eastAsiaTheme="majorEastAsia" w:hAnsi="Times New Roman" w:cstheme="majorBidi"/>
      <w:b w:val="0"/>
      <w:bCs w:val="0"/>
      <w:i/>
      <w:color w:val="000000" w:themeColor="text1"/>
      <w:sz w:val="24"/>
      <w:szCs w:val="24"/>
    </w:rPr>
  </w:style>
  <w:style w:type="table" w:customStyle="1" w:styleId="Tablanormal21">
    <w:name w:val="Tabla normal 21"/>
    <w:basedOn w:val="Tablanormal"/>
    <w:uiPriority w:val="42"/>
    <w:rsid w:val="004A08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EC6991"/>
  </w:style>
  <w:style w:type="paragraph" w:styleId="Textoindependiente">
    <w:name w:val="Body Text"/>
    <w:basedOn w:val="Normal"/>
    <w:link w:val="TextoindependienteCar"/>
    <w:uiPriority w:val="1"/>
    <w:qFormat/>
    <w:rsid w:val="00B06D9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06D91"/>
    <w:rPr>
      <w:rFonts w:ascii="Arial MT" w:eastAsia="Arial MT" w:hAnsi="Arial MT" w:cs="Arial MT"/>
      <w:lang w:val="es-ES"/>
    </w:rPr>
  </w:style>
  <w:style w:type="table" w:customStyle="1" w:styleId="Tablanormal211">
    <w:name w:val="Tabla normal 211"/>
    <w:basedOn w:val="Tablanormal"/>
    <w:uiPriority w:val="42"/>
    <w:rsid w:val="00FD2F7F"/>
    <w:pPr>
      <w:spacing w:after="0" w:line="240" w:lineRule="auto"/>
    </w:pPr>
    <w:rPr>
      <w:rFonts w:ascii="Times New Roman" w:eastAsia="Times New Roman" w:hAnsi="Times New Roman" w:cs="Times New Roman"/>
      <w:sz w:val="24"/>
      <w:szCs w:val="24"/>
      <w:lang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uiPriority w:val="42"/>
    <w:rsid w:val="00E330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0">
    <w:name w:val="Tabla normal 22"/>
    <w:basedOn w:val="Tablanormal"/>
    <w:uiPriority w:val="42"/>
    <w:rsid w:val="00034283"/>
    <w:pPr>
      <w:spacing w:after="0" w:line="240" w:lineRule="auto"/>
    </w:pPr>
    <w:rPr>
      <w:rFonts w:ascii="Times New Roman" w:eastAsia="Times New Roman" w:hAnsi="Times New Roman" w:cs="Times New Roman"/>
      <w:sz w:val="24"/>
      <w:szCs w:val="24"/>
      <w:lang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51">
    <w:name w:val="Tabla normal 51"/>
    <w:basedOn w:val="Tablanormal"/>
    <w:uiPriority w:val="45"/>
    <w:rsid w:val="00AC10E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AC10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21">
    <w:name w:val="Tabla de cuadrícula 21"/>
    <w:basedOn w:val="Tablanormal"/>
    <w:uiPriority w:val="47"/>
    <w:rsid w:val="00AC10E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862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itle-text">
    <w:name w:val="title-text"/>
    <w:basedOn w:val="Fuentedeprrafopredeter"/>
    <w:rsid w:val="00800742"/>
  </w:style>
  <w:style w:type="character" w:customStyle="1" w:styleId="article-alt-title">
    <w:name w:val="article-alt-title"/>
    <w:basedOn w:val="Fuentedeprrafopredeter"/>
    <w:rsid w:val="00800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5397">
      <w:bodyDiv w:val="1"/>
      <w:marLeft w:val="0"/>
      <w:marRight w:val="0"/>
      <w:marTop w:val="0"/>
      <w:marBottom w:val="0"/>
      <w:divBdr>
        <w:top w:val="none" w:sz="0" w:space="0" w:color="auto"/>
        <w:left w:val="none" w:sz="0" w:space="0" w:color="auto"/>
        <w:bottom w:val="none" w:sz="0" w:space="0" w:color="auto"/>
        <w:right w:val="none" w:sz="0" w:space="0" w:color="auto"/>
      </w:divBdr>
    </w:div>
    <w:div w:id="93130899">
      <w:bodyDiv w:val="1"/>
      <w:marLeft w:val="0"/>
      <w:marRight w:val="0"/>
      <w:marTop w:val="0"/>
      <w:marBottom w:val="0"/>
      <w:divBdr>
        <w:top w:val="none" w:sz="0" w:space="0" w:color="auto"/>
        <w:left w:val="none" w:sz="0" w:space="0" w:color="auto"/>
        <w:bottom w:val="none" w:sz="0" w:space="0" w:color="auto"/>
        <w:right w:val="none" w:sz="0" w:space="0" w:color="auto"/>
      </w:divBdr>
    </w:div>
    <w:div w:id="197208617">
      <w:bodyDiv w:val="1"/>
      <w:marLeft w:val="0"/>
      <w:marRight w:val="0"/>
      <w:marTop w:val="0"/>
      <w:marBottom w:val="0"/>
      <w:divBdr>
        <w:top w:val="none" w:sz="0" w:space="0" w:color="auto"/>
        <w:left w:val="none" w:sz="0" w:space="0" w:color="auto"/>
        <w:bottom w:val="none" w:sz="0" w:space="0" w:color="auto"/>
        <w:right w:val="none" w:sz="0" w:space="0" w:color="auto"/>
      </w:divBdr>
    </w:div>
    <w:div w:id="484053346">
      <w:bodyDiv w:val="1"/>
      <w:marLeft w:val="0"/>
      <w:marRight w:val="0"/>
      <w:marTop w:val="0"/>
      <w:marBottom w:val="0"/>
      <w:divBdr>
        <w:top w:val="none" w:sz="0" w:space="0" w:color="auto"/>
        <w:left w:val="none" w:sz="0" w:space="0" w:color="auto"/>
        <w:bottom w:val="none" w:sz="0" w:space="0" w:color="auto"/>
        <w:right w:val="none" w:sz="0" w:space="0" w:color="auto"/>
      </w:divBdr>
    </w:div>
    <w:div w:id="625240067">
      <w:bodyDiv w:val="1"/>
      <w:marLeft w:val="0"/>
      <w:marRight w:val="0"/>
      <w:marTop w:val="0"/>
      <w:marBottom w:val="0"/>
      <w:divBdr>
        <w:top w:val="none" w:sz="0" w:space="0" w:color="auto"/>
        <w:left w:val="none" w:sz="0" w:space="0" w:color="auto"/>
        <w:bottom w:val="none" w:sz="0" w:space="0" w:color="auto"/>
        <w:right w:val="none" w:sz="0" w:space="0" w:color="auto"/>
      </w:divBdr>
    </w:div>
    <w:div w:id="817724165">
      <w:bodyDiv w:val="1"/>
      <w:marLeft w:val="0"/>
      <w:marRight w:val="0"/>
      <w:marTop w:val="0"/>
      <w:marBottom w:val="0"/>
      <w:divBdr>
        <w:top w:val="none" w:sz="0" w:space="0" w:color="auto"/>
        <w:left w:val="none" w:sz="0" w:space="0" w:color="auto"/>
        <w:bottom w:val="none" w:sz="0" w:space="0" w:color="auto"/>
        <w:right w:val="none" w:sz="0" w:space="0" w:color="auto"/>
      </w:divBdr>
      <w:divsChild>
        <w:div w:id="1178688593">
          <w:marLeft w:val="0"/>
          <w:marRight w:val="0"/>
          <w:marTop w:val="0"/>
          <w:marBottom w:val="0"/>
          <w:divBdr>
            <w:top w:val="none" w:sz="0" w:space="0" w:color="auto"/>
            <w:left w:val="none" w:sz="0" w:space="0" w:color="auto"/>
            <w:bottom w:val="none" w:sz="0" w:space="0" w:color="auto"/>
            <w:right w:val="none" w:sz="0" w:space="0" w:color="auto"/>
          </w:divBdr>
          <w:divsChild>
            <w:div w:id="2078629066">
              <w:marLeft w:val="0"/>
              <w:marRight w:val="0"/>
              <w:marTop w:val="0"/>
              <w:marBottom w:val="0"/>
              <w:divBdr>
                <w:top w:val="none" w:sz="0" w:space="0" w:color="auto"/>
                <w:left w:val="none" w:sz="0" w:space="0" w:color="auto"/>
                <w:bottom w:val="none" w:sz="0" w:space="0" w:color="auto"/>
                <w:right w:val="none" w:sz="0" w:space="0" w:color="auto"/>
              </w:divBdr>
              <w:divsChild>
                <w:div w:id="465897449">
                  <w:marLeft w:val="0"/>
                  <w:marRight w:val="0"/>
                  <w:marTop w:val="0"/>
                  <w:marBottom w:val="0"/>
                  <w:divBdr>
                    <w:top w:val="none" w:sz="0" w:space="0" w:color="auto"/>
                    <w:left w:val="none" w:sz="0" w:space="0" w:color="auto"/>
                    <w:bottom w:val="none" w:sz="0" w:space="0" w:color="auto"/>
                    <w:right w:val="none" w:sz="0" w:space="0" w:color="auto"/>
                  </w:divBdr>
                  <w:divsChild>
                    <w:div w:id="210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42030">
      <w:bodyDiv w:val="1"/>
      <w:marLeft w:val="0"/>
      <w:marRight w:val="0"/>
      <w:marTop w:val="0"/>
      <w:marBottom w:val="0"/>
      <w:divBdr>
        <w:top w:val="none" w:sz="0" w:space="0" w:color="auto"/>
        <w:left w:val="none" w:sz="0" w:space="0" w:color="auto"/>
        <w:bottom w:val="none" w:sz="0" w:space="0" w:color="auto"/>
        <w:right w:val="none" w:sz="0" w:space="0" w:color="auto"/>
      </w:divBdr>
    </w:div>
    <w:div w:id="1030640802">
      <w:bodyDiv w:val="1"/>
      <w:marLeft w:val="0"/>
      <w:marRight w:val="0"/>
      <w:marTop w:val="0"/>
      <w:marBottom w:val="0"/>
      <w:divBdr>
        <w:top w:val="none" w:sz="0" w:space="0" w:color="auto"/>
        <w:left w:val="none" w:sz="0" w:space="0" w:color="auto"/>
        <w:bottom w:val="none" w:sz="0" w:space="0" w:color="auto"/>
        <w:right w:val="none" w:sz="0" w:space="0" w:color="auto"/>
      </w:divBdr>
    </w:div>
    <w:div w:id="1095399592">
      <w:bodyDiv w:val="1"/>
      <w:marLeft w:val="0"/>
      <w:marRight w:val="0"/>
      <w:marTop w:val="0"/>
      <w:marBottom w:val="0"/>
      <w:divBdr>
        <w:top w:val="none" w:sz="0" w:space="0" w:color="auto"/>
        <w:left w:val="none" w:sz="0" w:space="0" w:color="auto"/>
        <w:bottom w:val="none" w:sz="0" w:space="0" w:color="auto"/>
        <w:right w:val="none" w:sz="0" w:space="0" w:color="auto"/>
      </w:divBdr>
    </w:div>
    <w:div w:id="1167940070">
      <w:bodyDiv w:val="1"/>
      <w:marLeft w:val="0"/>
      <w:marRight w:val="0"/>
      <w:marTop w:val="0"/>
      <w:marBottom w:val="0"/>
      <w:divBdr>
        <w:top w:val="none" w:sz="0" w:space="0" w:color="auto"/>
        <w:left w:val="none" w:sz="0" w:space="0" w:color="auto"/>
        <w:bottom w:val="none" w:sz="0" w:space="0" w:color="auto"/>
        <w:right w:val="none" w:sz="0" w:space="0" w:color="auto"/>
      </w:divBdr>
    </w:div>
    <w:div w:id="1347831515">
      <w:bodyDiv w:val="1"/>
      <w:marLeft w:val="0"/>
      <w:marRight w:val="0"/>
      <w:marTop w:val="0"/>
      <w:marBottom w:val="0"/>
      <w:divBdr>
        <w:top w:val="none" w:sz="0" w:space="0" w:color="auto"/>
        <w:left w:val="none" w:sz="0" w:space="0" w:color="auto"/>
        <w:bottom w:val="none" w:sz="0" w:space="0" w:color="auto"/>
        <w:right w:val="none" w:sz="0" w:space="0" w:color="auto"/>
      </w:divBdr>
    </w:div>
    <w:div w:id="1362442067">
      <w:bodyDiv w:val="1"/>
      <w:marLeft w:val="0"/>
      <w:marRight w:val="0"/>
      <w:marTop w:val="0"/>
      <w:marBottom w:val="0"/>
      <w:divBdr>
        <w:top w:val="none" w:sz="0" w:space="0" w:color="auto"/>
        <w:left w:val="none" w:sz="0" w:space="0" w:color="auto"/>
        <w:bottom w:val="none" w:sz="0" w:space="0" w:color="auto"/>
        <w:right w:val="none" w:sz="0" w:space="0" w:color="auto"/>
      </w:divBdr>
    </w:div>
    <w:div w:id="1428498639">
      <w:bodyDiv w:val="1"/>
      <w:marLeft w:val="0"/>
      <w:marRight w:val="0"/>
      <w:marTop w:val="0"/>
      <w:marBottom w:val="0"/>
      <w:divBdr>
        <w:top w:val="none" w:sz="0" w:space="0" w:color="auto"/>
        <w:left w:val="none" w:sz="0" w:space="0" w:color="auto"/>
        <w:bottom w:val="none" w:sz="0" w:space="0" w:color="auto"/>
        <w:right w:val="none" w:sz="0" w:space="0" w:color="auto"/>
      </w:divBdr>
    </w:div>
    <w:div w:id="1510217643">
      <w:bodyDiv w:val="1"/>
      <w:marLeft w:val="0"/>
      <w:marRight w:val="0"/>
      <w:marTop w:val="0"/>
      <w:marBottom w:val="0"/>
      <w:divBdr>
        <w:top w:val="none" w:sz="0" w:space="0" w:color="auto"/>
        <w:left w:val="none" w:sz="0" w:space="0" w:color="auto"/>
        <w:bottom w:val="none" w:sz="0" w:space="0" w:color="auto"/>
        <w:right w:val="none" w:sz="0" w:space="0" w:color="auto"/>
      </w:divBdr>
    </w:div>
    <w:div w:id="1558318875">
      <w:bodyDiv w:val="1"/>
      <w:marLeft w:val="0"/>
      <w:marRight w:val="0"/>
      <w:marTop w:val="0"/>
      <w:marBottom w:val="0"/>
      <w:divBdr>
        <w:top w:val="none" w:sz="0" w:space="0" w:color="auto"/>
        <w:left w:val="none" w:sz="0" w:space="0" w:color="auto"/>
        <w:bottom w:val="none" w:sz="0" w:space="0" w:color="auto"/>
        <w:right w:val="none" w:sz="0" w:space="0" w:color="auto"/>
      </w:divBdr>
    </w:div>
    <w:div w:id="1813020264">
      <w:bodyDiv w:val="1"/>
      <w:marLeft w:val="0"/>
      <w:marRight w:val="0"/>
      <w:marTop w:val="0"/>
      <w:marBottom w:val="0"/>
      <w:divBdr>
        <w:top w:val="none" w:sz="0" w:space="0" w:color="auto"/>
        <w:left w:val="none" w:sz="0" w:space="0" w:color="auto"/>
        <w:bottom w:val="none" w:sz="0" w:space="0" w:color="auto"/>
        <w:right w:val="none" w:sz="0" w:space="0" w:color="auto"/>
      </w:divBdr>
    </w:div>
    <w:div w:id="1900701868">
      <w:bodyDiv w:val="1"/>
      <w:marLeft w:val="0"/>
      <w:marRight w:val="0"/>
      <w:marTop w:val="0"/>
      <w:marBottom w:val="0"/>
      <w:divBdr>
        <w:top w:val="none" w:sz="0" w:space="0" w:color="auto"/>
        <w:left w:val="none" w:sz="0" w:space="0" w:color="auto"/>
        <w:bottom w:val="none" w:sz="0" w:space="0" w:color="auto"/>
        <w:right w:val="none" w:sz="0" w:space="0" w:color="auto"/>
      </w:divBdr>
    </w:div>
    <w:div w:id="199499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header" Target="header6.xml" /><Relationship Id="rId26" Type="http://schemas.openxmlformats.org/officeDocument/2006/relationships/image" Target="media/image5.png" /><Relationship Id="rId39" Type="http://schemas.openxmlformats.org/officeDocument/2006/relationships/hyperlink" Target="https://doi.org/10.1016/0889-5406(93)70010-L" TargetMode="External" /><Relationship Id="rId21" Type="http://schemas.openxmlformats.org/officeDocument/2006/relationships/header" Target="header9.xml" /><Relationship Id="rId34" Type="http://schemas.openxmlformats.org/officeDocument/2006/relationships/header" Target="header12.xml" /><Relationship Id="rId42" Type="http://schemas.openxmlformats.org/officeDocument/2006/relationships/hyperlink" Target="https://doi.org/10.1016/j.ijedro.2020.100021" TargetMode="External" /><Relationship Id="rId47" Type="http://schemas.openxmlformats.org/officeDocument/2006/relationships/hyperlink" Target="https://doi.org/10.1111/1556-4029.13768" TargetMode="External" /><Relationship Id="rId50" Type="http://schemas.openxmlformats.org/officeDocument/2006/relationships/hyperlink" Target="https://doi.org/10.1043/0003-3219(1957)027%3c0014:PTOTBO%3e2.0.CO;2" TargetMode="External" /><Relationship Id="rId55" Type="http://schemas.openxmlformats.org/officeDocument/2006/relationships/hyperlink" Target="https://doi.org/10.1016/j.forsciint.2009.10.013" TargetMode="Externa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footer" Target="footer4.xml" /><Relationship Id="rId25" Type="http://schemas.openxmlformats.org/officeDocument/2006/relationships/image" Target="media/image4.png" /><Relationship Id="rId33" Type="http://schemas.openxmlformats.org/officeDocument/2006/relationships/header" Target="header11.xml" /><Relationship Id="rId38" Type="http://schemas.microsoft.com/office/2016/09/relationships/commentsIds" Target="commentsIds.xml" /><Relationship Id="rId46" Type="http://schemas.openxmlformats.org/officeDocument/2006/relationships/hyperlink" Target="https://doi.org/10.1016/S0002-9416(84)90352-X" TargetMode="External" /><Relationship Id="rId59"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oter" Target="footer3.xml" /><Relationship Id="rId20" Type="http://schemas.openxmlformats.org/officeDocument/2006/relationships/header" Target="header8.xml" /><Relationship Id="rId29" Type="http://schemas.openxmlformats.org/officeDocument/2006/relationships/image" Target="media/image8.jpeg" /><Relationship Id="rId41" Type="http://schemas.openxmlformats.org/officeDocument/2006/relationships/hyperlink" Target="https://doi.org/10.1016/j.ajodo.2006.01.020" TargetMode="External" /><Relationship Id="rId54" Type="http://schemas.openxmlformats.org/officeDocument/2006/relationships/hyperlink" Target="https://doi.org/10.1016/0002-9416(59)90014-4"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3.png" /><Relationship Id="rId32" Type="http://schemas.openxmlformats.org/officeDocument/2006/relationships/image" Target="media/image11.png" /><Relationship Id="rId37" Type="http://schemas.microsoft.com/office/2011/relationships/commentsExtended" Target="commentsExtended.xml" /><Relationship Id="rId40" Type="http://schemas.openxmlformats.org/officeDocument/2006/relationships/hyperlink" Target="https://doi.org/10.2319/032210-166.1" TargetMode="External" /><Relationship Id="rId45" Type="http://schemas.openxmlformats.org/officeDocument/2006/relationships/hyperlink" Target="https://europepmc.org/backend/ptpmcrender.fcgi?accid=PMC7939333&amp;blobtype=pdf" TargetMode="External" /><Relationship Id="rId53" Type="http://schemas.openxmlformats.org/officeDocument/2006/relationships/hyperlink" Target="https://doi.org/10.1016/0002-9416(53)90082-7" TargetMode="External" /><Relationship Id="rId58"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eader" Target="header5.xml" /><Relationship Id="rId23" Type="http://schemas.openxmlformats.org/officeDocument/2006/relationships/image" Target="media/image2.png" /><Relationship Id="rId28" Type="http://schemas.openxmlformats.org/officeDocument/2006/relationships/image" Target="media/image7.jpeg" /><Relationship Id="rId36" Type="http://schemas.openxmlformats.org/officeDocument/2006/relationships/comments" Target="comments.xml" /><Relationship Id="rId49" Type="http://schemas.openxmlformats.org/officeDocument/2006/relationships/hyperlink" Target="https://doi.org/10.1053/j.sodo.2012.04.002" TargetMode="External" /><Relationship Id="rId57" Type="http://schemas.openxmlformats.org/officeDocument/2006/relationships/header" Target="header15.xml" /><Relationship Id="rId10" Type="http://schemas.openxmlformats.org/officeDocument/2006/relationships/header" Target="header2.xml" /><Relationship Id="rId19" Type="http://schemas.openxmlformats.org/officeDocument/2006/relationships/header" Target="header7.xml" /><Relationship Id="rId31" Type="http://schemas.openxmlformats.org/officeDocument/2006/relationships/image" Target="media/image10.png" /><Relationship Id="rId44" Type="http://schemas.openxmlformats.org/officeDocument/2006/relationships/hyperlink" Target="https://doi.org/10.1155/2018/8926314" TargetMode="External" /><Relationship Id="rId52" Type="http://schemas.openxmlformats.org/officeDocument/2006/relationships/hyperlink" Target="https://doi.org/10.1016/0002-9416(80)90021-4" TargetMode="Externa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header" Target="header4.xml" /><Relationship Id="rId22" Type="http://schemas.openxmlformats.org/officeDocument/2006/relationships/header" Target="header10.xml" /><Relationship Id="rId27" Type="http://schemas.openxmlformats.org/officeDocument/2006/relationships/image" Target="media/image6.png" /><Relationship Id="rId30" Type="http://schemas.openxmlformats.org/officeDocument/2006/relationships/image" Target="media/image9.png" /><Relationship Id="rId35" Type="http://schemas.openxmlformats.org/officeDocument/2006/relationships/header" Target="header13.xml" /><Relationship Id="rId43" Type="http://schemas.openxmlformats.org/officeDocument/2006/relationships/hyperlink" Target="https://doi.org/10.1016/0002-9416(84)90276-8" TargetMode="External" /><Relationship Id="rId48" Type="http://schemas.openxmlformats.org/officeDocument/2006/relationships/hyperlink" Target="https://doi.org/10.1043/0003-3219(1992)062%3C0091:TGSL%3E2.0.CO;2" TargetMode="External" /><Relationship Id="rId56" Type="http://schemas.openxmlformats.org/officeDocument/2006/relationships/header" Target="header14.xml" /><Relationship Id="rId8" Type="http://schemas.openxmlformats.org/officeDocument/2006/relationships/image" Target="media/image1.png" /><Relationship Id="rId51" Type="http://schemas.openxmlformats.org/officeDocument/2006/relationships/hyperlink" Target="https://www.ncbi.nlm.nih.gov/pmc/articles/PMC4296878/" TargetMode="External" /><Relationship Id="rId3" Type="http://schemas.openxmlformats.org/officeDocument/2006/relationships/styles" Target="style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6FB53-57DA-41FE-9490-37E3A903BF7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19276</Words>
  <Characters>106020</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Gretel</dc:creator>
  <cp:lastModifiedBy>gisselle sandoval</cp:lastModifiedBy>
  <cp:revision>2</cp:revision>
  <cp:lastPrinted>2010-08-05T22:59:00Z</cp:lastPrinted>
  <dcterms:created xsi:type="dcterms:W3CDTF">2021-12-06T19:18:00Z</dcterms:created>
  <dcterms:modified xsi:type="dcterms:W3CDTF">2021-12-06T19:18:00Z</dcterms:modified>
</cp:coreProperties>
</file>