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5ADCB" w14:textId="77777777" w:rsidR="002667FF" w:rsidRDefault="00D827FE">
      <w:pPr>
        <w:pBdr>
          <w:top w:val="nil"/>
          <w:left w:val="nil"/>
          <w:bottom w:val="nil"/>
          <w:right w:val="nil"/>
          <w:between w:val="nil"/>
        </w:pBdr>
        <w:spacing w:after="0" w:line="360" w:lineRule="auto"/>
        <w:ind w:left="720"/>
        <w:jc w:val="left"/>
        <w:rPr>
          <w:b/>
          <w:color w:val="000000"/>
        </w:rPr>
      </w:pPr>
      <w:r>
        <w:rPr>
          <w:b/>
          <w:color w:val="000000"/>
        </w:rPr>
        <w:t>Propiedades Mecánicas de los Alambres de Ortodoncia Gummetal® y Níquel -Titanio, Mediante Ensayos Mecánicos.</w:t>
      </w:r>
    </w:p>
    <w:p w14:paraId="340908A2" w14:textId="77777777" w:rsidR="002667FF" w:rsidRDefault="002667FF">
      <w:pPr>
        <w:pBdr>
          <w:top w:val="nil"/>
          <w:left w:val="nil"/>
          <w:bottom w:val="nil"/>
          <w:right w:val="nil"/>
          <w:between w:val="nil"/>
        </w:pBdr>
        <w:spacing w:after="0" w:line="360" w:lineRule="auto"/>
        <w:ind w:left="720"/>
        <w:rPr>
          <w:color w:val="000000"/>
        </w:rPr>
      </w:pPr>
    </w:p>
    <w:p w14:paraId="599CF80E" w14:textId="77777777" w:rsidR="002667FF" w:rsidRDefault="00D827FE">
      <w:pPr>
        <w:pBdr>
          <w:top w:val="nil"/>
          <w:left w:val="nil"/>
          <w:bottom w:val="nil"/>
          <w:right w:val="nil"/>
          <w:between w:val="nil"/>
        </w:pBdr>
        <w:spacing w:after="0" w:line="360" w:lineRule="auto"/>
        <w:ind w:left="720"/>
        <w:rPr>
          <w:color w:val="000000"/>
        </w:rPr>
      </w:pPr>
      <w:r>
        <w:rPr>
          <w:color w:val="000000"/>
        </w:rPr>
        <w:t xml:space="preserve">Viana Tapia Leonardo, Bustos Peña Juan, Campo Piñeros Katherine, Moreno Soto Angélica. </w:t>
      </w:r>
    </w:p>
    <w:p w14:paraId="75E51CAE" w14:textId="77777777" w:rsidR="002667FF" w:rsidRDefault="002667FF">
      <w:pPr>
        <w:pBdr>
          <w:top w:val="nil"/>
          <w:left w:val="nil"/>
          <w:bottom w:val="nil"/>
          <w:right w:val="nil"/>
          <w:between w:val="nil"/>
        </w:pBdr>
        <w:spacing w:after="0" w:line="360" w:lineRule="auto"/>
        <w:ind w:left="720"/>
        <w:rPr>
          <w:color w:val="000000"/>
        </w:rPr>
      </w:pPr>
    </w:p>
    <w:p w14:paraId="718A391E" w14:textId="77777777" w:rsidR="002667FF" w:rsidRDefault="00D827FE">
      <w:pPr>
        <w:pBdr>
          <w:top w:val="nil"/>
          <w:left w:val="nil"/>
          <w:bottom w:val="nil"/>
          <w:right w:val="nil"/>
          <w:between w:val="nil"/>
        </w:pBdr>
        <w:spacing w:after="0" w:line="360" w:lineRule="auto"/>
        <w:ind w:left="720"/>
        <w:rPr>
          <w:b/>
          <w:color w:val="000000"/>
        </w:rPr>
      </w:pPr>
      <w:r>
        <w:rPr>
          <w:b/>
          <w:color w:val="000000"/>
        </w:rPr>
        <w:t>Resumen.</w:t>
      </w:r>
    </w:p>
    <w:p w14:paraId="5EBE221E" w14:textId="6C035E24" w:rsidR="002667FF" w:rsidRDefault="00D827FE">
      <w:pPr>
        <w:spacing w:after="0" w:line="360" w:lineRule="auto"/>
        <w:ind w:left="720"/>
        <w:rPr>
          <w:color w:val="000000"/>
        </w:rPr>
      </w:pPr>
      <w:r>
        <w:rPr>
          <w:b/>
          <w:color w:val="000000"/>
        </w:rPr>
        <w:t>Objetivo:</w:t>
      </w:r>
      <w:r>
        <w:rPr>
          <w:color w:val="000000"/>
        </w:rPr>
        <w:t xml:space="preserve"> El propósito del presente estudio fue comparar las propiedades mecánicas (Fuerza Máxima, Límite Elástico, Rigidez y Rango) de los alambres rectangulares de Gummetal® y Níquel-Titanio superelástico, mediante pruebas de Carga - Deflexión y Tensión - Esfuerzo. </w:t>
      </w:r>
      <w:r>
        <w:rPr>
          <w:b/>
          <w:color w:val="000000"/>
        </w:rPr>
        <w:t>Materiales y Métodos</w:t>
      </w:r>
      <w:r>
        <w:rPr>
          <w:color w:val="000000"/>
        </w:rPr>
        <w:t xml:space="preserve">. Se seleccionaron Treinta (30) muestras de Alambre Gummetal® en calibre 0.017 x 0.025 y Treinta (30) muestras de alambre Níquel-Titanio superelástico 3M Unitek 0.017 x 0.025, a las que se les realizó pruebas de Tensión y Flexión en la máquina universal de ensayos mecánicos Shimadzu® 5kN </w:t>
      </w:r>
      <w:r>
        <w:rPr>
          <w:b/>
          <w:color w:val="000000"/>
        </w:rPr>
        <w:t>Resultados:</w:t>
      </w:r>
      <w:r>
        <w:rPr>
          <w:color w:val="000000"/>
        </w:rPr>
        <w:t xml:space="preserve"> El análisis comparativo de Prueba U de Mann Whitney mostró diferencias significativas entre los grupos de Níquel-Titanio 3M Unitek y Gummetal (P&lt;0.05). En el grupo de alambres Níquel-Titanio 3M Unitek, la Fuerza Máxima fue mayor en comparación con el grupo Gummetal®, con una media y desviación estándar de 366.07 + 17.49 N y 246.39 + 4.2 N respectivamente. En el grupo Gummetal®, la fuerza en el punto del Límite Elástico mostró el mayor valor con 180.33 ± 32.2 N, mientras que el menor valor obtenido fue para el grupo Níquel-Titanio 3M Unitek de 106.8 ± 7.35 N. </w:t>
      </w:r>
      <w:r>
        <w:rPr>
          <w:b/>
          <w:color w:val="000000"/>
        </w:rPr>
        <w:t>Conclusión</w:t>
      </w:r>
      <w:r>
        <w:rPr>
          <w:color w:val="000000"/>
        </w:rPr>
        <w:t xml:space="preserve">: Se encontraron diferencias estadísticamente significativas entre los alambres Gummetal® y Níquel-Titanio 3M Unitek en las variables de Fuerza Máxima, Límite Elástico </w:t>
      </w:r>
      <w:r w:rsidR="00620D48">
        <w:rPr>
          <w:color w:val="000000"/>
        </w:rPr>
        <w:t>y Rango</w:t>
      </w:r>
      <w:r>
        <w:rPr>
          <w:color w:val="000000"/>
        </w:rPr>
        <w:t>. Mientras que con la variable rigidez no hubo diferencias significativas.</w:t>
      </w:r>
    </w:p>
    <w:p w14:paraId="3F2FBA3B" w14:textId="77777777" w:rsidR="002667FF" w:rsidRDefault="002667FF">
      <w:pPr>
        <w:pBdr>
          <w:top w:val="nil"/>
          <w:left w:val="nil"/>
          <w:bottom w:val="nil"/>
          <w:right w:val="nil"/>
          <w:between w:val="nil"/>
        </w:pBdr>
        <w:spacing w:after="0" w:line="360" w:lineRule="auto"/>
        <w:ind w:left="720"/>
        <w:rPr>
          <w:color w:val="000000"/>
        </w:rPr>
      </w:pPr>
    </w:p>
    <w:p w14:paraId="25084167" w14:textId="77777777" w:rsidR="002667FF" w:rsidRDefault="00D827FE">
      <w:pPr>
        <w:pBdr>
          <w:top w:val="nil"/>
          <w:left w:val="nil"/>
          <w:bottom w:val="nil"/>
          <w:right w:val="nil"/>
          <w:between w:val="nil"/>
        </w:pBdr>
        <w:spacing w:after="0" w:line="360" w:lineRule="auto"/>
        <w:ind w:left="720"/>
        <w:rPr>
          <w:color w:val="000000"/>
        </w:rPr>
      </w:pPr>
      <w:r>
        <w:rPr>
          <w:b/>
          <w:color w:val="000000"/>
        </w:rPr>
        <w:t>Palabras clave (DeCS)</w:t>
      </w:r>
      <w:r>
        <w:rPr>
          <w:color w:val="000000"/>
        </w:rPr>
        <w:t>: Aleaciones, Níquel, Titanio, Propiedades Físicas, Alambres para Ortodoncia.</w:t>
      </w:r>
    </w:p>
    <w:p w14:paraId="48C1C956" w14:textId="77777777" w:rsidR="002667FF" w:rsidRDefault="002667FF">
      <w:pPr>
        <w:pBdr>
          <w:top w:val="nil"/>
          <w:left w:val="nil"/>
          <w:bottom w:val="nil"/>
          <w:right w:val="nil"/>
          <w:between w:val="nil"/>
        </w:pBdr>
        <w:spacing w:after="0" w:line="360" w:lineRule="auto"/>
        <w:ind w:left="720"/>
        <w:rPr>
          <w:b/>
          <w:color w:val="000000"/>
        </w:rPr>
      </w:pPr>
    </w:p>
    <w:p w14:paraId="4D55B591" w14:textId="32872C74" w:rsidR="002667FF" w:rsidRDefault="002667FF">
      <w:pPr>
        <w:pBdr>
          <w:top w:val="nil"/>
          <w:left w:val="nil"/>
          <w:bottom w:val="nil"/>
          <w:right w:val="nil"/>
          <w:between w:val="nil"/>
        </w:pBdr>
        <w:spacing w:after="0" w:line="360" w:lineRule="auto"/>
        <w:ind w:left="720"/>
        <w:rPr>
          <w:b/>
          <w:color w:val="000000"/>
        </w:rPr>
      </w:pPr>
    </w:p>
    <w:p w14:paraId="06C11D3C" w14:textId="77777777" w:rsidR="00927E03" w:rsidRDefault="00927E03">
      <w:pPr>
        <w:pBdr>
          <w:top w:val="nil"/>
          <w:left w:val="nil"/>
          <w:bottom w:val="nil"/>
          <w:right w:val="nil"/>
          <w:between w:val="nil"/>
        </w:pBdr>
        <w:spacing w:after="0" w:line="360" w:lineRule="auto"/>
        <w:ind w:left="720"/>
        <w:rPr>
          <w:b/>
          <w:color w:val="000000"/>
        </w:rPr>
      </w:pPr>
    </w:p>
    <w:p w14:paraId="6C2366E5" w14:textId="77777777" w:rsidR="002667FF" w:rsidRDefault="00D827FE">
      <w:pPr>
        <w:pBdr>
          <w:top w:val="nil"/>
          <w:left w:val="nil"/>
          <w:bottom w:val="nil"/>
          <w:right w:val="nil"/>
          <w:between w:val="nil"/>
        </w:pBdr>
        <w:spacing w:after="0" w:line="360" w:lineRule="auto"/>
        <w:ind w:left="720"/>
        <w:rPr>
          <w:b/>
          <w:color w:val="000000"/>
        </w:rPr>
      </w:pPr>
      <w:r>
        <w:rPr>
          <w:b/>
          <w:color w:val="000000"/>
        </w:rPr>
        <w:lastRenderedPageBreak/>
        <w:t>Summary.</w:t>
      </w:r>
    </w:p>
    <w:p w14:paraId="252F5CA0" w14:textId="03BE31BF" w:rsidR="002667FF" w:rsidRDefault="00D827FE">
      <w:pPr>
        <w:pBdr>
          <w:top w:val="nil"/>
          <w:left w:val="nil"/>
          <w:bottom w:val="nil"/>
          <w:right w:val="nil"/>
          <w:between w:val="nil"/>
        </w:pBdr>
        <w:spacing w:after="0" w:line="360" w:lineRule="auto"/>
        <w:ind w:left="720"/>
        <w:rPr>
          <w:color w:val="000000"/>
        </w:rPr>
      </w:pPr>
      <w:r>
        <w:rPr>
          <w:b/>
          <w:color w:val="000000"/>
        </w:rPr>
        <w:t xml:space="preserve">Objective: </w:t>
      </w:r>
      <w:r>
        <w:rPr>
          <w:color w:val="000000"/>
        </w:rPr>
        <w:t>The purpose of this study was to compare the mechanical properties (</w:t>
      </w:r>
      <w:r w:rsidR="00933DDF">
        <w:rPr>
          <w:color w:val="000000"/>
        </w:rPr>
        <w:t>máximum</w:t>
      </w:r>
      <w:r>
        <w:rPr>
          <w:color w:val="000000"/>
        </w:rPr>
        <w:t xml:space="preserve"> strength, strength at elastic limit, stiffness and range) of rectangular Gummetal® and Nickel-Titanium Superelastic wires, through Load-Deflection and Tension-Stress tests. </w:t>
      </w:r>
      <w:r>
        <w:rPr>
          <w:b/>
          <w:color w:val="000000"/>
        </w:rPr>
        <w:t xml:space="preserve">Materials and </w:t>
      </w:r>
      <w:r w:rsidR="00933DDF">
        <w:rPr>
          <w:b/>
          <w:color w:val="000000"/>
        </w:rPr>
        <w:t>M</w:t>
      </w:r>
      <w:r>
        <w:rPr>
          <w:b/>
          <w:color w:val="000000"/>
        </w:rPr>
        <w:t>ethods</w:t>
      </w:r>
      <w:r>
        <w:rPr>
          <w:color w:val="000000"/>
        </w:rPr>
        <w:t xml:space="preserve">. Thirty (30) samples of Gummetal® Wire were selected in 0.017x 0.025 gauge and Thirty (30) samples of 3M Unitek Nickel-Titanium Superelastic wire 0.017 x 0.025, to which Tension and Bending tests were carried out in the universal testing machine. Shimadzu® 5kN mechanicals </w:t>
      </w:r>
      <w:r>
        <w:rPr>
          <w:b/>
          <w:color w:val="000000"/>
        </w:rPr>
        <w:t>Results:</w:t>
      </w:r>
      <w:r>
        <w:rPr>
          <w:color w:val="000000"/>
        </w:rPr>
        <w:t xml:space="preserve"> The comparative analysis of the Mann Whitney U Test showed significant differences between the 3M Unitek Nickel-Titanium and Gummetal® groups (P &lt;0.05); In the 3M Unitek Nickel-Titanium wire group, the Maximum Strength was higher compared to the Gummetal® group, with a mean and standard deviation of 366.07 + 17.49 N and 246.39 + 4.2 N respectively. In the Gummetal group, the force at the elastic limit point showed the highest value with 180.33 ± 32.2 N, while the lowest value obtained was for the 3M Unitek Nickel-Titanium group 106.8 ± 7.35 N </w:t>
      </w:r>
      <w:r>
        <w:rPr>
          <w:b/>
          <w:color w:val="000000"/>
        </w:rPr>
        <w:t>Conclusion</w:t>
      </w:r>
      <w:r w:rsidR="00927E03">
        <w:rPr>
          <w:b/>
          <w:color w:val="000000"/>
        </w:rPr>
        <w:t>s</w:t>
      </w:r>
      <w:r>
        <w:rPr>
          <w:b/>
          <w:color w:val="000000"/>
        </w:rPr>
        <w:t>:</w:t>
      </w:r>
      <w:r>
        <w:rPr>
          <w:color w:val="000000"/>
        </w:rPr>
        <w:t xml:space="preserve"> Statistically significant differences were found between 3M Unitek Gummetal® and Nickel-Titanium wires in the variables of Maximum Force, Elastic Limit and Range. While the rigidity variable there were no significant differences. </w:t>
      </w:r>
    </w:p>
    <w:p w14:paraId="25011C4D" w14:textId="398B3807" w:rsidR="002667FF" w:rsidRDefault="00D827FE">
      <w:pPr>
        <w:pBdr>
          <w:top w:val="nil"/>
          <w:left w:val="nil"/>
          <w:bottom w:val="nil"/>
          <w:right w:val="nil"/>
          <w:between w:val="nil"/>
        </w:pBdr>
        <w:spacing w:after="0" w:line="360" w:lineRule="auto"/>
        <w:ind w:left="720"/>
        <w:rPr>
          <w:color w:val="000000"/>
        </w:rPr>
      </w:pPr>
      <w:r>
        <w:rPr>
          <w:b/>
          <w:color w:val="000000"/>
        </w:rPr>
        <w:t xml:space="preserve">Keywords: </w:t>
      </w:r>
      <w:r>
        <w:rPr>
          <w:color w:val="000000"/>
        </w:rPr>
        <w:t>Alloys, Nickel, Titanium, Physical properties, orthodontic wires.</w:t>
      </w:r>
    </w:p>
    <w:p w14:paraId="2CF124FC" w14:textId="3A24931E" w:rsidR="00927E03" w:rsidRDefault="00927E03">
      <w:pPr>
        <w:pBdr>
          <w:top w:val="nil"/>
          <w:left w:val="nil"/>
          <w:bottom w:val="nil"/>
          <w:right w:val="nil"/>
          <w:between w:val="nil"/>
        </w:pBdr>
        <w:spacing w:after="0" w:line="360" w:lineRule="auto"/>
        <w:ind w:left="720"/>
        <w:rPr>
          <w:b/>
          <w:color w:val="000000"/>
        </w:rPr>
      </w:pPr>
    </w:p>
    <w:p w14:paraId="282CA8E3" w14:textId="5457CEC7" w:rsidR="00927E03" w:rsidRDefault="00927E03">
      <w:pPr>
        <w:pBdr>
          <w:top w:val="nil"/>
          <w:left w:val="nil"/>
          <w:bottom w:val="nil"/>
          <w:right w:val="nil"/>
          <w:between w:val="nil"/>
        </w:pBdr>
        <w:spacing w:after="0" w:line="360" w:lineRule="auto"/>
        <w:ind w:left="720"/>
        <w:rPr>
          <w:b/>
          <w:color w:val="000000"/>
        </w:rPr>
      </w:pPr>
    </w:p>
    <w:p w14:paraId="47A4789E" w14:textId="0BB41474" w:rsidR="00927E03" w:rsidRDefault="00927E03">
      <w:pPr>
        <w:pBdr>
          <w:top w:val="nil"/>
          <w:left w:val="nil"/>
          <w:bottom w:val="nil"/>
          <w:right w:val="nil"/>
          <w:between w:val="nil"/>
        </w:pBdr>
        <w:spacing w:after="0" w:line="360" w:lineRule="auto"/>
        <w:ind w:left="720"/>
        <w:rPr>
          <w:b/>
          <w:color w:val="000000"/>
        </w:rPr>
      </w:pPr>
    </w:p>
    <w:p w14:paraId="16814B75" w14:textId="79388C82" w:rsidR="00927E03" w:rsidRDefault="00927E03">
      <w:pPr>
        <w:pBdr>
          <w:top w:val="nil"/>
          <w:left w:val="nil"/>
          <w:bottom w:val="nil"/>
          <w:right w:val="nil"/>
          <w:between w:val="nil"/>
        </w:pBdr>
        <w:spacing w:after="0" w:line="360" w:lineRule="auto"/>
        <w:ind w:left="720"/>
        <w:rPr>
          <w:b/>
          <w:color w:val="000000"/>
        </w:rPr>
      </w:pPr>
    </w:p>
    <w:p w14:paraId="09736299" w14:textId="2A9A355D" w:rsidR="00927E03" w:rsidRDefault="00927E03">
      <w:pPr>
        <w:pBdr>
          <w:top w:val="nil"/>
          <w:left w:val="nil"/>
          <w:bottom w:val="nil"/>
          <w:right w:val="nil"/>
          <w:between w:val="nil"/>
        </w:pBdr>
        <w:spacing w:after="0" w:line="360" w:lineRule="auto"/>
        <w:ind w:left="720"/>
        <w:rPr>
          <w:b/>
          <w:color w:val="000000"/>
        </w:rPr>
      </w:pPr>
    </w:p>
    <w:p w14:paraId="78FE09F2" w14:textId="44D08EF6" w:rsidR="00927E03" w:rsidRDefault="00927E03">
      <w:pPr>
        <w:pBdr>
          <w:top w:val="nil"/>
          <w:left w:val="nil"/>
          <w:bottom w:val="nil"/>
          <w:right w:val="nil"/>
          <w:between w:val="nil"/>
        </w:pBdr>
        <w:spacing w:after="0" w:line="360" w:lineRule="auto"/>
        <w:ind w:left="720"/>
        <w:rPr>
          <w:b/>
          <w:color w:val="000000"/>
        </w:rPr>
      </w:pPr>
    </w:p>
    <w:p w14:paraId="10094B90" w14:textId="4FA47EC5" w:rsidR="00927E03" w:rsidRDefault="00927E03">
      <w:pPr>
        <w:pBdr>
          <w:top w:val="nil"/>
          <w:left w:val="nil"/>
          <w:bottom w:val="nil"/>
          <w:right w:val="nil"/>
          <w:between w:val="nil"/>
        </w:pBdr>
        <w:spacing w:after="0" w:line="360" w:lineRule="auto"/>
        <w:ind w:left="720"/>
        <w:rPr>
          <w:b/>
          <w:color w:val="000000"/>
        </w:rPr>
      </w:pPr>
    </w:p>
    <w:p w14:paraId="74A032E4" w14:textId="40CD412D" w:rsidR="00927E03" w:rsidRDefault="00927E03">
      <w:pPr>
        <w:pBdr>
          <w:top w:val="nil"/>
          <w:left w:val="nil"/>
          <w:bottom w:val="nil"/>
          <w:right w:val="nil"/>
          <w:between w:val="nil"/>
        </w:pBdr>
        <w:spacing w:after="0" w:line="360" w:lineRule="auto"/>
        <w:ind w:left="720"/>
        <w:rPr>
          <w:b/>
          <w:color w:val="000000"/>
        </w:rPr>
      </w:pPr>
    </w:p>
    <w:p w14:paraId="1D4A2800" w14:textId="40ED5ADF" w:rsidR="00927E03" w:rsidRDefault="00927E03">
      <w:pPr>
        <w:pBdr>
          <w:top w:val="nil"/>
          <w:left w:val="nil"/>
          <w:bottom w:val="nil"/>
          <w:right w:val="nil"/>
          <w:between w:val="nil"/>
        </w:pBdr>
        <w:spacing w:after="0" w:line="360" w:lineRule="auto"/>
        <w:ind w:left="720"/>
        <w:rPr>
          <w:b/>
          <w:color w:val="000000"/>
        </w:rPr>
      </w:pPr>
    </w:p>
    <w:p w14:paraId="6CC3F2CD" w14:textId="3446A1DA" w:rsidR="00927E03" w:rsidRDefault="00927E03">
      <w:pPr>
        <w:pBdr>
          <w:top w:val="nil"/>
          <w:left w:val="nil"/>
          <w:bottom w:val="nil"/>
          <w:right w:val="nil"/>
          <w:between w:val="nil"/>
        </w:pBdr>
        <w:spacing w:after="0" w:line="360" w:lineRule="auto"/>
        <w:ind w:left="720"/>
        <w:rPr>
          <w:b/>
          <w:color w:val="000000"/>
        </w:rPr>
      </w:pPr>
    </w:p>
    <w:p w14:paraId="14BBF9F2" w14:textId="77777777" w:rsidR="00927E03" w:rsidRDefault="00927E03">
      <w:pPr>
        <w:pBdr>
          <w:top w:val="nil"/>
          <w:left w:val="nil"/>
          <w:bottom w:val="nil"/>
          <w:right w:val="nil"/>
          <w:between w:val="nil"/>
        </w:pBdr>
        <w:spacing w:after="0" w:line="360" w:lineRule="auto"/>
        <w:ind w:left="720"/>
        <w:rPr>
          <w:b/>
          <w:color w:val="000000"/>
        </w:rPr>
      </w:pPr>
    </w:p>
    <w:p w14:paraId="36A775F6" w14:textId="77777777" w:rsidR="002667FF" w:rsidRDefault="002667FF">
      <w:pPr>
        <w:pBdr>
          <w:top w:val="nil"/>
          <w:left w:val="nil"/>
          <w:bottom w:val="nil"/>
          <w:right w:val="nil"/>
          <w:between w:val="nil"/>
        </w:pBdr>
        <w:spacing w:after="0" w:line="360" w:lineRule="auto"/>
        <w:ind w:left="720"/>
        <w:rPr>
          <w:b/>
          <w:color w:val="000000"/>
        </w:rPr>
      </w:pPr>
    </w:p>
    <w:p w14:paraId="51653CDA" w14:textId="77777777" w:rsidR="002667FF" w:rsidRDefault="00D827FE">
      <w:pPr>
        <w:numPr>
          <w:ilvl w:val="0"/>
          <w:numId w:val="4"/>
        </w:numPr>
        <w:pBdr>
          <w:top w:val="nil"/>
          <w:left w:val="nil"/>
          <w:bottom w:val="nil"/>
          <w:right w:val="nil"/>
          <w:between w:val="nil"/>
        </w:pBdr>
        <w:spacing w:after="0" w:line="360" w:lineRule="auto"/>
      </w:pPr>
      <w:r>
        <w:rPr>
          <w:b/>
          <w:color w:val="000000"/>
        </w:rPr>
        <w:lastRenderedPageBreak/>
        <w:t>Introducción</w:t>
      </w:r>
      <w:r>
        <w:rPr>
          <w:color w:val="000000"/>
        </w:rPr>
        <w:t>:</w:t>
      </w:r>
    </w:p>
    <w:p w14:paraId="33DC52E9" w14:textId="77777777" w:rsidR="002667FF" w:rsidRDefault="00D827FE">
      <w:pPr>
        <w:pBdr>
          <w:top w:val="nil"/>
          <w:left w:val="nil"/>
          <w:bottom w:val="nil"/>
          <w:right w:val="nil"/>
          <w:between w:val="nil"/>
        </w:pBdr>
        <w:spacing w:after="0" w:line="360" w:lineRule="auto"/>
        <w:ind w:left="720"/>
        <w:rPr>
          <w:color w:val="000000"/>
        </w:rPr>
      </w:pPr>
      <w:r>
        <w:rPr>
          <w:color w:val="000000"/>
        </w:rPr>
        <w:t xml:space="preserve">Los alambres en ortodoncia, son elementos activos que tienen propiedades elásticas con capacidad de almacenar y liberar energía, lo cual se traduce en fuerzas activas que producen el movimiento dental. </w:t>
      </w:r>
      <w:r>
        <w:rPr>
          <w:color w:val="000000"/>
          <w:highlight w:val="white"/>
        </w:rPr>
        <w:t>Las actuales aleaciones de alambres en ortodoncia mejoran sus propiedades físicas y permiten al ortodoncista tener la opción de poder seleccionar el arco ideal de acuerdo a sus necesidades clínicas.</w:t>
      </w:r>
      <w:r>
        <w:rPr>
          <w:color w:val="000000"/>
        </w:rPr>
        <w:t xml:space="preserve"> (1)</w:t>
      </w:r>
    </w:p>
    <w:p w14:paraId="266574B6" w14:textId="77777777" w:rsidR="002667FF" w:rsidRDefault="002667FF">
      <w:pPr>
        <w:pBdr>
          <w:top w:val="nil"/>
          <w:left w:val="nil"/>
          <w:bottom w:val="nil"/>
          <w:right w:val="nil"/>
          <w:between w:val="nil"/>
        </w:pBdr>
        <w:spacing w:after="0" w:line="360" w:lineRule="auto"/>
        <w:ind w:left="720"/>
        <w:rPr>
          <w:color w:val="000000"/>
          <w:highlight w:val="white"/>
        </w:rPr>
      </w:pPr>
    </w:p>
    <w:p w14:paraId="1D3B2936" w14:textId="77777777" w:rsidR="002667FF" w:rsidRDefault="00D827FE">
      <w:pPr>
        <w:pBdr>
          <w:top w:val="nil"/>
          <w:left w:val="nil"/>
          <w:bottom w:val="nil"/>
          <w:right w:val="nil"/>
          <w:between w:val="nil"/>
        </w:pBdr>
        <w:spacing w:after="0" w:line="360" w:lineRule="auto"/>
        <w:ind w:left="720"/>
        <w:rPr>
          <w:color w:val="000000"/>
        </w:rPr>
      </w:pPr>
      <w:r>
        <w:rPr>
          <w:color w:val="000000"/>
          <w:highlight w:val="white"/>
        </w:rPr>
        <w:t xml:space="preserve">Los </w:t>
      </w:r>
      <w:hyperlink r:id="rId6">
        <w:r>
          <w:rPr>
            <w:color w:val="000000"/>
            <w:highlight w:val="white"/>
          </w:rPr>
          <w:t>alambres de</w:t>
        </w:r>
      </w:hyperlink>
      <w:r>
        <w:rPr>
          <w:color w:val="000000"/>
          <w:highlight w:val="white"/>
        </w:rPr>
        <w:t xml:space="preserve"> ortodoncia compuestos por </w:t>
      </w:r>
      <w:r>
        <w:rPr>
          <w:color w:val="000000"/>
        </w:rPr>
        <w:t xml:space="preserve">Níquel-Titanio </w:t>
      </w:r>
      <w:r>
        <w:rPr>
          <w:color w:val="000000"/>
          <w:highlight w:val="white"/>
        </w:rPr>
        <w:t xml:space="preserve">presentan una relación Carga-Deflexión más baja, lo que permite controlar la magnitud de la fuerza aplicada (2). Estos alambres simplifican la fase inicial e intermedia del </w:t>
      </w:r>
      <w:hyperlink r:id="rId7">
        <w:r>
          <w:rPr>
            <w:color w:val="000000"/>
            <w:highlight w:val="white"/>
          </w:rPr>
          <w:t>tratamiento</w:t>
        </w:r>
      </w:hyperlink>
      <w:r>
        <w:rPr>
          <w:color w:val="000000"/>
          <w:highlight w:val="white"/>
        </w:rPr>
        <w:t xml:space="preserve"> de </w:t>
      </w:r>
      <w:hyperlink r:id="rId8">
        <w:r>
          <w:rPr>
            <w:color w:val="000000"/>
            <w:highlight w:val="white"/>
          </w:rPr>
          <w:t>ortodoncia</w:t>
        </w:r>
      </w:hyperlink>
      <w:r>
        <w:rPr>
          <w:color w:val="000000"/>
          <w:highlight w:val="white"/>
        </w:rPr>
        <w:t xml:space="preserve"> por su propiedad superelástica, baja rigidez, fuerzas bajas y constantes en un amplio periodo de activación</w:t>
      </w:r>
      <w:r>
        <w:rPr>
          <w:color w:val="000000"/>
        </w:rPr>
        <w:t xml:space="preserve"> más largo (3). Una nueva aleación de Titanio, a la que se le ha dado el nombre de Gummetal®, fue desarrollada en 2003 en Japón en el Centro de Investigación Metalúrgica de Toyota, quienes afirman que es una aleación que presenta propiedades mecánicas similares al </w:t>
      </w:r>
      <w:r>
        <w:rPr>
          <w:color w:val="000000"/>
          <w:highlight w:val="white"/>
        </w:rPr>
        <w:t>Níquel-Titanio (4).</w:t>
      </w:r>
    </w:p>
    <w:p w14:paraId="01A8ADD9" w14:textId="77777777" w:rsidR="002667FF" w:rsidRDefault="002667FF">
      <w:pPr>
        <w:pBdr>
          <w:top w:val="nil"/>
          <w:left w:val="nil"/>
          <w:bottom w:val="nil"/>
          <w:right w:val="nil"/>
          <w:between w:val="nil"/>
        </w:pBdr>
        <w:spacing w:after="0" w:line="360" w:lineRule="auto"/>
        <w:ind w:left="720"/>
        <w:rPr>
          <w:color w:val="000000"/>
        </w:rPr>
      </w:pPr>
    </w:p>
    <w:p w14:paraId="3F221E45" w14:textId="77777777" w:rsidR="002667FF" w:rsidRDefault="00D827FE">
      <w:pPr>
        <w:pBdr>
          <w:top w:val="nil"/>
          <w:left w:val="nil"/>
          <w:bottom w:val="nil"/>
          <w:right w:val="nil"/>
          <w:between w:val="nil"/>
        </w:pBdr>
        <w:spacing w:after="0" w:line="360" w:lineRule="auto"/>
        <w:ind w:left="720"/>
        <w:rPr>
          <w:color w:val="000000"/>
        </w:rPr>
      </w:pPr>
      <w:r>
        <w:rPr>
          <w:color w:val="000000"/>
        </w:rPr>
        <w:t>Según Kusy, hay tres categorías de arcos de alambre de Níquel-Titanio cada uno con sus propiedades y características únicas: convencionales, pseudoelásticas y termoplásticas, las dos últimas son consideradas propiedades superelásticas (5).</w:t>
      </w:r>
    </w:p>
    <w:p w14:paraId="1AF01F00" w14:textId="77777777" w:rsidR="002667FF" w:rsidRDefault="002667FF">
      <w:pPr>
        <w:pBdr>
          <w:top w:val="nil"/>
          <w:left w:val="nil"/>
          <w:bottom w:val="nil"/>
          <w:right w:val="nil"/>
          <w:between w:val="nil"/>
        </w:pBdr>
        <w:spacing w:after="0" w:line="360" w:lineRule="auto"/>
        <w:ind w:left="720"/>
        <w:rPr>
          <w:color w:val="000000"/>
        </w:rPr>
      </w:pPr>
    </w:p>
    <w:p w14:paraId="08E21174" w14:textId="54A977E0" w:rsidR="002667FF" w:rsidRDefault="00D827FE">
      <w:pPr>
        <w:pBdr>
          <w:top w:val="nil"/>
          <w:left w:val="nil"/>
          <w:bottom w:val="nil"/>
          <w:right w:val="nil"/>
          <w:between w:val="nil"/>
        </w:pBdr>
        <w:spacing w:after="0" w:line="360" w:lineRule="auto"/>
        <w:ind w:left="720"/>
        <w:rPr>
          <w:color w:val="000000"/>
        </w:rPr>
      </w:pPr>
      <w:r>
        <w:rPr>
          <w:color w:val="000000"/>
        </w:rPr>
        <w:t>De forma paralela, la aleación de Gummetal® introducida recientemente en el mercado, que está compuesta por Titanio (Ti), Niobio (Nb), Tántalo (Ta) y Circonio (</w:t>
      </w:r>
      <w:r w:rsidR="00620D48">
        <w:rPr>
          <w:color w:val="000000"/>
        </w:rPr>
        <w:t>Zr) y</w:t>
      </w:r>
      <w:r>
        <w:rPr>
          <w:color w:val="000000"/>
        </w:rPr>
        <w:t xml:space="preserve"> </w:t>
      </w:r>
      <w:r w:rsidR="00927E03">
        <w:rPr>
          <w:color w:val="000000"/>
        </w:rPr>
        <w:t>que,</w:t>
      </w:r>
      <w:r>
        <w:rPr>
          <w:color w:val="000000"/>
        </w:rPr>
        <w:t xml:space="preserve"> según sus fabricantes, le atribuyen propiedades </w:t>
      </w:r>
      <w:r w:rsidR="00620D48">
        <w:rPr>
          <w:color w:val="000000"/>
        </w:rPr>
        <w:t>Fisicomecánicas</w:t>
      </w:r>
      <w:r>
        <w:rPr>
          <w:color w:val="000000"/>
        </w:rPr>
        <w:t xml:space="preserve">, como un buen comportamiento elástico, buena resistencia y una deformabilidad plástica a temperatura ambiente que permite dobleces </w:t>
      </w:r>
      <w:r w:rsidR="00620D48">
        <w:rPr>
          <w:color w:val="000000"/>
        </w:rPr>
        <w:t>estables (</w:t>
      </w:r>
      <w:r>
        <w:rPr>
          <w:color w:val="000000"/>
        </w:rPr>
        <w:t>6). Este tipo de aleaciones requieren mayores investigaciones que evalúen sus propiedades físicas como una opción aplicable en ortodoncia comparable con los alambres Níquel-Titanio. Esto le permitiría al operador conocer sus propiedades mecánicas y en consecuencia establecer su aplicabilidad clínica.</w:t>
      </w:r>
    </w:p>
    <w:p w14:paraId="63C4496F" w14:textId="77777777" w:rsidR="002667FF" w:rsidRDefault="002667FF">
      <w:pPr>
        <w:spacing w:after="0" w:line="360" w:lineRule="auto"/>
        <w:ind w:firstLine="708"/>
        <w:rPr>
          <w:color w:val="000000"/>
        </w:rPr>
      </w:pPr>
    </w:p>
    <w:p w14:paraId="7C420D4C" w14:textId="77777777" w:rsidR="002667FF" w:rsidRDefault="00D827FE">
      <w:pPr>
        <w:spacing w:after="0" w:line="360" w:lineRule="auto"/>
        <w:ind w:left="708"/>
        <w:rPr>
          <w:color w:val="000000"/>
        </w:rPr>
      </w:pPr>
      <w:r>
        <w:rPr>
          <w:color w:val="000000"/>
        </w:rPr>
        <w:lastRenderedPageBreak/>
        <w:t xml:space="preserve">Por otro lado, Kumamoto y et al en 2005, estudiando las propiedades del Gummetal®, determinaron que el comportamiento elástico no se caracteriza por ninguna transformación martensítica como lo hacen los alambres Níquel-Titanio y que es el oxígeno de esta aleación, el elemento diferencial para obtener sus propiedades mecánicas y un comportamiento de deformación propio, aportando buen rango de trabajo y baja rigidez sin que se produzca un movimiento de dislocación de la microestructura cristalina de esta aleación (7). Mientras que el Níquel-Titanio no posee en su estructura el Oxígeno, lo que indica que su comportamiento mecánico es dependiente de otras características. </w:t>
      </w:r>
    </w:p>
    <w:p w14:paraId="40E23971" w14:textId="77777777" w:rsidR="00927E03" w:rsidRDefault="00927E03">
      <w:pPr>
        <w:pBdr>
          <w:top w:val="nil"/>
          <w:left w:val="nil"/>
          <w:bottom w:val="nil"/>
          <w:right w:val="nil"/>
          <w:between w:val="nil"/>
        </w:pBdr>
        <w:spacing w:after="0" w:line="360" w:lineRule="auto"/>
        <w:ind w:left="720"/>
        <w:rPr>
          <w:color w:val="000000"/>
          <w:highlight w:val="white"/>
        </w:rPr>
      </w:pPr>
    </w:p>
    <w:p w14:paraId="19687B24" w14:textId="0468BB33" w:rsidR="002667FF" w:rsidRDefault="00D827FE">
      <w:pPr>
        <w:pBdr>
          <w:top w:val="nil"/>
          <w:left w:val="nil"/>
          <w:bottom w:val="nil"/>
          <w:right w:val="nil"/>
          <w:between w:val="nil"/>
        </w:pBdr>
        <w:spacing w:after="0" w:line="360" w:lineRule="auto"/>
        <w:ind w:left="720"/>
        <w:rPr>
          <w:color w:val="000000"/>
        </w:rPr>
      </w:pPr>
      <w:r>
        <w:rPr>
          <w:color w:val="000000"/>
          <w:highlight w:val="white"/>
        </w:rPr>
        <w:t>Los alambres en ortodoncia se evalúan según sus propiedades y características externas, tales como Fuerza Máxima, Rigidez, Rango de Trabajo, Formabilidad, Soldabilidad, Histéresis.</w:t>
      </w:r>
      <w:r>
        <w:rPr>
          <w:color w:val="000000"/>
        </w:rPr>
        <w:t xml:space="preserve"> Muchos alambres compuestos por Níquel-Titanio han sido comparados para describir sus características mecánicas, generalmente evaluadas mediante pruebas de Tracción, Flexión y Torsión, esto ha consolidado una literatura que soporta las aplicaciones clínicas de estos alambres en etapas iniciales (8.9,10,11). </w:t>
      </w:r>
    </w:p>
    <w:p w14:paraId="5848D244" w14:textId="77777777" w:rsidR="002667FF" w:rsidRDefault="002667FF">
      <w:pPr>
        <w:pBdr>
          <w:top w:val="nil"/>
          <w:left w:val="nil"/>
          <w:bottom w:val="nil"/>
          <w:right w:val="nil"/>
          <w:between w:val="nil"/>
        </w:pBdr>
        <w:spacing w:after="0" w:line="360" w:lineRule="auto"/>
        <w:ind w:left="720"/>
        <w:rPr>
          <w:color w:val="000000"/>
        </w:rPr>
      </w:pPr>
    </w:p>
    <w:p w14:paraId="7CB771C3" w14:textId="77777777" w:rsidR="002667FF" w:rsidRDefault="00D827FE">
      <w:pPr>
        <w:pBdr>
          <w:top w:val="nil"/>
          <w:left w:val="nil"/>
          <w:bottom w:val="nil"/>
          <w:right w:val="nil"/>
          <w:between w:val="nil"/>
        </w:pBdr>
        <w:spacing w:after="0" w:line="360" w:lineRule="auto"/>
        <w:ind w:left="720"/>
        <w:rPr>
          <w:color w:val="000000"/>
        </w:rPr>
      </w:pPr>
      <w:r>
        <w:rPr>
          <w:color w:val="000000"/>
        </w:rPr>
        <w:t>Garrec y et al, sugieren que, aunque la rigidez de un alambre depende del tamaño del mismo, se debe tener un enfoque diferente de las consideraciones biomecánicas de los alambres rectangulares, es decir, un alambre con sección transversa o de gran tamaño no necesariamente produce fuerzas elevadas. Para las aleaciones Níquel-Titanio el módulo de elasticidad se comporta de manera variable con respecto a su transformación estructural, mientras que, para otras aleaciones, depende de su composición y fabricación (12).</w:t>
      </w:r>
    </w:p>
    <w:p w14:paraId="249437BC" w14:textId="77777777" w:rsidR="002667FF" w:rsidRDefault="002667FF">
      <w:pPr>
        <w:spacing w:after="0" w:line="360" w:lineRule="auto"/>
        <w:rPr>
          <w:color w:val="000000"/>
        </w:rPr>
      </w:pPr>
    </w:p>
    <w:p w14:paraId="652ADE5E" w14:textId="77777777" w:rsidR="002667FF" w:rsidRDefault="00D827FE">
      <w:pPr>
        <w:pBdr>
          <w:top w:val="nil"/>
          <w:left w:val="nil"/>
          <w:bottom w:val="nil"/>
          <w:right w:val="nil"/>
          <w:between w:val="nil"/>
        </w:pBdr>
        <w:spacing w:after="0" w:line="360" w:lineRule="auto"/>
        <w:ind w:left="720"/>
        <w:rPr>
          <w:color w:val="000000"/>
        </w:rPr>
      </w:pPr>
      <w:r>
        <w:rPr>
          <w:color w:val="000000"/>
        </w:rPr>
        <w:t xml:space="preserve">A diferencia del alambre Gummetal® del que no existe suficiente evidencia sobre su comportamiento mecánico y si sus propiedades pueden equipararse como los alambres derivados del Níquel-Titanio, lo cual sustenta la utilización de esta nueva aleación en la práctica clínica en ortodoncia. En este sentido, se requiere buscar información que aporte a comprender el comportamiento mecánico y físico del alambre Gummetal® para determinar si realmente existe diferencia o se puede </w:t>
      </w:r>
      <w:r>
        <w:rPr>
          <w:color w:val="000000"/>
        </w:rPr>
        <w:lastRenderedPageBreak/>
        <w:t>plantear una equivalencia con las aleaciones de Níquel-Titanio. Por lo tanto, el objetivo del presente estudio fue comparar las propiedades mecánicas de los alambres Rectangulares Gummetal® con los de Níquel-Titanio 3M Unitek, mediante ensayos de Tensión y Flexión.</w:t>
      </w:r>
    </w:p>
    <w:p w14:paraId="38A1A965" w14:textId="77777777" w:rsidR="002667FF" w:rsidRDefault="002667FF">
      <w:pPr>
        <w:pBdr>
          <w:top w:val="nil"/>
          <w:left w:val="nil"/>
          <w:bottom w:val="nil"/>
          <w:right w:val="nil"/>
          <w:between w:val="nil"/>
        </w:pBdr>
        <w:spacing w:after="0" w:line="360" w:lineRule="auto"/>
        <w:ind w:left="720"/>
        <w:rPr>
          <w:b/>
          <w:color w:val="000000"/>
        </w:rPr>
      </w:pPr>
    </w:p>
    <w:p w14:paraId="2CEC5B17" w14:textId="77777777" w:rsidR="002667FF" w:rsidRDefault="00D827FE">
      <w:pPr>
        <w:pBdr>
          <w:top w:val="nil"/>
          <w:left w:val="nil"/>
          <w:bottom w:val="nil"/>
          <w:right w:val="nil"/>
          <w:between w:val="nil"/>
        </w:pBdr>
        <w:spacing w:after="0" w:line="360" w:lineRule="auto"/>
        <w:ind w:left="720"/>
        <w:rPr>
          <w:b/>
          <w:color w:val="000000"/>
        </w:rPr>
      </w:pPr>
      <w:r>
        <w:rPr>
          <w:b/>
          <w:color w:val="000000"/>
        </w:rPr>
        <w:t xml:space="preserve">2. Materiales y Métodos </w:t>
      </w:r>
    </w:p>
    <w:p w14:paraId="026F3B34" w14:textId="77777777" w:rsidR="002667FF" w:rsidRDefault="00D827FE">
      <w:pPr>
        <w:pBdr>
          <w:top w:val="nil"/>
          <w:left w:val="nil"/>
          <w:bottom w:val="nil"/>
          <w:right w:val="nil"/>
          <w:between w:val="nil"/>
        </w:pBdr>
        <w:spacing w:after="0" w:line="360" w:lineRule="auto"/>
        <w:ind w:left="720"/>
        <w:rPr>
          <w:b/>
          <w:color w:val="000000"/>
        </w:rPr>
      </w:pPr>
      <w:r>
        <w:rPr>
          <w:b/>
          <w:color w:val="000000"/>
        </w:rPr>
        <w:t>2.1 Procedimiento</w:t>
      </w:r>
    </w:p>
    <w:p w14:paraId="003EF610" w14:textId="77777777" w:rsidR="002667FF" w:rsidRDefault="00D827FE">
      <w:pPr>
        <w:pBdr>
          <w:top w:val="nil"/>
          <w:left w:val="nil"/>
          <w:bottom w:val="nil"/>
          <w:right w:val="nil"/>
          <w:between w:val="nil"/>
        </w:pBdr>
        <w:spacing w:after="0" w:line="360" w:lineRule="auto"/>
        <w:ind w:left="720"/>
        <w:rPr>
          <w:color w:val="000000"/>
        </w:rPr>
      </w:pPr>
      <w:r>
        <w:rPr>
          <w:color w:val="000000"/>
        </w:rPr>
        <w:t>El material probado fue alambre de Gummetal® y Níquel-Titanio calibre 00017 x 0.025 con los que se realizaron 60 ensayos, divididos en dos grupos de estudio, correspondientes a 30 muestras seleccionadas de alambres rectangulares de la marca Gummetal® y 30 muestras de alambres rectangulares Nitinol® de la casa comercial 3M Unitek, para comparar las variables Fuerza Máxima, Límite Elástico, Rigidez y Rango, mediante ensayos de Carga-Deflexión y Tensión-Esfuerzo.</w:t>
      </w:r>
    </w:p>
    <w:p w14:paraId="0A7271D3" w14:textId="77777777" w:rsidR="002667FF" w:rsidRDefault="002667FF">
      <w:pPr>
        <w:pBdr>
          <w:top w:val="nil"/>
          <w:left w:val="nil"/>
          <w:bottom w:val="nil"/>
          <w:right w:val="nil"/>
          <w:between w:val="nil"/>
        </w:pBdr>
        <w:spacing w:after="0" w:line="360" w:lineRule="auto"/>
        <w:ind w:left="720"/>
        <w:rPr>
          <w:color w:val="000000"/>
        </w:rPr>
      </w:pPr>
    </w:p>
    <w:p w14:paraId="638563FE" w14:textId="77777777" w:rsidR="002667FF" w:rsidRDefault="00D827FE">
      <w:pPr>
        <w:pBdr>
          <w:top w:val="nil"/>
          <w:left w:val="nil"/>
          <w:bottom w:val="nil"/>
          <w:right w:val="nil"/>
          <w:between w:val="nil"/>
        </w:pBdr>
        <w:spacing w:after="0" w:line="360" w:lineRule="auto"/>
        <w:ind w:left="720"/>
        <w:rPr>
          <w:color w:val="000000"/>
        </w:rPr>
      </w:pPr>
      <w:r>
        <w:rPr>
          <w:color w:val="000000"/>
        </w:rPr>
        <w:t>Las mediciones fueron realizadas en el Laboratorio de Pruebas Mecánicas de la Universidad Nacional de Colombia (Bogotá), donde se empleó una máquina universal de ensayo Shimadzu®, con certificado de calibración No. 6305 expedido por ICCLAB, en el mes de Julio del 2017, celda de carga de 5 KN, a la cual se fijaron los extremos de los alambres a una mordaza superior e inferior, la longitud calibrada fue de 40 mm, con sección de mordaza de 10 mm a cada lado, quedando 20 mm como cuerpo de prueba. El instrumento con el que se registró la longitud de las muestras fue un calibrador Pie de Rey, marca Mitutoyo con una resolución de 0,05mm.</w:t>
      </w:r>
    </w:p>
    <w:p w14:paraId="0F59E7A5" w14:textId="77777777" w:rsidR="002667FF" w:rsidRDefault="00D827FE">
      <w:pPr>
        <w:pBdr>
          <w:top w:val="nil"/>
          <w:left w:val="nil"/>
          <w:bottom w:val="nil"/>
          <w:right w:val="nil"/>
          <w:between w:val="nil"/>
        </w:pBdr>
        <w:spacing w:after="0" w:line="360" w:lineRule="auto"/>
        <w:ind w:left="720"/>
        <w:rPr>
          <w:b/>
          <w:color w:val="000000"/>
        </w:rPr>
      </w:pPr>
      <w:r>
        <w:rPr>
          <w:b/>
          <w:color w:val="000000"/>
        </w:rPr>
        <w:t>Ver figura 1</w:t>
      </w:r>
    </w:p>
    <w:p w14:paraId="071857F9" w14:textId="77777777" w:rsidR="002667FF" w:rsidRDefault="002667FF">
      <w:pPr>
        <w:pBdr>
          <w:top w:val="nil"/>
          <w:left w:val="nil"/>
          <w:bottom w:val="nil"/>
          <w:right w:val="nil"/>
          <w:between w:val="nil"/>
        </w:pBdr>
        <w:spacing w:after="0" w:line="360" w:lineRule="auto"/>
        <w:ind w:left="720"/>
        <w:rPr>
          <w:b/>
          <w:color w:val="000000"/>
        </w:rPr>
      </w:pPr>
    </w:p>
    <w:p w14:paraId="4BF39352" w14:textId="77777777" w:rsidR="002667FF" w:rsidRDefault="00D827FE">
      <w:pPr>
        <w:pBdr>
          <w:top w:val="nil"/>
          <w:left w:val="nil"/>
          <w:bottom w:val="nil"/>
          <w:right w:val="nil"/>
          <w:between w:val="nil"/>
        </w:pBdr>
        <w:tabs>
          <w:tab w:val="left" w:pos="7371"/>
        </w:tabs>
        <w:spacing w:after="0" w:line="360" w:lineRule="auto"/>
        <w:ind w:left="720"/>
        <w:rPr>
          <w:color w:val="000000"/>
        </w:rPr>
      </w:pPr>
      <w:r>
        <w:rPr>
          <w:color w:val="000000"/>
        </w:rPr>
        <w:t xml:space="preserve">Cada cuerpo de prueba fue sometido a ensayo de tracción a temperatura ambiente, colocando una cámara reguladora de temperatura y un sensor próximo a la zona libre del alambre de Gummetal® y Nitinol® sujeto a la máquina. Luego que la muestra fue sujetada, se dio inicio al ensayo, donde se programó a una velocidad de deformación constante de 1 mm/min con la cual los alambres fueron sometidos a tracción, donde la tensión se incrementa gradualmente, hasta la ruptura del mismo, dividiendo en dos mitades el alambre. Este procedimiento está descrito en la norma </w:t>
      </w:r>
      <w:r>
        <w:rPr>
          <w:color w:val="000000"/>
        </w:rPr>
        <w:lastRenderedPageBreak/>
        <w:t xml:space="preserve">ISO-15841. A través del computador, se obtuvo en simultáneo al ensayo, el registro de la Tensión y Deformación de cada alambre mediante una gráfica. </w:t>
      </w:r>
    </w:p>
    <w:p w14:paraId="5A677C8A" w14:textId="6669B049" w:rsidR="002667FF" w:rsidRDefault="002667FF">
      <w:pPr>
        <w:pBdr>
          <w:top w:val="nil"/>
          <w:left w:val="nil"/>
          <w:bottom w:val="nil"/>
          <w:right w:val="nil"/>
          <w:between w:val="nil"/>
        </w:pBdr>
        <w:tabs>
          <w:tab w:val="left" w:pos="7371"/>
        </w:tabs>
        <w:spacing w:after="0" w:line="360" w:lineRule="auto"/>
        <w:ind w:left="720"/>
        <w:rPr>
          <w:color w:val="000000"/>
        </w:rPr>
      </w:pPr>
    </w:p>
    <w:p w14:paraId="4F21AC79" w14:textId="73A4D686" w:rsidR="002667FF" w:rsidRDefault="00927E03">
      <w:pPr>
        <w:pBdr>
          <w:top w:val="nil"/>
          <w:left w:val="nil"/>
          <w:bottom w:val="nil"/>
          <w:right w:val="nil"/>
          <w:between w:val="nil"/>
        </w:pBdr>
        <w:spacing w:after="0" w:line="360" w:lineRule="auto"/>
        <w:ind w:left="720"/>
        <w:rPr>
          <w:color w:val="000000"/>
        </w:rPr>
      </w:pPr>
      <w:r>
        <w:rPr>
          <w:noProof/>
        </w:rPr>
        <mc:AlternateContent>
          <mc:Choice Requires="wps">
            <w:drawing>
              <wp:anchor distT="0" distB="0" distL="114300" distR="114300" simplePos="0" relativeHeight="251663360" behindDoc="0" locked="0" layoutInCell="1" hidden="0" allowOverlap="1" wp14:anchorId="15C6BE94" wp14:editId="3FCAD966">
                <wp:simplePos x="0" y="0"/>
                <wp:positionH relativeFrom="column">
                  <wp:posOffset>3282315</wp:posOffset>
                </wp:positionH>
                <wp:positionV relativeFrom="paragraph">
                  <wp:posOffset>1416685</wp:posOffset>
                </wp:positionV>
                <wp:extent cx="904875" cy="314325"/>
                <wp:effectExtent l="0" t="0" r="0" b="0"/>
                <wp:wrapNone/>
                <wp:docPr id="1" name="Rectángulo 1"/>
                <wp:cNvGraphicFramePr/>
                <a:graphic xmlns:a="http://schemas.openxmlformats.org/drawingml/2006/main">
                  <a:graphicData uri="http://schemas.microsoft.com/office/word/2010/wordprocessingShape">
                    <wps:wsp>
                      <wps:cNvSpPr/>
                      <wps:spPr>
                        <a:xfrm>
                          <a:off x="0" y="0"/>
                          <a:ext cx="904875" cy="314325"/>
                        </a:xfrm>
                        <a:prstGeom prst="rect">
                          <a:avLst/>
                        </a:prstGeom>
                        <a:noFill/>
                        <a:ln>
                          <a:noFill/>
                        </a:ln>
                      </wps:spPr>
                      <wps:txbx>
                        <w:txbxContent>
                          <w:p w14:paraId="5A32AA5B" w14:textId="5EF5D47E" w:rsidR="00927E03" w:rsidRDefault="00927E03" w:rsidP="00927E03">
                            <w:pPr>
                              <w:spacing w:after="0" w:line="360" w:lineRule="auto"/>
                              <w:ind w:left="720"/>
                              <w:jc w:val="center"/>
                              <w:textDirection w:val="btLr"/>
                            </w:pPr>
                            <w:r>
                              <w:rPr>
                                <w:color w:val="000000"/>
                                <w:sz w:val="28"/>
                              </w:rPr>
                              <w:t>D</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15C6BE94" id="Rectángulo 1" o:spid="_x0000_s1026" style="position:absolute;left:0;text-align:left;margin-left:258.45pt;margin-top:111.55pt;width:71.2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I4ygEAAHUDAAAOAAAAZHJzL2Uyb0RvYy54bWysU0tu2zAQ3RfoHQjua0mO3SSC5aBo4KJA&#10;0BpJc4AxRVoE+CtJW/JxepZerENKddxmV3RDz88z770Zre4GrciR+yCtaWg1KynhhtlWmn1Dn79t&#10;3t1QEiKYFpQ1vKEnHujd+u2bVe9qPredVS33BJuYUPeuoV2Mri6KwDquIcys4waTwnoNEV2/L1oP&#10;PXbXqpiX5fuit7513jIeAkbvxyRd5/5CcBa/ChF4JKqhiC3m1+d3l95ivYJ678F1kk0w4B9QaJAG&#10;h55b3UMEcvDyVSstmbfBijhjVhdWCMl45oBsqvIvNk8dOJ65oDjBnWUK/68t+3LceiJb3B0lBjSu&#10;6BFF+/nD7A/KkioJ1LtQY92T2/rJC2gmtoPwOv0iDzJkUU9nUfkQCcPgbbm4uV5SwjB1VS2u5svU&#10;s3j5s/MhfuJWk2Q01OP4LCUcH0IcS3+XpFnGbqRSGIdamT8C2DNFioR3RJisOOyGCfbOtidkGxzb&#10;SJz1ACFuweO+kXuPN9DQ8P0AnlOiPhsU+bZaIFoSs7NYXpd4Qf4ys7vMgGGdxdOKlIzmx5gPbcT4&#10;4RCtkJlPQjVCmcDibrMi0x2m47n0c9XL17L+BQAA//8DAFBLAwQUAAYACAAAACEANRdAB94AAAAL&#10;AQAADwAAAGRycy9kb3ducmV2LnhtbEyPsU7DMBCGdyTewTokNuokNIamcSqEYGAk7cDoxkcS1T5H&#10;ttOmb4+ZYLy7T/99f71brGFn9GF0JCFfZcCQOqdH6iUc9u8Pz8BCVKSVcYQSrhhg19ze1KrS7kKf&#10;eG5jz1IIhUpJGGKcKs5DN6BVYeUmpHT7dt6qmEbfc+3VJYVbw4ssE9yqkdKHQU34OmB3amcrYUKj&#10;Z7Nus6+Ov3nKxceeX0sp7++Wly2wiEv8g+FXP6lDk5yObiYdmJFQ5mKTUAlF8ZgDS4QoN2tgx7R5&#10;KgTwpub/OzQ/AAAA//8DAFBLAQItABQABgAIAAAAIQC2gziS/gAAAOEBAAATAAAAAAAAAAAAAAAA&#10;AAAAAABbQ29udGVudF9UeXBlc10ueG1sUEsBAi0AFAAGAAgAAAAhADj9If/WAAAAlAEAAAsAAAAA&#10;AAAAAAAAAAAALwEAAF9yZWxzLy5yZWxzUEsBAi0AFAAGAAgAAAAhANiNMjjKAQAAdQMAAA4AAAAA&#10;AAAAAAAAAAAALgIAAGRycy9lMm9Eb2MueG1sUEsBAi0AFAAGAAgAAAAhADUXQAfeAAAACwEAAA8A&#10;AAAAAAAAAAAAAAAAJAQAAGRycy9kb3ducmV2LnhtbFBLBQYAAAAABAAEAPMAAAAvBQAAAAA=&#10;" filled="f" stroked="f">
                <v:textbox inset="2.53958mm,1.2694mm,2.53958mm,1.2694mm">
                  <w:txbxContent>
                    <w:p w14:paraId="5A32AA5B" w14:textId="5EF5D47E" w:rsidR="00927E03" w:rsidRDefault="00927E03" w:rsidP="00927E03">
                      <w:pPr>
                        <w:spacing w:after="0" w:line="360" w:lineRule="auto"/>
                        <w:ind w:left="720"/>
                        <w:jc w:val="center"/>
                        <w:textDirection w:val="btLr"/>
                      </w:pPr>
                      <w:r>
                        <w:rPr>
                          <w:color w:val="000000"/>
                          <w:sz w:val="28"/>
                        </w:rPr>
                        <w:t>D</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F809FDD" wp14:editId="19C9875D">
                <wp:simplePos x="0" y="0"/>
                <wp:positionH relativeFrom="column">
                  <wp:posOffset>5086350</wp:posOffset>
                </wp:positionH>
                <wp:positionV relativeFrom="paragraph">
                  <wp:posOffset>85725</wp:posOffset>
                </wp:positionV>
                <wp:extent cx="904875" cy="314325"/>
                <wp:effectExtent l="0" t="0" r="0" b="0"/>
                <wp:wrapNone/>
                <wp:docPr id="14" name="Rectángulo 14"/>
                <wp:cNvGraphicFramePr/>
                <a:graphic xmlns:a="http://schemas.openxmlformats.org/drawingml/2006/main">
                  <a:graphicData uri="http://schemas.microsoft.com/office/word/2010/wordprocessingShape">
                    <wps:wsp>
                      <wps:cNvSpPr/>
                      <wps:spPr>
                        <a:xfrm>
                          <a:off x="0" y="0"/>
                          <a:ext cx="904875" cy="314325"/>
                        </a:xfrm>
                        <a:prstGeom prst="rect">
                          <a:avLst/>
                        </a:prstGeom>
                        <a:noFill/>
                        <a:ln>
                          <a:noFill/>
                        </a:ln>
                      </wps:spPr>
                      <wps:txbx>
                        <w:txbxContent>
                          <w:p w14:paraId="7465A9B0" w14:textId="77777777" w:rsidR="002667FF" w:rsidRDefault="00D827FE">
                            <w:pPr>
                              <w:spacing w:after="0" w:line="360" w:lineRule="auto"/>
                              <w:ind w:left="720"/>
                              <w:jc w:val="center"/>
                              <w:textDirection w:val="btLr"/>
                            </w:pPr>
                            <w:r>
                              <w:rPr>
                                <w:color w:val="000000"/>
                                <w:sz w:val="28"/>
                              </w:rPr>
                              <w:t>B</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0F809FDD" id="Rectángulo 14" o:spid="_x0000_s1027" style="position:absolute;left:0;text-align:left;margin-left:400.5pt;margin-top:6.75pt;width:71.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8thzgEAAH4DAAAOAAAAZHJzL2Uyb0RvYy54bWysU0tu2zAQ3RfoHQjua0mO3CSC5aBo4KJA&#10;0BpNewCaIi0C/HVIW/JxepZerEPKcdx2F2RDz88z770ZLe9Go8lBQFDOtrSalZQIy12n7K6lP76v&#10;391QEiKzHdPOipYeRaB3q7dvloNvxNz1TncCCDaxoRl8S/sYfVMUgffCsDBzXlhMSgeGRXRhV3TA&#10;BuxudDEvy/fF4KDz4LgIAaP3U5Kucn8pBY9fpQwiEt1SxBbzC/ndprdYLVmzA+Z7xU8w2AtQGKYs&#10;Dj23umeRkT2o/1oZxcEFJ+OMO1M4KRUXmQOyqcp/2Dz2zIvMBcUJ/ixTeL22/MthA0R1uLuaEssM&#10;7ugbqvb7l93ttSMYRYkGHxqsfPQbOHkBzcR3lGDSLzIhY5b1eJZVjJFwDN6W9c31ghKOqauqvpov&#10;Us/i+c8eQvwknCHJaCng/CwmOzyEOJU+laRZ1q2V1hhnjbZ/BbBnihQJ74QwWXHcjhPFJy5b1x2R&#10;dvB8rXDkAwtxwwAXX1Ey4DG0NPzcMxCU6M8W1b6tagRNYnbqxXWJpwSXme1lhlneO7yxSMlkfoz5&#10;4iaoH/bRSZVpJXATlBNmXHIW5nSQ6You/Vz1/Nms/gAAAP//AwBQSwMEFAAGAAgAAAAhAAV0cOvc&#10;AAAACQEAAA8AAABkcnMvZG93bnJldi54bWxMj8FOwzAQRO9I/IO1SNyoHdpGJcSpEIIDx6Y9cHTj&#10;JYmw11HstOnfsz3R245mNPum3M7eiROOsQ+kIVsoEEhNsD21Gg77z6cNiJgMWeMCoYYLRthW93el&#10;KWw40w5PdWoFl1AsjIYupaGQMjYdehMXYUBi7yeM3iSWYyvtaM5c7p18ViqX3vTEHzoz4HuHzW89&#10;eQ0DOju5Va2+G/kxUpZ/7eVlrfXjw/z2CiLhnP7DcMVndKiY6RgmslE4DRuV8ZbExnINggMvq+tx&#10;1JAvFciqlLcLqj8AAAD//wMAUEsBAi0AFAAGAAgAAAAhALaDOJL+AAAA4QEAABMAAAAAAAAAAAAA&#10;AAAAAAAAAFtDb250ZW50X1R5cGVzXS54bWxQSwECLQAUAAYACAAAACEAOP0h/9YAAACUAQAACwAA&#10;AAAAAAAAAAAAAAAvAQAAX3JlbHMvLnJlbHNQSwECLQAUAAYACAAAACEA7NfLYc4BAAB+AwAADgAA&#10;AAAAAAAAAAAAAAAuAgAAZHJzL2Uyb0RvYy54bWxQSwECLQAUAAYACAAAACEABXRw69wAAAAJAQAA&#10;DwAAAAAAAAAAAAAAAAAoBAAAZHJzL2Rvd25yZXYueG1sUEsFBgAAAAAEAAQA8wAAADEFAAAAAA==&#10;" filled="f" stroked="f">
                <v:textbox inset="2.53958mm,1.2694mm,2.53958mm,1.2694mm">
                  <w:txbxContent>
                    <w:p w14:paraId="7465A9B0" w14:textId="77777777" w:rsidR="002667FF" w:rsidRDefault="00D827FE">
                      <w:pPr>
                        <w:spacing w:after="0" w:line="360" w:lineRule="auto"/>
                        <w:ind w:left="720"/>
                        <w:jc w:val="center"/>
                        <w:textDirection w:val="btLr"/>
                      </w:pPr>
                      <w:r>
                        <w:rPr>
                          <w:color w:val="000000"/>
                          <w:sz w:val="28"/>
                        </w:rPr>
                        <w:t>B</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DD544BE" wp14:editId="6A5C5480">
                <wp:simplePos x="0" y="0"/>
                <wp:positionH relativeFrom="column">
                  <wp:posOffset>1946275</wp:posOffset>
                </wp:positionH>
                <wp:positionV relativeFrom="paragraph">
                  <wp:posOffset>1397000</wp:posOffset>
                </wp:positionV>
                <wp:extent cx="904875" cy="314325"/>
                <wp:effectExtent l="0" t="0" r="0" b="0"/>
                <wp:wrapNone/>
                <wp:docPr id="13" name="Rectángulo 13"/>
                <wp:cNvGraphicFramePr/>
                <a:graphic xmlns:a="http://schemas.openxmlformats.org/drawingml/2006/main">
                  <a:graphicData uri="http://schemas.microsoft.com/office/word/2010/wordprocessingShape">
                    <wps:wsp>
                      <wps:cNvSpPr/>
                      <wps:spPr>
                        <a:xfrm>
                          <a:off x="0" y="0"/>
                          <a:ext cx="904875" cy="314325"/>
                        </a:xfrm>
                        <a:prstGeom prst="rect">
                          <a:avLst/>
                        </a:prstGeom>
                        <a:noFill/>
                        <a:ln>
                          <a:noFill/>
                        </a:ln>
                      </wps:spPr>
                      <wps:txbx>
                        <w:txbxContent>
                          <w:p w14:paraId="5739FECA" w14:textId="77777777" w:rsidR="002667FF" w:rsidRDefault="00D827FE">
                            <w:pPr>
                              <w:spacing w:after="0" w:line="360" w:lineRule="auto"/>
                              <w:ind w:left="720"/>
                              <w:jc w:val="center"/>
                              <w:textDirection w:val="btLr"/>
                            </w:pPr>
                            <w:r>
                              <w:rPr>
                                <w:color w:val="000000"/>
                                <w:sz w:val="28"/>
                              </w:rPr>
                              <w:t>C</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0DD544BE" id="Rectángulo 13" o:spid="_x0000_s1028" style="position:absolute;left:0;text-align:left;margin-left:153.25pt;margin-top:110pt;width:71.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emzwEAAH4DAAAOAAAAZHJzL2Uyb0RvYy54bWysU0tu2zAQ3RfIHQjua0n+NIlgOSgSuCgQ&#10;tEbTHICmSIsAyWFJ2pKP07P0Yh1SjuM2u6Iben6eee/NaHk3GE0OwgcFtqHVpKREWA6tsruGPn9f&#10;v7+hJERmW6bBioYeRaB3q6t3y97VYgod6FZ4gk1sqHvX0C5GVxdF4J0wLEzACYtJCd6wiK7fFa1n&#10;PXY3upiW5YeiB986D1yEgNGHMUlXub+UgsevUgYRiW4oYov59fndprdYLVm988x1ip9gsH9AYZiy&#10;OPTc6oFFRvZevWllFPcQQMYJB1OAlIqLzAHZVOVfbJ465kTmguIEd5Yp/L+2/Mth44lqcXczSiwz&#10;uKNvqNqvn3a310AwihL1LtRY+eQ2/uQFNBPfQXqTfpEJGbKsx7OsYoiEY/C2nN9cLyjhmJpV89l0&#10;kXoWr392PsRPAgxJRkM9zs9issNjiGPpS0maZWGttMY4q7X9I4A9U6RIeEeEyYrDdsgUpy9cttAe&#10;kXZwfK1w5CMLccM8Lr6ipMdjaGj4sWdeUKI/W1T7tpojaBKzM19cl3hK/jKzvcwwyzvAG4uUjOZ9&#10;zBc3Qv24jyBVppXAjVBOmHHJWZjTQaYruvRz1etns/oNAAD//wMAUEsDBBQABgAIAAAAIQD/4qQn&#10;3QAAAAsBAAAPAAAAZHJzL2Rvd25yZXYueG1sTI8xT8MwEIV3JP6DdUhs1GlJIprGqRCCgZGUgdGN&#10;jySqfY5sp03/PccE2929p/e+q/eLs+KMIY6eFKxXGQikzpuRegWfh7eHJxAxaTLaekIFV4ywb25v&#10;al0Zf6EPPLepFxxCsdIKhpSmSsrYDeh0XPkJibVvH5xOvIZemqAvHO6s3GRZKZ0eiRsGPeHLgN2p&#10;nZ2CCa2Zbd5mX518DbQu3w/yWih1f7c870AkXNKfGX7xGR0aZjr6mUwUVsFjVhZsVbDhHhDsyPMt&#10;D0e+lNsCZFPL/z80PwAAAP//AwBQSwECLQAUAAYACAAAACEAtoM4kv4AAADhAQAAEwAAAAAAAAAA&#10;AAAAAAAAAAAAW0NvbnRlbnRfVHlwZXNdLnhtbFBLAQItABQABgAIAAAAIQA4/SH/1gAAAJQBAAAL&#10;AAAAAAAAAAAAAAAAAC8BAABfcmVscy8ucmVsc1BLAQItABQABgAIAAAAIQDZlYemzwEAAH4DAAAO&#10;AAAAAAAAAAAAAAAAAC4CAABkcnMvZTJvRG9jLnhtbFBLAQItABQABgAIAAAAIQD/4qQn3QAAAAsB&#10;AAAPAAAAAAAAAAAAAAAAACkEAABkcnMvZG93bnJldi54bWxQSwUGAAAAAAQABADzAAAAMwUAAAAA&#10;" filled="f" stroked="f">
                <v:textbox inset="2.53958mm,1.2694mm,2.53958mm,1.2694mm">
                  <w:txbxContent>
                    <w:p w14:paraId="5739FECA" w14:textId="77777777" w:rsidR="002667FF" w:rsidRDefault="00D827FE">
                      <w:pPr>
                        <w:spacing w:after="0" w:line="360" w:lineRule="auto"/>
                        <w:ind w:left="720"/>
                        <w:jc w:val="center"/>
                        <w:textDirection w:val="btLr"/>
                      </w:pPr>
                      <w:r>
                        <w:rPr>
                          <w:color w:val="000000"/>
                          <w:sz w:val="28"/>
                        </w:rPr>
                        <w:t>C</w:t>
                      </w: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3F4F6BE1" wp14:editId="1F34FF30">
                <wp:simplePos x="0" y="0"/>
                <wp:positionH relativeFrom="column">
                  <wp:posOffset>2041525</wp:posOffset>
                </wp:positionH>
                <wp:positionV relativeFrom="paragraph">
                  <wp:posOffset>9525</wp:posOffset>
                </wp:positionV>
                <wp:extent cx="904875" cy="314325"/>
                <wp:effectExtent l="0" t="0" r="0" b="0"/>
                <wp:wrapNone/>
                <wp:docPr id="11" name="Rectángulo 11"/>
                <wp:cNvGraphicFramePr/>
                <a:graphic xmlns:a="http://schemas.openxmlformats.org/drawingml/2006/main">
                  <a:graphicData uri="http://schemas.microsoft.com/office/word/2010/wordprocessingShape">
                    <wps:wsp>
                      <wps:cNvSpPr/>
                      <wps:spPr>
                        <a:xfrm>
                          <a:off x="0" y="0"/>
                          <a:ext cx="904875" cy="314325"/>
                        </a:xfrm>
                        <a:prstGeom prst="rect">
                          <a:avLst/>
                        </a:prstGeom>
                        <a:noFill/>
                        <a:ln>
                          <a:noFill/>
                        </a:ln>
                      </wps:spPr>
                      <wps:txbx>
                        <w:txbxContent>
                          <w:p w14:paraId="04D322A1" w14:textId="77777777" w:rsidR="002667FF" w:rsidRDefault="00D827FE">
                            <w:pPr>
                              <w:spacing w:after="0" w:line="360" w:lineRule="auto"/>
                              <w:ind w:left="720"/>
                              <w:jc w:val="center"/>
                              <w:textDirection w:val="btLr"/>
                            </w:pPr>
                            <w:r>
                              <w:rPr>
                                <w:color w:val="000000"/>
                                <w:sz w:val="28"/>
                              </w:rPr>
                              <w:t>A</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3F4F6BE1" id="Rectángulo 11" o:spid="_x0000_s1029" style="position:absolute;left:0;text-align:left;margin-left:160.75pt;margin-top:.75pt;width:71.2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GvzgEAAH4DAAAOAAAAZHJzL2Uyb0RvYy54bWysU0tu2zAQ3RfIHQjua0n+NIlgOSgSuCgQ&#10;tEbTHGBMkRYB/krSlnycnqUX65ByHLfZFd3Q8/PMe29Gy7tBK3LgPkhrGlpNSkq4YbaVZtfQ5+/r&#10;9zeUhAimBWUNb+iRB3q3unq37F3Np7azquWeYBMT6t41tIvR1UURWMc1hIl13GBSWK8hout3Reuh&#10;x+5aFdOy/FD01rfOW8ZDwOjDmKSr3F8IzuJXIQKPRDUUscX8+vxu01usllDvPLhOshMM+AcUGqTB&#10;oedWDxCB7L1800pL5m2wIk6Y1YUVQjKeOSCbqvyLzVMHjmcuKE5wZ5nC/2vLvhw2nsgWd1dRYkDj&#10;jr6har9+mt1eWYJRlKh3ocbKJ7fxJy+gmfgOwuv0i0zIkGU9nmXlQyQMg7fl/OZ6QQnD1Kyaz6aL&#10;1LN4/bPzIX7iVpNkNNTj/CwmHB5DHEtfStIsY9dSKYxDrcwfAeyZIkXCOyJMVhy2Q6Y4e+Gyte0R&#10;aQfH1hJHPkKIG/C4eNSgx2NoaPixB88pUZ8Nqn1bzRE0idmZL65LPCV/mdleZsCwzuKNRUpG8z7m&#10;ixuhftxHK2SmlcCNUE6YcclZmNNBpiu69HPV62ez+g0AAP//AwBQSwMEFAAGAAgAAAAhAKpbohja&#10;AAAACAEAAA8AAABkcnMvZG93bnJldi54bWxMj8FOwzAQRO9I/IO1SNyonZJEKMSpEIJDj6QcOLrx&#10;kkTY6yh22vTvu5zgtBq90exMvVu9Eyec4xhIQ7ZRIJC6YEfqNXwe3h+eQMRkyBoXCDVcMMKuub2p&#10;TWXDmT7w1KZecAjFymgYUpoqKWM3oDdxEyYkZt9h9iaxnHtpZ3PmcO/kVqlSejMSfxjMhK8Ddj/t&#10;4jVM6Ozi8lZ9dfJtpqzcH+Sl0Pr+bn15BpFwTX9m+K3P1aHhTsewkI3CaXjcZgVbGfBhnpc5bztq&#10;KDIFsqnl/wHNFQAA//8DAFBLAQItABQABgAIAAAAIQC2gziS/gAAAOEBAAATAAAAAAAAAAAAAAAA&#10;AAAAAABbQ29udGVudF9UeXBlc10ueG1sUEsBAi0AFAAGAAgAAAAhADj9If/WAAAAlAEAAAsAAAAA&#10;AAAAAAAAAAAALwEAAF9yZWxzLy5yZWxzUEsBAi0AFAAGAAgAAAAhABWKca/OAQAAfgMAAA4AAAAA&#10;AAAAAAAAAAAALgIAAGRycy9lMm9Eb2MueG1sUEsBAi0AFAAGAAgAAAAhAKpbohjaAAAACAEAAA8A&#10;AAAAAAAAAAAAAAAAKAQAAGRycy9kb3ducmV2LnhtbFBLBQYAAAAABAAEAPMAAAAvBQAAAAA=&#10;" filled="f" stroked="f">
                <v:textbox inset="2.53958mm,1.2694mm,2.53958mm,1.2694mm">
                  <w:txbxContent>
                    <w:p w14:paraId="04D322A1" w14:textId="77777777" w:rsidR="002667FF" w:rsidRDefault="00D827FE">
                      <w:pPr>
                        <w:spacing w:after="0" w:line="360" w:lineRule="auto"/>
                        <w:ind w:left="720"/>
                        <w:jc w:val="center"/>
                        <w:textDirection w:val="btLr"/>
                      </w:pPr>
                      <w:r>
                        <w:rPr>
                          <w:color w:val="000000"/>
                          <w:sz w:val="28"/>
                        </w:rPr>
                        <w:t>A</w:t>
                      </w:r>
                    </w:p>
                  </w:txbxContent>
                </v:textbox>
              </v:rect>
            </w:pict>
          </mc:Fallback>
        </mc:AlternateContent>
      </w:r>
      <w:r w:rsidR="00D827FE">
        <w:rPr>
          <w:noProof/>
          <w:color w:val="000000"/>
        </w:rPr>
        <w:drawing>
          <wp:inline distT="0" distB="0" distL="0" distR="0" wp14:anchorId="38A5CC68" wp14:editId="10238487">
            <wp:extent cx="5612130" cy="261175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2611755"/>
                    </a:xfrm>
                    <a:prstGeom prst="rect">
                      <a:avLst/>
                    </a:prstGeom>
                    <a:ln/>
                  </pic:spPr>
                </pic:pic>
              </a:graphicData>
            </a:graphic>
          </wp:inline>
        </w:drawing>
      </w:r>
      <w:r w:rsidR="00D827FE">
        <w:rPr>
          <w:noProof/>
        </w:rPr>
        <mc:AlternateContent>
          <mc:Choice Requires="wpg">
            <w:drawing>
              <wp:anchor distT="0" distB="0" distL="114300" distR="114300" simplePos="0" relativeHeight="251661312" behindDoc="0" locked="0" layoutInCell="1" hidden="0" allowOverlap="1" wp14:anchorId="22EFACE8" wp14:editId="5FC8F315">
                <wp:simplePos x="0" y="0"/>
                <wp:positionH relativeFrom="column">
                  <wp:posOffset>4178300</wp:posOffset>
                </wp:positionH>
                <wp:positionV relativeFrom="paragraph">
                  <wp:posOffset>1397000</wp:posOffset>
                </wp:positionV>
                <wp:extent cx="904875" cy="314325"/>
                <wp:effectExtent l="0" t="0" r="0" b="0"/>
                <wp:wrapNone/>
                <wp:docPr id="12" name="Rectángulo 12"/>
                <wp:cNvGraphicFramePr/>
                <a:graphic xmlns:a="http://schemas.openxmlformats.org/drawingml/2006/main">
                  <a:graphicData uri="http://schemas.microsoft.com/office/word/2010/wordprocessingShape">
                    <wps:wsp>
                      <wps:cNvSpPr/>
                      <wps:spPr>
                        <a:xfrm>
                          <a:off x="4898325" y="3627600"/>
                          <a:ext cx="895350" cy="304800"/>
                        </a:xfrm>
                        <a:prstGeom prst="rect">
                          <a:avLst/>
                        </a:prstGeom>
                        <a:noFill/>
                        <a:ln>
                          <a:noFill/>
                        </a:ln>
                      </wps:spPr>
                      <wps:txbx>
                        <w:txbxContent>
                          <w:p w14:paraId="31847511" w14:textId="77777777" w:rsidR="002667FF" w:rsidRDefault="00D827FE">
                            <w:pPr>
                              <w:spacing w:after="0" w:line="360" w:lineRule="auto"/>
                              <w:ind w:left="720"/>
                              <w:jc w:val="center"/>
                              <w:textDirection w:val="btLr"/>
                            </w:pPr>
                            <w:r>
                              <w:rPr>
                                <w:color w:val="000000"/>
                                <w:sz w:val="28"/>
                              </w:rPr>
                              <w:t>D</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114300" distR="114300" hidden="0" layoutInCell="1" locked="0" relativeHeight="0" simplePos="0">
                <wp:simplePos x="0" y="0"/>
                <wp:positionH relativeFrom="column">
                  <wp:posOffset>4178300</wp:posOffset>
                </wp:positionH>
                <wp:positionV relativeFrom="paragraph">
                  <wp:posOffset>1397000</wp:posOffset>
                </wp:positionV>
                <wp:extent cx="904875" cy="3143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904875" cy="314325"/>
                        </a:xfrm>
                        <a:prstGeom prst="rect"/>
                        <a:ln/>
                      </pic:spPr>
                    </pic:pic>
                  </a:graphicData>
                </a:graphic>
              </wp:anchor>
            </w:drawing>
          </mc:Fallback>
        </mc:AlternateContent>
      </w:r>
    </w:p>
    <w:p w14:paraId="59E27ED7" w14:textId="77777777" w:rsidR="002667FF" w:rsidRDefault="002667FF">
      <w:pPr>
        <w:pBdr>
          <w:top w:val="nil"/>
          <w:left w:val="nil"/>
          <w:bottom w:val="nil"/>
          <w:right w:val="nil"/>
          <w:between w:val="nil"/>
        </w:pBdr>
        <w:spacing w:after="0" w:line="360" w:lineRule="auto"/>
        <w:ind w:left="720"/>
        <w:rPr>
          <w:i/>
          <w:color w:val="000000"/>
        </w:rPr>
      </w:pPr>
    </w:p>
    <w:p w14:paraId="6128D29F" w14:textId="77777777" w:rsidR="002667FF" w:rsidRDefault="00D827FE">
      <w:pPr>
        <w:pBdr>
          <w:top w:val="nil"/>
          <w:left w:val="nil"/>
          <w:bottom w:val="nil"/>
          <w:right w:val="nil"/>
          <w:between w:val="nil"/>
        </w:pBdr>
        <w:spacing w:after="0" w:line="360" w:lineRule="auto"/>
        <w:ind w:left="720"/>
        <w:rPr>
          <w:color w:val="000000"/>
        </w:rPr>
      </w:pPr>
      <w:r>
        <w:rPr>
          <w:b/>
          <w:color w:val="000000"/>
        </w:rPr>
        <w:t>Figura 1:</w:t>
      </w:r>
      <w:r>
        <w:rPr>
          <w:color w:val="000000"/>
        </w:rPr>
        <w:t xml:space="preserve"> A. Muestra de ensayo (imagen de la izquierda) y medición de la distancia entre los porta-muestras (imagen de la derecha). B. Instalación de la muestra en las mordazas de la máquina universal de ensayos Shimadzu®. C. Muestra ensayada y fallada. D. Captura con el estereomicroscopio de una de las muestras falladas.</w:t>
      </w:r>
    </w:p>
    <w:p w14:paraId="762519C4" w14:textId="77777777" w:rsidR="002667FF" w:rsidRDefault="002667FF">
      <w:pPr>
        <w:pBdr>
          <w:top w:val="nil"/>
          <w:left w:val="nil"/>
          <w:bottom w:val="nil"/>
          <w:right w:val="nil"/>
          <w:between w:val="nil"/>
        </w:pBdr>
        <w:spacing w:after="0" w:line="360" w:lineRule="auto"/>
        <w:rPr>
          <w:color w:val="000000"/>
        </w:rPr>
      </w:pPr>
    </w:p>
    <w:p w14:paraId="085A65A6" w14:textId="77777777" w:rsidR="002667FF" w:rsidRDefault="00D827FE">
      <w:pPr>
        <w:numPr>
          <w:ilvl w:val="0"/>
          <w:numId w:val="1"/>
        </w:numPr>
        <w:pBdr>
          <w:top w:val="nil"/>
          <w:left w:val="nil"/>
          <w:bottom w:val="nil"/>
          <w:right w:val="nil"/>
          <w:between w:val="nil"/>
        </w:pBdr>
        <w:spacing w:after="0" w:line="360" w:lineRule="auto"/>
        <w:rPr>
          <w:b/>
          <w:color w:val="000000"/>
        </w:rPr>
      </w:pPr>
      <w:r>
        <w:rPr>
          <w:b/>
          <w:color w:val="000000"/>
        </w:rPr>
        <w:t xml:space="preserve">Resultados  </w:t>
      </w:r>
    </w:p>
    <w:p w14:paraId="0EFA4515" w14:textId="3D7AFC3D" w:rsidR="002667FF" w:rsidRDefault="00D827FE">
      <w:pPr>
        <w:pBdr>
          <w:top w:val="nil"/>
          <w:left w:val="nil"/>
          <w:bottom w:val="nil"/>
          <w:right w:val="nil"/>
          <w:between w:val="nil"/>
        </w:pBdr>
        <w:spacing w:after="0" w:line="360" w:lineRule="auto"/>
        <w:ind w:left="720"/>
        <w:rPr>
          <w:b/>
          <w:color w:val="000000"/>
        </w:rPr>
      </w:pPr>
      <w:bookmarkStart w:id="0" w:name="_heading=h.gjdgxs" w:colFirst="0" w:colLast="0"/>
      <w:bookmarkEnd w:id="0"/>
      <w:r>
        <w:rPr>
          <w:color w:val="000000"/>
        </w:rPr>
        <w:t xml:space="preserve">El valor mayor de fuerza máxima se obtuvo en el grupo del </w:t>
      </w:r>
      <w:r w:rsidR="00631D6F">
        <w:rPr>
          <w:color w:val="000000"/>
        </w:rPr>
        <w:t>Nitinol</w:t>
      </w:r>
      <w:r>
        <w:rPr>
          <w:color w:val="000000"/>
        </w:rPr>
        <w:t xml:space="preserve"> 3M Unitek con una media y desviación estándar de 366.07 ± 17.49 N, mientras que el valor menor de fuerza máxima fue obtenido por el grupo Gummetal® con una media y desviación estándar de 246.39 ± 4.2 N. En el análisis comparativo de Prueba U de Mann Whitney existen diferencias significativas entre los grupos </w:t>
      </w:r>
      <w:r w:rsidR="00631D6F">
        <w:rPr>
          <w:color w:val="000000"/>
        </w:rPr>
        <w:t>de Nitinol</w:t>
      </w:r>
      <w:r>
        <w:rPr>
          <w:color w:val="000000"/>
        </w:rPr>
        <w:t xml:space="preserve"> 3M Unitek y Gummetal® (P&lt;0.05) de la siguiente manera, para la variable límite elástico el mayor valor se obtuvo en grupo de Gummetal® con un valor 180.33 ± 32.2 N, mientras que el menor valor obtenido fue para el grupo </w:t>
      </w:r>
      <w:r w:rsidR="00631D6F">
        <w:rPr>
          <w:color w:val="000000"/>
        </w:rPr>
        <w:t xml:space="preserve">Nítinol </w:t>
      </w:r>
      <w:r>
        <w:rPr>
          <w:color w:val="000000"/>
        </w:rPr>
        <w:t xml:space="preserve"> 3M Unitek  106.8 ± 7.35 N (P&lt;0.05); el valor máximo para la variable de Rango de Trabajo se obtuvo en el grupo </w:t>
      </w:r>
      <w:r w:rsidR="00631D6F">
        <w:rPr>
          <w:color w:val="000000"/>
        </w:rPr>
        <w:t xml:space="preserve">Nitinol </w:t>
      </w:r>
      <w:r>
        <w:rPr>
          <w:color w:val="000000"/>
        </w:rPr>
        <w:t xml:space="preserve">3M Unitek 1.50 ± 0.26 mm y el menor valor se obtuvo en grupo Gummetal® 0.98 ± 0.08 mm (P&lt; 0.05); en contraste con las variables anteriormente descritas, en </w:t>
      </w:r>
      <w:r>
        <w:rPr>
          <w:color w:val="000000"/>
        </w:rPr>
        <w:lastRenderedPageBreak/>
        <w:t xml:space="preserve">los grupos </w:t>
      </w:r>
      <w:r w:rsidR="00631D6F">
        <w:rPr>
          <w:color w:val="000000"/>
        </w:rPr>
        <w:t xml:space="preserve">Nitinol </w:t>
      </w:r>
      <w:r>
        <w:rPr>
          <w:color w:val="000000"/>
        </w:rPr>
        <w:t xml:space="preserve">3M Unitek y Gummetal, con respecto a la rigidez, se obtuvo valores similares con una diferencia 9.989 N/mm (P&gt;0.05). </w:t>
      </w:r>
      <w:r>
        <w:rPr>
          <w:b/>
          <w:color w:val="000000"/>
        </w:rPr>
        <w:t xml:space="preserve"> (Tabla 1) (ver gráfica 1).</w:t>
      </w:r>
    </w:p>
    <w:p w14:paraId="3238FDD0" w14:textId="77777777" w:rsidR="002667FF" w:rsidRDefault="002667FF">
      <w:pPr>
        <w:rPr>
          <w:b/>
        </w:rPr>
      </w:pPr>
    </w:p>
    <w:p w14:paraId="4F6DDD78" w14:textId="77777777" w:rsidR="002667FF" w:rsidRDefault="00D827FE">
      <w:pPr>
        <w:rPr>
          <w:color w:val="000000"/>
        </w:rPr>
      </w:pPr>
      <w:r>
        <w:rPr>
          <w:b/>
          <w:color w:val="000000"/>
        </w:rPr>
        <w:t>Tabla 1</w:t>
      </w:r>
      <w:r>
        <w:rPr>
          <w:color w:val="000000"/>
        </w:rPr>
        <w:t>: Valores medios de fuerza máxima, fuerza en límite elástico, rigidez y rango para cada material, con sus respectivas diferencias entre medias y valores de significancia.</w:t>
      </w:r>
    </w:p>
    <w:p w14:paraId="44D61451" w14:textId="77777777" w:rsidR="002667FF" w:rsidRDefault="002667FF"/>
    <w:tbl>
      <w:tblPr>
        <w:tblStyle w:val="a"/>
        <w:tblW w:w="7749" w:type="dxa"/>
        <w:jc w:val="center"/>
        <w:tblInd w:w="0" w:type="dxa"/>
        <w:tblLayout w:type="fixed"/>
        <w:tblLook w:val="0400" w:firstRow="0" w:lastRow="0" w:firstColumn="0" w:lastColumn="0" w:noHBand="0" w:noVBand="1"/>
      </w:tblPr>
      <w:tblGrid>
        <w:gridCol w:w="2603"/>
        <w:gridCol w:w="1356"/>
        <w:gridCol w:w="915"/>
        <w:gridCol w:w="1215"/>
        <w:gridCol w:w="1160"/>
        <w:gridCol w:w="500"/>
      </w:tblGrid>
      <w:tr w:rsidR="002667FF" w14:paraId="392FF33D" w14:textId="77777777">
        <w:trPr>
          <w:trHeight w:val="258"/>
          <w:jc w:val="center"/>
        </w:trPr>
        <w:tc>
          <w:tcPr>
            <w:tcW w:w="2603" w:type="dxa"/>
            <w:tcBorders>
              <w:top w:val="nil"/>
              <w:left w:val="nil"/>
              <w:bottom w:val="nil"/>
              <w:right w:val="nil"/>
            </w:tcBorders>
            <w:shd w:val="clear" w:color="auto" w:fill="auto"/>
            <w:vAlign w:val="bottom"/>
          </w:tcPr>
          <w:p w14:paraId="63D64B74" w14:textId="77777777" w:rsidR="002667FF" w:rsidRDefault="002667FF">
            <w:pPr>
              <w:spacing w:after="0" w:line="240" w:lineRule="auto"/>
            </w:pPr>
          </w:p>
        </w:tc>
        <w:tc>
          <w:tcPr>
            <w:tcW w:w="2271" w:type="dxa"/>
            <w:gridSpan w:val="2"/>
            <w:tcBorders>
              <w:top w:val="single" w:sz="4" w:space="0" w:color="000000"/>
              <w:left w:val="nil"/>
              <w:bottom w:val="single" w:sz="4" w:space="0" w:color="000000"/>
              <w:right w:val="nil"/>
            </w:tcBorders>
            <w:shd w:val="clear" w:color="auto" w:fill="auto"/>
            <w:vAlign w:val="bottom"/>
          </w:tcPr>
          <w:p w14:paraId="2F198DCA" w14:textId="77777777" w:rsidR="002667FF" w:rsidRDefault="00D827FE">
            <w:pPr>
              <w:spacing w:after="0" w:line="240" w:lineRule="auto"/>
              <w:jc w:val="center"/>
              <w:rPr>
                <w:b/>
                <w:color w:val="000000"/>
              </w:rPr>
            </w:pPr>
            <w:r>
              <w:rPr>
                <w:b/>
                <w:color w:val="000000"/>
              </w:rPr>
              <w:t>Material</w:t>
            </w:r>
          </w:p>
        </w:tc>
        <w:tc>
          <w:tcPr>
            <w:tcW w:w="1215" w:type="dxa"/>
            <w:tcBorders>
              <w:top w:val="nil"/>
              <w:left w:val="nil"/>
              <w:bottom w:val="nil"/>
              <w:right w:val="nil"/>
            </w:tcBorders>
            <w:shd w:val="clear" w:color="auto" w:fill="auto"/>
            <w:vAlign w:val="bottom"/>
          </w:tcPr>
          <w:p w14:paraId="02614066" w14:textId="77777777" w:rsidR="002667FF" w:rsidRDefault="002667FF">
            <w:pPr>
              <w:spacing w:after="0" w:line="240" w:lineRule="auto"/>
              <w:rPr>
                <w:b/>
                <w:color w:val="000000"/>
              </w:rPr>
            </w:pPr>
          </w:p>
        </w:tc>
        <w:tc>
          <w:tcPr>
            <w:tcW w:w="1160" w:type="dxa"/>
            <w:tcBorders>
              <w:top w:val="nil"/>
              <w:left w:val="nil"/>
              <w:bottom w:val="nil"/>
              <w:right w:val="nil"/>
            </w:tcBorders>
            <w:shd w:val="clear" w:color="auto" w:fill="auto"/>
            <w:vAlign w:val="bottom"/>
          </w:tcPr>
          <w:p w14:paraId="67F03D81" w14:textId="77777777" w:rsidR="002667FF" w:rsidRDefault="002667FF">
            <w:pPr>
              <w:spacing w:after="0" w:line="240" w:lineRule="auto"/>
            </w:pPr>
          </w:p>
        </w:tc>
        <w:tc>
          <w:tcPr>
            <w:tcW w:w="500" w:type="dxa"/>
            <w:tcBorders>
              <w:top w:val="nil"/>
              <w:left w:val="nil"/>
              <w:bottom w:val="nil"/>
              <w:right w:val="nil"/>
            </w:tcBorders>
            <w:shd w:val="clear" w:color="auto" w:fill="auto"/>
            <w:vAlign w:val="bottom"/>
          </w:tcPr>
          <w:p w14:paraId="06745D67" w14:textId="77777777" w:rsidR="002667FF" w:rsidRDefault="002667FF">
            <w:pPr>
              <w:spacing w:after="0" w:line="240" w:lineRule="auto"/>
            </w:pPr>
          </w:p>
        </w:tc>
      </w:tr>
      <w:tr w:rsidR="002667FF" w14:paraId="36CB3C06" w14:textId="77777777">
        <w:trPr>
          <w:trHeight w:val="258"/>
          <w:jc w:val="center"/>
        </w:trPr>
        <w:tc>
          <w:tcPr>
            <w:tcW w:w="2603" w:type="dxa"/>
            <w:tcBorders>
              <w:top w:val="single" w:sz="4" w:space="0" w:color="000000"/>
              <w:left w:val="nil"/>
              <w:bottom w:val="single" w:sz="4" w:space="0" w:color="000000"/>
              <w:right w:val="nil"/>
            </w:tcBorders>
            <w:shd w:val="clear" w:color="auto" w:fill="auto"/>
            <w:vAlign w:val="bottom"/>
          </w:tcPr>
          <w:p w14:paraId="7F933530" w14:textId="77777777" w:rsidR="002667FF" w:rsidRDefault="002667FF">
            <w:pPr>
              <w:spacing w:after="0" w:line="240" w:lineRule="auto"/>
              <w:rPr>
                <w:b/>
                <w:color w:val="000000"/>
              </w:rPr>
            </w:pPr>
          </w:p>
        </w:tc>
        <w:tc>
          <w:tcPr>
            <w:tcW w:w="1356" w:type="dxa"/>
            <w:tcBorders>
              <w:top w:val="nil"/>
              <w:left w:val="nil"/>
              <w:bottom w:val="single" w:sz="4" w:space="0" w:color="000000"/>
              <w:right w:val="nil"/>
            </w:tcBorders>
            <w:shd w:val="clear" w:color="auto" w:fill="auto"/>
            <w:vAlign w:val="bottom"/>
          </w:tcPr>
          <w:p w14:paraId="4D6C5DF6" w14:textId="77777777" w:rsidR="002667FF" w:rsidRDefault="00D827FE">
            <w:pPr>
              <w:spacing w:after="0" w:line="240" w:lineRule="auto"/>
              <w:rPr>
                <w:b/>
                <w:color w:val="000000"/>
              </w:rPr>
            </w:pPr>
            <w:r>
              <w:rPr>
                <w:b/>
                <w:color w:val="000000"/>
              </w:rPr>
              <w:t xml:space="preserve">Gummetal </w:t>
            </w:r>
          </w:p>
        </w:tc>
        <w:tc>
          <w:tcPr>
            <w:tcW w:w="915" w:type="dxa"/>
            <w:tcBorders>
              <w:top w:val="nil"/>
              <w:left w:val="nil"/>
              <w:bottom w:val="single" w:sz="4" w:space="0" w:color="000000"/>
              <w:right w:val="nil"/>
            </w:tcBorders>
            <w:shd w:val="clear" w:color="auto" w:fill="auto"/>
            <w:vAlign w:val="bottom"/>
          </w:tcPr>
          <w:p w14:paraId="515D7305" w14:textId="77777777" w:rsidR="002667FF" w:rsidRDefault="00D827FE">
            <w:pPr>
              <w:spacing w:after="0" w:line="240" w:lineRule="auto"/>
              <w:rPr>
                <w:b/>
                <w:color w:val="000000"/>
              </w:rPr>
            </w:pPr>
            <w:r>
              <w:rPr>
                <w:b/>
                <w:color w:val="000000"/>
              </w:rPr>
              <w:t>Ni-Ti</w:t>
            </w:r>
          </w:p>
        </w:tc>
        <w:tc>
          <w:tcPr>
            <w:tcW w:w="1215" w:type="dxa"/>
            <w:tcBorders>
              <w:top w:val="single" w:sz="4" w:space="0" w:color="000000"/>
              <w:left w:val="nil"/>
              <w:bottom w:val="single" w:sz="4" w:space="0" w:color="000000"/>
              <w:right w:val="nil"/>
            </w:tcBorders>
            <w:shd w:val="clear" w:color="auto" w:fill="auto"/>
            <w:vAlign w:val="bottom"/>
          </w:tcPr>
          <w:p w14:paraId="091259B1" w14:textId="77777777" w:rsidR="002667FF" w:rsidRDefault="00D827FE">
            <w:pPr>
              <w:spacing w:after="0" w:line="240" w:lineRule="auto"/>
              <w:rPr>
                <w:b/>
                <w:color w:val="000000"/>
              </w:rPr>
            </w:pPr>
            <w:r>
              <w:rPr>
                <w:b/>
                <w:color w:val="000000"/>
              </w:rPr>
              <w:t>Diferencia</w:t>
            </w:r>
          </w:p>
        </w:tc>
        <w:tc>
          <w:tcPr>
            <w:tcW w:w="1160" w:type="dxa"/>
            <w:tcBorders>
              <w:top w:val="single" w:sz="4" w:space="0" w:color="000000"/>
              <w:left w:val="nil"/>
              <w:bottom w:val="single" w:sz="4" w:space="0" w:color="000000"/>
              <w:right w:val="nil"/>
            </w:tcBorders>
            <w:shd w:val="clear" w:color="auto" w:fill="auto"/>
            <w:vAlign w:val="bottom"/>
          </w:tcPr>
          <w:p w14:paraId="20078ABC" w14:textId="77777777" w:rsidR="002667FF" w:rsidRDefault="00D827FE">
            <w:pPr>
              <w:spacing w:after="0" w:line="240" w:lineRule="auto"/>
              <w:rPr>
                <w:b/>
                <w:color w:val="000000"/>
              </w:rPr>
            </w:pPr>
            <w:r>
              <w:rPr>
                <w:b/>
                <w:color w:val="000000"/>
              </w:rPr>
              <w:t>P-valor</w:t>
            </w:r>
          </w:p>
        </w:tc>
        <w:tc>
          <w:tcPr>
            <w:tcW w:w="500" w:type="dxa"/>
            <w:tcBorders>
              <w:top w:val="nil"/>
              <w:left w:val="nil"/>
              <w:bottom w:val="nil"/>
              <w:right w:val="nil"/>
            </w:tcBorders>
            <w:shd w:val="clear" w:color="auto" w:fill="auto"/>
            <w:vAlign w:val="bottom"/>
          </w:tcPr>
          <w:p w14:paraId="5C6200F2" w14:textId="77777777" w:rsidR="002667FF" w:rsidRDefault="002667FF">
            <w:pPr>
              <w:spacing w:after="0" w:line="240" w:lineRule="auto"/>
              <w:rPr>
                <w:b/>
                <w:color w:val="000000"/>
              </w:rPr>
            </w:pPr>
          </w:p>
        </w:tc>
      </w:tr>
      <w:tr w:rsidR="002667FF" w14:paraId="4505122C" w14:textId="77777777">
        <w:trPr>
          <w:trHeight w:val="258"/>
          <w:jc w:val="center"/>
        </w:trPr>
        <w:tc>
          <w:tcPr>
            <w:tcW w:w="2603" w:type="dxa"/>
            <w:tcBorders>
              <w:top w:val="single" w:sz="4" w:space="0" w:color="000000"/>
              <w:left w:val="nil"/>
              <w:bottom w:val="single" w:sz="4" w:space="0" w:color="000000"/>
              <w:right w:val="nil"/>
            </w:tcBorders>
            <w:shd w:val="clear" w:color="auto" w:fill="auto"/>
            <w:vAlign w:val="bottom"/>
          </w:tcPr>
          <w:p w14:paraId="2DCA928A" w14:textId="77777777" w:rsidR="002667FF" w:rsidRDefault="00D827FE">
            <w:pPr>
              <w:spacing w:after="0" w:line="240" w:lineRule="auto"/>
              <w:rPr>
                <w:b/>
                <w:color w:val="000000"/>
              </w:rPr>
            </w:pPr>
            <w:r>
              <w:rPr>
                <w:b/>
                <w:color w:val="000000"/>
              </w:rPr>
              <w:t xml:space="preserve">Muestras </w:t>
            </w:r>
          </w:p>
        </w:tc>
        <w:tc>
          <w:tcPr>
            <w:tcW w:w="1356" w:type="dxa"/>
            <w:tcBorders>
              <w:top w:val="nil"/>
              <w:left w:val="nil"/>
              <w:bottom w:val="single" w:sz="4" w:space="0" w:color="000000"/>
              <w:right w:val="nil"/>
            </w:tcBorders>
            <w:shd w:val="clear" w:color="auto" w:fill="auto"/>
            <w:vAlign w:val="bottom"/>
          </w:tcPr>
          <w:p w14:paraId="4F64823C" w14:textId="77777777" w:rsidR="002667FF" w:rsidRDefault="00D827FE">
            <w:pPr>
              <w:spacing w:after="0" w:line="240" w:lineRule="auto"/>
              <w:rPr>
                <w:b/>
                <w:color w:val="000000"/>
              </w:rPr>
            </w:pPr>
            <w:r>
              <w:rPr>
                <w:b/>
                <w:color w:val="000000"/>
              </w:rPr>
              <w:t>30 Und</w:t>
            </w:r>
          </w:p>
        </w:tc>
        <w:tc>
          <w:tcPr>
            <w:tcW w:w="915" w:type="dxa"/>
            <w:tcBorders>
              <w:top w:val="nil"/>
              <w:left w:val="nil"/>
              <w:bottom w:val="single" w:sz="4" w:space="0" w:color="000000"/>
              <w:right w:val="nil"/>
            </w:tcBorders>
            <w:shd w:val="clear" w:color="auto" w:fill="auto"/>
            <w:vAlign w:val="bottom"/>
          </w:tcPr>
          <w:p w14:paraId="5DE52A49" w14:textId="77777777" w:rsidR="002667FF" w:rsidRDefault="00D827FE">
            <w:pPr>
              <w:spacing w:after="0" w:line="240" w:lineRule="auto"/>
              <w:rPr>
                <w:b/>
                <w:color w:val="000000"/>
              </w:rPr>
            </w:pPr>
            <w:r>
              <w:rPr>
                <w:b/>
                <w:color w:val="000000"/>
              </w:rPr>
              <w:t>30 Und</w:t>
            </w:r>
          </w:p>
        </w:tc>
        <w:tc>
          <w:tcPr>
            <w:tcW w:w="1215" w:type="dxa"/>
            <w:tcBorders>
              <w:top w:val="single" w:sz="4" w:space="0" w:color="000000"/>
              <w:left w:val="nil"/>
              <w:bottom w:val="single" w:sz="4" w:space="0" w:color="000000"/>
              <w:right w:val="nil"/>
            </w:tcBorders>
            <w:shd w:val="clear" w:color="auto" w:fill="auto"/>
            <w:vAlign w:val="bottom"/>
          </w:tcPr>
          <w:p w14:paraId="3B942157" w14:textId="77777777" w:rsidR="002667FF" w:rsidRDefault="002667FF">
            <w:pPr>
              <w:spacing w:after="0" w:line="240" w:lineRule="auto"/>
              <w:rPr>
                <w:b/>
                <w:color w:val="000000"/>
              </w:rPr>
            </w:pPr>
          </w:p>
        </w:tc>
        <w:tc>
          <w:tcPr>
            <w:tcW w:w="1160" w:type="dxa"/>
            <w:tcBorders>
              <w:top w:val="single" w:sz="4" w:space="0" w:color="000000"/>
              <w:left w:val="nil"/>
              <w:bottom w:val="single" w:sz="4" w:space="0" w:color="000000"/>
              <w:right w:val="nil"/>
            </w:tcBorders>
            <w:shd w:val="clear" w:color="auto" w:fill="auto"/>
            <w:vAlign w:val="bottom"/>
          </w:tcPr>
          <w:p w14:paraId="3CCFD2E2" w14:textId="77777777" w:rsidR="002667FF" w:rsidRDefault="002667FF">
            <w:pPr>
              <w:spacing w:after="0" w:line="240" w:lineRule="auto"/>
              <w:rPr>
                <w:b/>
                <w:color w:val="000000"/>
              </w:rPr>
            </w:pPr>
          </w:p>
        </w:tc>
        <w:tc>
          <w:tcPr>
            <w:tcW w:w="500" w:type="dxa"/>
            <w:tcBorders>
              <w:top w:val="nil"/>
              <w:left w:val="nil"/>
              <w:bottom w:val="nil"/>
              <w:right w:val="nil"/>
            </w:tcBorders>
            <w:shd w:val="clear" w:color="auto" w:fill="auto"/>
            <w:vAlign w:val="bottom"/>
          </w:tcPr>
          <w:p w14:paraId="0BD9FE7F" w14:textId="77777777" w:rsidR="002667FF" w:rsidRDefault="002667FF">
            <w:pPr>
              <w:spacing w:after="0" w:line="240" w:lineRule="auto"/>
              <w:rPr>
                <w:b/>
                <w:color w:val="000000"/>
              </w:rPr>
            </w:pPr>
          </w:p>
        </w:tc>
      </w:tr>
      <w:tr w:rsidR="002667FF" w14:paraId="5C2598E6" w14:textId="77777777">
        <w:trPr>
          <w:trHeight w:val="258"/>
          <w:jc w:val="center"/>
        </w:trPr>
        <w:tc>
          <w:tcPr>
            <w:tcW w:w="2603" w:type="dxa"/>
            <w:tcBorders>
              <w:top w:val="single" w:sz="4" w:space="0" w:color="000000"/>
              <w:left w:val="nil"/>
              <w:bottom w:val="single" w:sz="4" w:space="0" w:color="000000"/>
              <w:right w:val="nil"/>
            </w:tcBorders>
            <w:shd w:val="clear" w:color="auto" w:fill="auto"/>
            <w:vAlign w:val="bottom"/>
          </w:tcPr>
          <w:p w14:paraId="6E96F920" w14:textId="77777777" w:rsidR="002667FF" w:rsidRDefault="00D827FE">
            <w:pPr>
              <w:spacing w:after="0" w:line="240" w:lineRule="auto"/>
              <w:rPr>
                <w:b/>
                <w:color w:val="000000"/>
              </w:rPr>
            </w:pPr>
            <w:r>
              <w:rPr>
                <w:b/>
                <w:color w:val="000000"/>
              </w:rPr>
              <w:t>Variable</w:t>
            </w:r>
          </w:p>
        </w:tc>
        <w:tc>
          <w:tcPr>
            <w:tcW w:w="1356" w:type="dxa"/>
            <w:tcBorders>
              <w:top w:val="nil"/>
              <w:left w:val="nil"/>
              <w:bottom w:val="single" w:sz="4" w:space="0" w:color="000000"/>
              <w:right w:val="nil"/>
            </w:tcBorders>
            <w:shd w:val="clear" w:color="auto" w:fill="auto"/>
            <w:vAlign w:val="bottom"/>
          </w:tcPr>
          <w:p w14:paraId="30E023FB" w14:textId="77777777" w:rsidR="002667FF" w:rsidRDefault="00D827FE">
            <w:pPr>
              <w:spacing w:after="0" w:line="240" w:lineRule="auto"/>
              <w:rPr>
                <w:b/>
                <w:color w:val="000000"/>
              </w:rPr>
            </w:pPr>
            <w:r>
              <w:rPr>
                <w:b/>
                <w:color w:val="000000"/>
              </w:rPr>
              <w:t xml:space="preserve">Media </w:t>
            </w:r>
          </w:p>
        </w:tc>
        <w:tc>
          <w:tcPr>
            <w:tcW w:w="915" w:type="dxa"/>
            <w:tcBorders>
              <w:top w:val="nil"/>
              <w:left w:val="nil"/>
              <w:bottom w:val="single" w:sz="4" w:space="0" w:color="000000"/>
              <w:right w:val="nil"/>
            </w:tcBorders>
            <w:shd w:val="clear" w:color="auto" w:fill="auto"/>
            <w:vAlign w:val="bottom"/>
          </w:tcPr>
          <w:p w14:paraId="21D128A1" w14:textId="77777777" w:rsidR="002667FF" w:rsidRDefault="00D827FE">
            <w:pPr>
              <w:spacing w:after="0" w:line="240" w:lineRule="auto"/>
              <w:rPr>
                <w:b/>
                <w:color w:val="000000"/>
              </w:rPr>
            </w:pPr>
            <w:r>
              <w:rPr>
                <w:b/>
                <w:color w:val="000000"/>
              </w:rPr>
              <w:t xml:space="preserve">Media </w:t>
            </w:r>
          </w:p>
        </w:tc>
        <w:tc>
          <w:tcPr>
            <w:tcW w:w="1215" w:type="dxa"/>
            <w:tcBorders>
              <w:top w:val="single" w:sz="4" w:space="0" w:color="000000"/>
              <w:left w:val="nil"/>
              <w:bottom w:val="single" w:sz="4" w:space="0" w:color="000000"/>
              <w:right w:val="nil"/>
            </w:tcBorders>
            <w:shd w:val="clear" w:color="auto" w:fill="auto"/>
            <w:vAlign w:val="bottom"/>
          </w:tcPr>
          <w:p w14:paraId="70107729" w14:textId="77777777" w:rsidR="002667FF" w:rsidRDefault="002667FF">
            <w:pPr>
              <w:spacing w:after="0" w:line="240" w:lineRule="auto"/>
              <w:rPr>
                <w:b/>
                <w:color w:val="000000"/>
              </w:rPr>
            </w:pPr>
          </w:p>
        </w:tc>
        <w:tc>
          <w:tcPr>
            <w:tcW w:w="1160" w:type="dxa"/>
            <w:tcBorders>
              <w:top w:val="single" w:sz="4" w:space="0" w:color="000000"/>
              <w:left w:val="nil"/>
              <w:bottom w:val="single" w:sz="4" w:space="0" w:color="000000"/>
              <w:right w:val="nil"/>
            </w:tcBorders>
            <w:shd w:val="clear" w:color="auto" w:fill="auto"/>
            <w:vAlign w:val="bottom"/>
          </w:tcPr>
          <w:p w14:paraId="42B85575" w14:textId="77777777" w:rsidR="002667FF" w:rsidRDefault="002667FF">
            <w:pPr>
              <w:spacing w:after="0" w:line="240" w:lineRule="auto"/>
              <w:rPr>
                <w:b/>
                <w:color w:val="000000"/>
              </w:rPr>
            </w:pPr>
          </w:p>
        </w:tc>
        <w:tc>
          <w:tcPr>
            <w:tcW w:w="500" w:type="dxa"/>
            <w:tcBorders>
              <w:top w:val="nil"/>
              <w:left w:val="nil"/>
              <w:bottom w:val="nil"/>
              <w:right w:val="nil"/>
            </w:tcBorders>
            <w:shd w:val="clear" w:color="auto" w:fill="auto"/>
            <w:vAlign w:val="bottom"/>
          </w:tcPr>
          <w:p w14:paraId="34B34332" w14:textId="77777777" w:rsidR="002667FF" w:rsidRDefault="002667FF">
            <w:pPr>
              <w:spacing w:after="0" w:line="240" w:lineRule="auto"/>
              <w:rPr>
                <w:b/>
                <w:color w:val="000000"/>
              </w:rPr>
            </w:pPr>
          </w:p>
        </w:tc>
      </w:tr>
      <w:tr w:rsidR="002667FF" w14:paraId="3478932C" w14:textId="77777777">
        <w:trPr>
          <w:trHeight w:val="258"/>
          <w:jc w:val="center"/>
        </w:trPr>
        <w:tc>
          <w:tcPr>
            <w:tcW w:w="2603" w:type="dxa"/>
            <w:tcBorders>
              <w:top w:val="nil"/>
              <w:left w:val="nil"/>
              <w:bottom w:val="nil"/>
              <w:right w:val="nil"/>
            </w:tcBorders>
            <w:shd w:val="clear" w:color="auto" w:fill="auto"/>
            <w:vAlign w:val="bottom"/>
          </w:tcPr>
          <w:p w14:paraId="29679130" w14:textId="77777777" w:rsidR="002667FF" w:rsidRDefault="00D827FE">
            <w:pPr>
              <w:spacing w:after="0" w:line="240" w:lineRule="auto"/>
              <w:rPr>
                <w:b/>
                <w:color w:val="000000"/>
              </w:rPr>
            </w:pPr>
            <w:r>
              <w:rPr>
                <w:b/>
                <w:color w:val="000000"/>
              </w:rPr>
              <w:t>Fuerza Máxima (N)</w:t>
            </w:r>
          </w:p>
        </w:tc>
        <w:tc>
          <w:tcPr>
            <w:tcW w:w="1356" w:type="dxa"/>
            <w:tcBorders>
              <w:top w:val="nil"/>
              <w:left w:val="nil"/>
              <w:bottom w:val="nil"/>
              <w:right w:val="nil"/>
            </w:tcBorders>
            <w:shd w:val="clear" w:color="auto" w:fill="auto"/>
            <w:vAlign w:val="bottom"/>
          </w:tcPr>
          <w:p w14:paraId="0539ABEB" w14:textId="77777777" w:rsidR="002667FF" w:rsidRDefault="00D827FE">
            <w:pPr>
              <w:spacing w:after="0" w:line="240" w:lineRule="auto"/>
              <w:rPr>
                <w:color w:val="000000"/>
              </w:rPr>
            </w:pPr>
            <w:r>
              <w:rPr>
                <w:color w:val="000000"/>
              </w:rPr>
              <w:t>246.39</w:t>
            </w:r>
          </w:p>
        </w:tc>
        <w:tc>
          <w:tcPr>
            <w:tcW w:w="915" w:type="dxa"/>
            <w:tcBorders>
              <w:top w:val="nil"/>
              <w:left w:val="nil"/>
              <w:bottom w:val="nil"/>
              <w:right w:val="nil"/>
            </w:tcBorders>
            <w:shd w:val="clear" w:color="auto" w:fill="auto"/>
            <w:vAlign w:val="bottom"/>
          </w:tcPr>
          <w:p w14:paraId="108502CF" w14:textId="77777777" w:rsidR="002667FF" w:rsidRDefault="00D827FE">
            <w:pPr>
              <w:spacing w:after="0" w:line="240" w:lineRule="auto"/>
              <w:rPr>
                <w:color w:val="000000"/>
              </w:rPr>
            </w:pPr>
            <w:r>
              <w:rPr>
                <w:color w:val="000000"/>
              </w:rPr>
              <w:t>366.07</w:t>
            </w:r>
          </w:p>
        </w:tc>
        <w:tc>
          <w:tcPr>
            <w:tcW w:w="1215" w:type="dxa"/>
            <w:tcBorders>
              <w:top w:val="nil"/>
              <w:left w:val="nil"/>
              <w:bottom w:val="nil"/>
              <w:right w:val="nil"/>
            </w:tcBorders>
            <w:shd w:val="clear" w:color="auto" w:fill="auto"/>
            <w:vAlign w:val="bottom"/>
          </w:tcPr>
          <w:p w14:paraId="59C967A9" w14:textId="77777777" w:rsidR="002667FF" w:rsidRDefault="00D827FE">
            <w:pPr>
              <w:spacing w:after="0" w:line="240" w:lineRule="auto"/>
              <w:rPr>
                <w:color w:val="000000"/>
              </w:rPr>
            </w:pPr>
            <w:r>
              <w:rPr>
                <w:color w:val="000000"/>
              </w:rPr>
              <w:t>-119.68</w:t>
            </w:r>
          </w:p>
        </w:tc>
        <w:tc>
          <w:tcPr>
            <w:tcW w:w="1160" w:type="dxa"/>
            <w:tcBorders>
              <w:top w:val="nil"/>
              <w:left w:val="nil"/>
              <w:bottom w:val="nil"/>
              <w:right w:val="nil"/>
            </w:tcBorders>
            <w:shd w:val="clear" w:color="auto" w:fill="auto"/>
            <w:vAlign w:val="bottom"/>
          </w:tcPr>
          <w:p w14:paraId="1E9A9B88" w14:textId="77777777" w:rsidR="002667FF" w:rsidRDefault="00D827FE">
            <w:pPr>
              <w:spacing w:after="0" w:line="240" w:lineRule="auto"/>
              <w:rPr>
                <w:color w:val="000000"/>
              </w:rPr>
            </w:pPr>
            <w:r>
              <w:rPr>
                <w:color w:val="000000"/>
              </w:rPr>
              <w:t>0.000005</w:t>
            </w:r>
          </w:p>
        </w:tc>
        <w:tc>
          <w:tcPr>
            <w:tcW w:w="500" w:type="dxa"/>
            <w:tcBorders>
              <w:top w:val="nil"/>
              <w:left w:val="nil"/>
              <w:bottom w:val="nil"/>
              <w:right w:val="nil"/>
            </w:tcBorders>
            <w:shd w:val="clear" w:color="auto" w:fill="auto"/>
            <w:vAlign w:val="bottom"/>
          </w:tcPr>
          <w:p w14:paraId="2C4D81C8" w14:textId="77777777" w:rsidR="002667FF" w:rsidRDefault="00D827FE">
            <w:pPr>
              <w:spacing w:after="0" w:line="240" w:lineRule="auto"/>
              <w:rPr>
                <w:color w:val="000000"/>
              </w:rPr>
            </w:pPr>
            <w:r>
              <w:rPr>
                <w:color w:val="000000"/>
              </w:rPr>
              <w:t>***</w:t>
            </w:r>
          </w:p>
        </w:tc>
      </w:tr>
      <w:tr w:rsidR="002667FF" w14:paraId="27596EE5" w14:textId="77777777">
        <w:trPr>
          <w:trHeight w:val="258"/>
          <w:jc w:val="center"/>
        </w:trPr>
        <w:tc>
          <w:tcPr>
            <w:tcW w:w="2603" w:type="dxa"/>
            <w:tcBorders>
              <w:top w:val="nil"/>
              <w:left w:val="nil"/>
              <w:bottom w:val="nil"/>
              <w:right w:val="nil"/>
            </w:tcBorders>
            <w:shd w:val="clear" w:color="auto" w:fill="auto"/>
            <w:vAlign w:val="bottom"/>
          </w:tcPr>
          <w:p w14:paraId="10B2DDB2" w14:textId="77777777" w:rsidR="002667FF" w:rsidRDefault="00D827FE">
            <w:pPr>
              <w:spacing w:after="0" w:line="240" w:lineRule="auto"/>
              <w:rPr>
                <w:b/>
                <w:color w:val="000000"/>
              </w:rPr>
            </w:pPr>
            <w:r>
              <w:rPr>
                <w:b/>
                <w:color w:val="000000"/>
              </w:rPr>
              <w:t>Límite Elástico (N)</w:t>
            </w:r>
          </w:p>
        </w:tc>
        <w:tc>
          <w:tcPr>
            <w:tcW w:w="1356" w:type="dxa"/>
            <w:tcBorders>
              <w:top w:val="nil"/>
              <w:left w:val="nil"/>
              <w:bottom w:val="nil"/>
              <w:right w:val="nil"/>
            </w:tcBorders>
            <w:shd w:val="clear" w:color="auto" w:fill="auto"/>
            <w:vAlign w:val="bottom"/>
          </w:tcPr>
          <w:p w14:paraId="38EFBFEB" w14:textId="77777777" w:rsidR="002667FF" w:rsidRDefault="00D827FE">
            <w:pPr>
              <w:spacing w:after="0" w:line="240" w:lineRule="auto"/>
              <w:rPr>
                <w:color w:val="000000"/>
              </w:rPr>
            </w:pPr>
            <w:r>
              <w:rPr>
                <w:color w:val="000000"/>
              </w:rPr>
              <w:t>180.33</w:t>
            </w:r>
          </w:p>
        </w:tc>
        <w:tc>
          <w:tcPr>
            <w:tcW w:w="915" w:type="dxa"/>
            <w:tcBorders>
              <w:top w:val="nil"/>
              <w:left w:val="nil"/>
              <w:bottom w:val="nil"/>
              <w:right w:val="nil"/>
            </w:tcBorders>
            <w:shd w:val="clear" w:color="auto" w:fill="auto"/>
            <w:vAlign w:val="bottom"/>
          </w:tcPr>
          <w:p w14:paraId="60A2746F" w14:textId="77777777" w:rsidR="002667FF" w:rsidRDefault="00D827FE">
            <w:pPr>
              <w:spacing w:after="0" w:line="240" w:lineRule="auto"/>
              <w:rPr>
                <w:color w:val="000000"/>
              </w:rPr>
            </w:pPr>
            <w:r>
              <w:rPr>
                <w:color w:val="000000"/>
              </w:rPr>
              <w:t>106.86</w:t>
            </w:r>
          </w:p>
        </w:tc>
        <w:tc>
          <w:tcPr>
            <w:tcW w:w="1215" w:type="dxa"/>
            <w:tcBorders>
              <w:top w:val="nil"/>
              <w:left w:val="nil"/>
              <w:bottom w:val="nil"/>
              <w:right w:val="nil"/>
            </w:tcBorders>
            <w:shd w:val="clear" w:color="auto" w:fill="auto"/>
            <w:vAlign w:val="bottom"/>
          </w:tcPr>
          <w:p w14:paraId="5359ACE6" w14:textId="77777777" w:rsidR="002667FF" w:rsidRDefault="00D827FE">
            <w:pPr>
              <w:spacing w:after="0" w:line="240" w:lineRule="auto"/>
              <w:rPr>
                <w:color w:val="000000"/>
              </w:rPr>
            </w:pPr>
            <w:r>
              <w:rPr>
                <w:color w:val="000000"/>
              </w:rPr>
              <w:t>73.47</w:t>
            </w:r>
          </w:p>
        </w:tc>
        <w:tc>
          <w:tcPr>
            <w:tcW w:w="1160" w:type="dxa"/>
            <w:tcBorders>
              <w:top w:val="nil"/>
              <w:left w:val="nil"/>
              <w:bottom w:val="nil"/>
              <w:right w:val="nil"/>
            </w:tcBorders>
            <w:shd w:val="clear" w:color="auto" w:fill="auto"/>
            <w:vAlign w:val="bottom"/>
          </w:tcPr>
          <w:p w14:paraId="324AE6F2" w14:textId="77777777" w:rsidR="002667FF" w:rsidRDefault="00D827FE">
            <w:pPr>
              <w:spacing w:after="0" w:line="240" w:lineRule="auto"/>
              <w:rPr>
                <w:color w:val="000000"/>
              </w:rPr>
            </w:pPr>
            <w:r>
              <w:rPr>
                <w:color w:val="000000"/>
              </w:rPr>
              <w:t>0.000005</w:t>
            </w:r>
          </w:p>
        </w:tc>
        <w:tc>
          <w:tcPr>
            <w:tcW w:w="500" w:type="dxa"/>
            <w:tcBorders>
              <w:top w:val="nil"/>
              <w:left w:val="nil"/>
              <w:bottom w:val="nil"/>
              <w:right w:val="nil"/>
            </w:tcBorders>
            <w:shd w:val="clear" w:color="auto" w:fill="auto"/>
            <w:vAlign w:val="bottom"/>
          </w:tcPr>
          <w:p w14:paraId="7E8AA142" w14:textId="77777777" w:rsidR="002667FF" w:rsidRDefault="00D827FE">
            <w:pPr>
              <w:spacing w:after="0" w:line="240" w:lineRule="auto"/>
              <w:rPr>
                <w:color w:val="000000"/>
              </w:rPr>
            </w:pPr>
            <w:r>
              <w:rPr>
                <w:color w:val="000000"/>
              </w:rPr>
              <w:t>***</w:t>
            </w:r>
          </w:p>
        </w:tc>
      </w:tr>
      <w:tr w:rsidR="002667FF" w14:paraId="3FECC5B2" w14:textId="77777777">
        <w:trPr>
          <w:trHeight w:val="258"/>
          <w:jc w:val="center"/>
        </w:trPr>
        <w:tc>
          <w:tcPr>
            <w:tcW w:w="2603" w:type="dxa"/>
            <w:tcBorders>
              <w:top w:val="nil"/>
              <w:left w:val="nil"/>
              <w:bottom w:val="nil"/>
              <w:right w:val="nil"/>
            </w:tcBorders>
            <w:shd w:val="clear" w:color="auto" w:fill="auto"/>
            <w:vAlign w:val="bottom"/>
          </w:tcPr>
          <w:p w14:paraId="2CFFFBDE" w14:textId="77777777" w:rsidR="002667FF" w:rsidRDefault="00D827FE">
            <w:pPr>
              <w:spacing w:after="0" w:line="240" w:lineRule="auto"/>
              <w:rPr>
                <w:b/>
                <w:color w:val="000000"/>
              </w:rPr>
            </w:pPr>
            <w:r>
              <w:rPr>
                <w:b/>
                <w:color w:val="000000"/>
              </w:rPr>
              <w:t>Rigidez (N/mm)</w:t>
            </w:r>
          </w:p>
        </w:tc>
        <w:tc>
          <w:tcPr>
            <w:tcW w:w="1356" w:type="dxa"/>
            <w:tcBorders>
              <w:top w:val="nil"/>
              <w:left w:val="nil"/>
              <w:bottom w:val="nil"/>
              <w:right w:val="nil"/>
            </w:tcBorders>
            <w:shd w:val="clear" w:color="auto" w:fill="auto"/>
            <w:vAlign w:val="bottom"/>
          </w:tcPr>
          <w:p w14:paraId="736E41B9" w14:textId="77777777" w:rsidR="002667FF" w:rsidRDefault="00D827FE">
            <w:pPr>
              <w:spacing w:after="0" w:line="240" w:lineRule="auto"/>
              <w:rPr>
                <w:color w:val="000000"/>
              </w:rPr>
            </w:pPr>
            <w:r>
              <w:rPr>
                <w:color w:val="000000"/>
              </w:rPr>
              <w:t>253.10</w:t>
            </w:r>
          </w:p>
        </w:tc>
        <w:tc>
          <w:tcPr>
            <w:tcW w:w="915" w:type="dxa"/>
            <w:tcBorders>
              <w:top w:val="nil"/>
              <w:left w:val="nil"/>
              <w:bottom w:val="nil"/>
              <w:right w:val="nil"/>
            </w:tcBorders>
            <w:shd w:val="clear" w:color="auto" w:fill="auto"/>
            <w:vAlign w:val="bottom"/>
          </w:tcPr>
          <w:p w14:paraId="67DC3A62" w14:textId="77777777" w:rsidR="002667FF" w:rsidRDefault="00D827FE">
            <w:pPr>
              <w:spacing w:after="0" w:line="240" w:lineRule="auto"/>
              <w:rPr>
                <w:color w:val="000000"/>
              </w:rPr>
            </w:pPr>
            <w:r>
              <w:rPr>
                <w:color w:val="000000"/>
              </w:rPr>
              <w:t>243.20</w:t>
            </w:r>
          </w:p>
        </w:tc>
        <w:tc>
          <w:tcPr>
            <w:tcW w:w="1215" w:type="dxa"/>
            <w:tcBorders>
              <w:top w:val="nil"/>
              <w:left w:val="nil"/>
              <w:bottom w:val="nil"/>
              <w:right w:val="nil"/>
            </w:tcBorders>
            <w:shd w:val="clear" w:color="auto" w:fill="auto"/>
            <w:vAlign w:val="bottom"/>
          </w:tcPr>
          <w:p w14:paraId="06B8BC43" w14:textId="77777777" w:rsidR="002667FF" w:rsidRDefault="00D827FE">
            <w:pPr>
              <w:spacing w:after="0" w:line="240" w:lineRule="auto"/>
              <w:rPr>
                <w:color w:val="000000"/>
              </w:rPr>
            </w:pPr>
            <w:r>
              <w:rPr>
                <w:color w:val="000000"/>
              </w:rPr>
              <w:t>9.89</w:t>
            </w:r>
          </w:p>
        </w:tc>
        <w:tc>
          <w:tcPr>
            <w:tcW w:w="1160" w:type="dxa"/>
            <w:tcBorders>
              <w:top w:val="nil"/>
              <w:left w:val="nil"/>
              <w:bottom w:val="nil"/>
              <w:right w:val="nil"/>
            </w:tcBorders>
            <w:shd w:val="clear" w:color="auto" w:fill="auto"/>
            <w:vAlign w:val="bottom"/>
          </w:tcPr>
          <w:p w14:paraId="781B1713" w14:textId="77777777" w:rsidR="002667FF" w:rsidRDefault="00D827FE">
            <w:pPr>
              <w:spacing w:after="0" w:line="240" w:lineRule="auto"/>
              <w:rPr>
                <w:color w:val="000000"/>
              </w:rPr>
            </w:pPr>
            <w:r>
              <w:rPr>
                <w:color w:val="000000"/>
              </w:rPr>
              <w:t>0.1026</w:t>
            </w:r>
          </w:p>
        </w:tc>
        <w:tc>
          <w:tcPr>
            <w:tcW w:w="500" w:type="dxa"/>
            <w:tcBorders>
              <w:top w:val="nil"/>
              <w:left w:val="nil"/>
              <w:bottom w:val="nil"/>
              <w:right w:val="nil"/>
            </w:tcBorders>
            <w:shd w:val="clear" w:color="auto" w:fill="auto"/>
            <w:vAlign w:val="bottom"/>
          </w:tcPr>
          <w:p w14:paraId="425131B5" w14:textId="77777777" w:rsidR="002667FF" w:rsidRDefault="002667FF">
            <w:pPr>
              <w:spacing w:after="0" w:line="240" w:lineRule="auto"/>
              <w:rPr>
                <w:color w:val="000000"/>
              </w:rPr>
            </w:pPr>
          </w:p>
        </w:tc>
      </w:tr>
      <w:tr w:rsidR="002667FF" w14:paraId="4F8A1C2A" w14:textId="77777777">
        <w:trPr>
          <w:trHeight w:val="258"/>
          <w:jc w:val="center"/>
        </w:trPr>
        <w:tc>
          <w:tcPr>
            <w:tcW w:w="2603" w:type="dxa"/>
            <w:tcBorders>
              <w:top w:val="nil"/>
              <w:left w:val="nil"/>
              <w:bottom w:val="single" w:sz="4" w:space="0" w:color="000000"/>
              <w:right w:val="nil"/>
            </w:tcBorders>
            <w:shd w:val="clear" w:color="auto" w:fill="auto"/>
            <w:vAlign w:val="bottom"/>
          </w:tcPr>
          <w:p w14:paraId="79690870" w14:textId="77777777" w:rsidR="002667FF" w:rsidRDefault="00D827FE">
            <w:pPr>
              <w:spacing w:after="0" w:line="240" w:lineRule="auto"/>
              <w:rPr>
                <w:b/>
                <w:color w:val="000000"/>
              </w:rPr>
            </w:pPr>
            <w:r>
              <w:rPr>
                <w:b/>
                <w:color w:val="000000"/>
              </w:rPr>
              <w:t>Rango (mm)</w:t>
            </w:r>
          </w:p>
        </w:tc>
        <w:tc>
          <w:tcPr>
            <w:tcW w:w="1356" w:type="dxa"/>
            <w:tcBorders>
              <w:top w:val="nil"/>
              <w:left w:val="nil"/>
              <w:bottom w:val="single" w:sz="4" w:space="0" w:color="000000"/>
              <w:right w:val="nil"/>
            </w:tcBorders>
            <w:shd w:val="clear" w:color="auto" w:fill="auto"/>
            <w:vAlign w:val="bottom"/>
          </w:tcPr>
          <w:p w14:paraId="4D75BB87" w14:textId="77777777" w:rsidR="002667FF" w:rsidRDefault="00D827FE">
            <w:pPr>
              <w:spacing w:after="0" w:line="240" w:lineRule="auto"/>
              <w:rPr>
                <w:color w:val="000000"/>
              </w:rPr>
            </w:pPr>
            <w:r>
              <w:rPr>
                <w:color w:val="000000"/>
              </w:rPr>
              <w:t>0.98</w:t>
            </w:r>
          </w:p>
        </w:tc>
        <w:tc>
          <w:tcPr>
            <w:tcW w:w="915" w:type="dxa"/>
            <w:tcBorders>
              <w:top w:val="nil"/>
              <w:left w:val="nil"/>
              <w:bottom w:val="single" w:sz="4" w:space="0" w:color="000000"/>
              <w:right w:val="nil"/>
            </w:tcBorders>
            <w:shd w:val="clear" w:color="auto" w:fill="auto"/>
            <w:vAlign w:val="bottom"/>
          </w:tcPr>
          <w:p w14:paraId="38A81A36" w14:textId="77777777" w:rsidR="002667FF" w:rsidRDefault="00D827FE">
            <w:pPr>
              <w:spacing w:after="0" w:line="240" w:lineRule="auto"/>
              <w:rPr>
                <w:color w:val="000000"/>
              </w:rPr>
            </w:pPr>
            <w:r>
              <w:rPr>
                <w:color w:val="000000"/>
              </w:rPr>
              <w:t>1.50</w:t>
            </w:r>
          </w:p>
        </w:tc>
        <w:tc>
          <w:tcPr>
            <w:tcW w:w="1215" w:type="dxa"/>
            <w:tcBorders>
              <w:top w:val="nil"/>
              <w:left w:val="nil"/>
              <w:bottom w:val="single" w:sz="4" w:space="0" w:color="000000"/>
              <w:right w:val="nil"/>
            </w:tcBorders>
            <w:shd w:val="clear" w:color="auto" w:fill="auto"/>
            <w:vAlign w:val="bottom"/>
          </w:tcPr>
          <w:p w14:paraId="2402603C" w14:textId="77777777" w:rsidR="002667FF" w:rsidRDefault="00D827FE">
            <w:pPr>
              <w:spacing w:after="0" w:line="240" w:lineRule="auto"/>
              <w:rPr>
                <w:color w:val="000000"/>
              </w:rPr>
            </w:pPr>
            <w:r>
              <w:rPr>
                <w:color w:val="000000"/>
              </w:rPr>
              <w:t>-0.52</w:t>
            </w:r>
          </w:p>
        </w:tc>
        <w:tc>
          <w:tcPr>
            <w:tcW w:w="1160" w:type="dxa"/>
            <w:tcBorders>
              <w:top w:val="nil"/>
              <w:left w:val="nil"/>
              <w:bottom w:val="single" w:sz="4" w:space="0" w:color="000000"/>
              <w:right w:val="nil"/>
            </w:tcBorders>
            <w:shd w:val="clear" w:color="auto" w:fill="auto"/>
            <w:vAlign w:val="bottom"/>
          </w:tcPr>
          <w:p w14:paraId="0A32B6BE" w14:textId="77777777" w:rsidR="002667FF" w:rsidRDefault="00D827FE">
            <w:pPr>
              <w:spacing w:after="0" w:line="240" w:lineRule="auto"/>
              <w:rPr>
                <w:color w:val="000000"/>
              </w:rPr>
            </w:pPr>
            <w:r>
              <w:rPr>
                <w:color w:val="000000"/>
              </w:rPr>
              <w:t>0.0000002</w:t>
            </w:r>
          </w:p>
        </w:tc>
        <w:tc>
          <w:tcPr>
            <w:tcW w:w="500" w:type="dxa"/>
            <w:tcBorders>
              <w:top w:val="nil"/>
              <w:left w:val="nil"/>
              <w:bottom w:val="nil"/>
              <w:right w:val="nil"/>
            </w:tcBorders>
            <w:shd w:val="clear" w:color="auto" w:fill="auto"/>
            <w:vAlign w:val="bottom"/>
          </w:tcPr>
          <w:p w14:paraId="56993B70" w14:textId="77777777" w:rsidR="002667FF" w:rsidRDefault="00D827FE">
            <w:pPr>
              <w:spacing w:after="0" w:line="240" w:lineRule="auto"/>
              <w:rPr>
                <w:color w:val="000000"/>
              </w:rPr>
            </w:pPr>
            <w:r>
              <w:rPr>
                <w:color w:val="000000"/>
              </w:rPr>
              <w:t>***</w:t>
            </w:r>
          </w:p>
        </w:tc>
      </w:tr>
    </w:tbl>
    <w:p w14:paraId="0067675B" w14:textId="77777777" w:rsidR="002667FF" w:rsidRDefault="002667FF"/>
    <w:p w14:paraId="19F4B759" w14:textId="77777777" w:rsidR="002667FF" w:rsidRDefault="00D827FE">
      <w:r>
        <w:rPr>
          <w:noProof/>
        </w:rPr>
        <w:drawing>
          <wp:inline distT="0" distB="0" distL="0" distR="0" wp14:anchorId="3B224C50" wp14:editId="2DD6712E">
            <wp:extent cx="5405755" cy="327723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405755" cy="3277235"/>
                    </a:xfrm>
                    <a:prstGeom prst="rect">
                      <a:avLst/>
                    </a:prstGeom>
                    <a:ln/>
                  </pic:spPr>
                </pic:pic>
              </a:graphicData>
            </a:graphic>
          </wp:inline>
        </w:drawing>
      </w:r>
    </w:p>
    <w:p w14:paraId="5C2A8808" w14:textId="2CD79A64" w:rsidR="002667FF" w:rsidRDefault="00D827FE">
      <w:pPr>
        <w:rPr>
          <w:b/>
          <w:color w:val="000000"/>
        </w:rPr>
      </w:pPr>
      <w:r>
        <w:rPr>
          <w:b/>
          <w:color w:val="000000"/>
        </w:rPr>
        <w:t xml:space="preserve">Figura 2: </w:t>
      </w:r>
      <w:r>
        <w:rPr>
          <w:color w:val="000000"/>
        </w:rPr>
        <w:t xml:space="preserve">Los valores de fuerza máxima cambian de acuerdo con el material, siendo mayor para el grupo </w:t>
      </w:r>
      <w:r w:rsidR="00631D6F">
        <w:rPr>
          <w:color w:val="000000"/>
        </w:rPr>
        <w:t>Nitinol 3M Unitek</w:t>
      </w:r>
      <w:r>
        <w:rPr>
          <w:color w:val="000000"/>
        </w:rPr>
        <w:t>.</w:t>
      </w:r>
    </w:p>
    <w:p w14:paraId="66B173AD" w14:textId="77777777" w:rsidR="002667FF" w:rsidRDefault="002667FF"/>
    <w:p w14:paraId="40AF9EEC" w14:textId="77777777" w:rsidR="002667FF" w:rsidRDefault="002667FF"/>
    <w:p w14:paraId="2C708CDE" w14:textId="77777777" w:rsidR="002667FF" w:rsidRDefault="00D827FE">
      <w:r>
        <w:rPr>
          <w:noProof/>
        </w:rPr>
        <w:lastRenderedPageBreak/>
        <w:drawing>
          <wp:inline distT="0" distB="0" distL="0" distR="0" wp14:anchorId="16C0BC91" wp14:editId="7B0ECBC2">
            <wp:extent cx="5394960" cy="329184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394960" cy="3291840"/>
                    </a:xfrm>
                    <a:prstGeom prst="rect">
                      <a:avLst/>
                    </a:prstGeom>
                    <a:ln/>
                  </pic:spPr>
                </pic:pic>
              </a:graphicData>
            </a:graphic>
          </wp:inline>
        </w:drawing>
      </w:r>
    </w:p>
    <w:p w14:paraId="74D8DEE9" w14:textId="77777777" w:rsidR="002667FF" w:rsidRDefault="00D827FE">
      <w:pPr>
        <w:rPr>
          <w:color w:val="000000"/>
        </w:rPr>
      </w:pPr>
      <w:r>
        <w:rPr>
          <w:b/>
          <w:color w:val="000000"/>
        </w:rPr>
        <w:t>Figura 3:</w:t>
      </w:r>
      <w:r>
        <w:rPr>
          <w:color w:val="000000"/>
        </w:rPr>
        <w:t xml:space="preserve"> Los valores de fuerza en el límite elástico cambian de acuerdo con el material, siendo mayor para el grupo Gummetal®</w:t>
      </w:r>
    </w:p>
    <w:p w14:paraId="3EEC8EAD" w14:textId="77777777" w:rsidR="002667FF" w:rsidRDefault="00D827FE">
      <w:r>
        <w:rPr>
          <w:noProof/>
        </w:rPr>
        <w:drawing>
          <wp:inline distT="0" distB="0" distL="0" distR="0" wp14:anchorId="01ABBD74" wp14:editId="348FB4E0">
            <wp:extent cx="5405755" cy="327723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405755" cy="3277235"/>
                    </a:xfrm>
                    <a:prstGeom prst="rect">
                      <a:avLst/>
                    </a:prstGeom>
                    <a:ln/>
                  </pic:spPr>
                </pic:pic>
              </a:graphicData>
            </a:graphic>
          </wp:inline>
        </w:drawing>
      </w:r>
    </w:p>
    <w:p w14:paraId="142A4A68" w14:textId="77777777" w:rsidR="002667FF" w:rsidRDefault="00D827FE">
      <w:pPr>
        <w:rPr>
          <w:color w:val="000000"/>
        </w:rPr>
      </w:pPr>
      <w:r>
        <w:rPr>
          <w:b/>
          <w:color w:val="000000"/>
        </w:rPr>
        <w:t>Figura 4:</w:t>
      </w:r>
      <w:r>
        <w:rPr>
          <w:color w:val="000000"/>
        </w:rPr>
        <w:t xml:space="preserve"> Los valores de rigidez también cambian entre materiales, aunque tienen un intervalo común entre los Grupos </w:t>
      </w:r>
    </w:p>
    <w:p w14:paraId="35753D2A" w14:textId="77777777" w:rsidR="002667FF" w:rsidRDefault="00D827FE">
      <w:r>
        <w:rPr>
          <w:noProof/>
        </w:rPr>
        <w:lastRenderedPageBreak/>
        <w:drawing>
          <wp:inline distT="0" distB="0" distL="0" distR="0" wp14:anchorId="081AD5E4" wp14:editId="088C2E26">
            <wp:extent cx="5405755" cy="3277235"/>
            <wp:effectExtent l="0" t="0" r="0" b="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5405755" cy="3277235"/>
                    </a:xfrm>
                    <a:prstGeom prst="rect">
                      <a:avLst/>
                    </a:prstGeom>
                    <a:ln/>
                  </pic:spPr>
                </pic:pic>
              </a:graphicData>
            </a:graphic>
          </wp:inline>
        </w:drawing>
      </w:r>
    </w:p>
    <w:p w14:paraId="6DB855BD" w14:textId="2FB7BB9D" w:rsidR="002667FF" w:rsidRDefault="00D827FE">
      <w:pPr>
        <w:rPr>
          <w:color w:val="000000"/>
        </w:rPr>
      </w:pPr>
      <w:r>
        <w:rPr>
          <w:b/>
          <w:color w:val="000000"/>
        </w:rPr>
        <w:t>Figura 5:</w:t>
      </w:r>
      <w:r>
        <w:rPr>
          <w:color w:val="000000"/>
        </w:rPr>
        <w:t xml:space="preserve"> Los valores de Rango cambian de acuerdo con el material, siendo mayor para el Grupo </w:t>
      </w:r>
      <w:r w:rsidR="00631D6F">
        <w:rPr>
          <w:color w:val="000000"/>
        </w:rPr>
        <w:t>Nitinol 3M Unitek</w:t>
      </w:r>
    </w:p>
    <w:p w14:paraId="53BE1990" w14:textId="77777777" w:rsidR="002667FF" w:rsidRDefault="002667FF"/>
    <w:p w14:paraId="3EE7845A" w14:textId="77777777" w:rsidR="002667FF" w:rsidRDefault="00D827FE">
      <w:pPr>
        <w:pBdr>
          <w:top w:val="nil"/>
          <w:left w:val="nil"/>
          <w:bottom w:val="nil"/>
          <w:right w:val="nil"/>
          <w:between w:val="nil"/>
        </w:pBdr>
        <w:spacing w:after="0" w:line="360" w:lineRule="auto"/>
        <w:ind w:firstLine="720"/>
        <w:rPr>
          <w:b/>
          <w:color w:val="000000"/>
        </w:rPr>
      </w:pPr>
      <w:r>
        <w:rPr>
          <w:b/>
          <w:color w:val="000000"/>
        </w:rPr>
        <w:t>Discusión:</w:t>
      </w:r>
    </w:p>
    <w:p w14:paraId="52CD3EC5" w14:textId="77777777" w:rsidR="002667FF" w:rsidRDefault="00D827FE">
      <w:pPr>
        <w:pBdr>
          <w:top w:val="nil"/>
          <w:left w:val="nil"/>
          <w:bottom w:val="nil"/>
          <w:right w:val="nil"/>
          <w:between w:val="nil"/>
        </w:pBdr>
        <w:spacing w:after="0" w:line="360" w:lineRule="auto"/>
        <w:ind w:left="720"/>
        <w:rPr>
          <w:color w:val="000000"/>
        </w:rPr>
      </w:pPr>
      <w:r>
        <w:rPr>
          <w:color w:val="000000"/>
        </w:rPr>
        <w:t>Observando los valores medios y desviación de cada variable de interés, para cada uno de los dos materiales analizados, se observan diferencias significativas en la Fuerza máxima, Límite Elástico y Rango. Mientras la variable Rigidez no hubo diferencias significativas.</w:t>
      </w:r>
    </w:p>
    <w:p w14:paraId="26EDEFBF" w14:textId="77777777" w:rsidR="002667FF" w:rsidRDefault="002667FF">
      <w:pPr>
        <w:pBdr>
          <w:top w:val="nil"/>
          <w:left w:val="nil"/>
          <w:bottom w:val="nil"/>
          <w:right w:val="nil"/>
          <w:between w:val="nil"/>
        </w:pBdr>
        <w:spacing w:after="0" w:line="360" w:lineRule="auto"/>
        <w:ind w:left="720"/>
        <w:rPr>
          <w:color w:val="000000"/>
        </w:rPr>
      </w:pPr>
    </w:p>
    <w:p w14:paraId="1113469C" w14:textId="77777777" w:rsidR="002667FF" w:rsidRDefault="00D827FE">
      <w:pPr>
        <w:pBdr>
          <w:top w:val="nil"/>
          <w:left w:val="nil"/>
          <w:bottom w:val="nil"/>
          <w:right w:val="nil"/>
          <w:between w:val="nil"/>
        </w:pBdr>
        <w:spacing w:after="0" w:line="360" w:lineRule="auto"/>
        <w:ind w:left="720"/>
        <w:rPr>
          <w:color w:val="000000"/>
        </w:rPr>
      </w:pPr>
      <w:r>
        <w:rPr>
          <w:color w:val="000000"/>
        </w:rPr>
        <w:t xml:space="preserve">Existen diferentes métodos para evaluar las propiedades mecánicas de los alambres de ortodoncia; según Gross y Segner (13,14) las pruebas de laboratorio no son capaces de revelar las principales características de los nuevos alambres disponibles en ortodoncia y sugieren la utilización de la prueba de flexión elástica de tres puntos, sin embargo, la Asociación Dental Americana (ADA) y el Instituto Nacional Estadounidense de Estándares (ANSI), especificó y estandarizó los ensayos de laboratorio, siendo los ensayos de flexión y torsión los más apropiados y confiables para la obtención de las propiedades mecánicas de los alambres de ortodoncia, por otro lado Burstone (15) menciona que el Rango, Rigidez, y la Fuerza Máxima, son </w:t>
      </w:r>
      <w:r>
        <w:rPr>
          <w:color w:val="000000"/>
        </w:rPr>
        <w:lastRenderedPageBreak/>
        <w:t>las tres características principales de un alambre de ortodoncia,  lo que justifica la  elección para el presente estudio.</w:t>
      </w:r>
    </w:p>
    <w:p w14:paraId="2B888871" w14:textId="77777777" w:rsidR="002667FF" w:rsidRDefault="002667FF">
      <w:pPr>
        <w:pBdr>
          <w:top w:val="nil"/>
          <w:left w:val="nil"/>
          <w:bottom w:val="nil"/>
          <w:right w:val="nil"/>
          <w:between w:val="nil"/>
        </w:pBdr>
        <w:spacing w:after="0" w:line="360" w:lineRule="auto"/>
        <w:ind w:left="720"/>
        <w:rPr>
          <w:color w:val="000000"/>
        </w:rPr>
      </w:pPr>
    </w:p>
    <w:p w14:paraId="2FE7329D" w14:textId="0FD37850" w:rsidR="002667FF" w:rsidRDefault="00D827FE">
      <w:pPr>
        <w:pBdr>
          <w:top w:val="nil"/>
          <w:left w:val="nil"/>
          <w:bottom w:val="nil"/>
          <w:right w:val="nil"/>
          <w:between w:val="nil"/>
        </w:pBdr>
        <w:spacing w:after="0" w:line="360" w:lineRule="auto"/>
        <w:ind w:left="720"/>
        <w:rPr>
          <w:color w:val="000000"/>
        </w:rPr>
      </w:pPr>
      <w:r>
        <w:rPr>
          <w:color w:val="000000"/>
        </w:rPr>
        <w:t xml:space="preserve">Teniendo en cuenta las variables estudiadas en la prueba de Tensión se obtuvo que existen diferencias significativas (P&lt;0,05)  entre los dos tipos de alambre para la variable Fuerza Máxima, que se define como la mayor fuerza ejercida antes de la ruptura del alambre; los resultados de este estudio  muestran que los alambres </w:t>
      </w:r>
      <w:r w:rsidR="00631D6F">
        <w:rPr>
          <w:color w:val="000000"/>
        </w:rPr>
        <w:t xml:space="preserve">Nitinol </w:t>
      </w:r>
      <w:r>
        <w:rPr>
          <w:color w:val="000000"/>
        </w:rPr>
        <w:t>3M Unitek tuvieron mayor fuerza máxima en comparación con los alambres  Gummetal®,  lo que coincide con una revisión literaria realizada por  Hong-Po Chang et al (16); quienes compararon las propiedades de Níquel-Titanio</w:t>
      </w:r>
      <w:r w:rsidR="00631D6F">
        <w:rPr>
          <w:color w:val="000000"/>
        </w:rPr>
        <w:t xml:space="preserve"> </w:t>
      </w:r>
      <w:r>
        <w:rPr>
          <w:color w:val="000000"/>
        </w:rPr>
        <w:t>con alambres convencionales</w:t>
      </w:r>
      <w:r w:rsidR="00631D6F">
        <w:rPr>
          <w:color w:val="000000"/>
        </w:rPr>
        <w:t xml:space="preserve"> </w:t>
      </w:r>
      <w:r>
        <w:rPr>
          <w:color w:val="000000"/>
        </w:rPr>
        <w:t>incluido la aleación Gummetal® y concluyeron que los alambres Níquel-Titanio presentaban una mayor Fuerza Máxima ejercida antes de la ruptura del alambre, lo que le da una mayor característica de</w:t>
      </w:r>
      <w:r w:rsidR="008E0F27">
        <w:rPr>
          <w:color w:val="000000"/>
        </w:rPr>
        <w:t xml:space="preserve"> maleabilidad y</w:t>
      </w:r>
      <w:r>
        <w:rPr>
          <w:color w:val="000000"/>
        </w:rPr>
        <w:t xml:space="preserve"> </w:t>
      </w:r>
      <w:r w:rsidR="009F3EB2">
        <w:rPr>
          <w:color w:val="000000"/>
        </w:rPr>
        <w:t>resistencia a la fractura</w:t>
      </w:r>
      <w:r>
        <w:rPr>
          <w:color w:val="000000"/>
        </w:rPr>
        <w:t xml:space="preserve"> a los alambres de Níquel-Titanio frente a </w:t>
      </w:r>
      <w:bookmarkStart w:id="1" w:name="_Hlk70631083"/>
      <w:r>
        <w:rPr>
          <w:color w:val="000000"/>
        </w:rPr>
        <w:t>la aleación de Gummetal®.</w:t>
      </w:r>
      <w:bookmarkEnd w:id="1"/>
    </w:p>
    <w:p w14:paraId="538D8986" w14:textId="77777777" w:rsidR="002667FF" w:rsidRDefault="002667FF">
      <w:pPr>
        <w:pBdr>
          <w:top w:val="nil"/>
          <w:left w:val="nil"/>
          <w:bottom w:val="nil"/>
          <w:right w:val="nil"/>
          <w:between w:val="nil"/>
        </w:pBdr>
        <w:spacing w:after="0" w:line="360" w:lineRule="auto"/>
        <w:ind w:left="720"/>
        <w:rPr>
          <w:color w:val="000000"/>
        </w:rPr>
      </w:pPr>
    </w:p>
    <w:p w14:paraId="77E1C75F" w14:textId="077AB61F" w:rsidR="002667FF" w:rsidRDefault="00D827FE">
      <w:pPr>
        <w:pBdr>
          <w:top w:val="nil"/>
          <w:left w:val="nil"/>
          <w:bottom w:val="nil"/>
          <w:right w:val="nil"/>
          <w:between w:val="nil"/>
        </w:pBdr>
        <w:spacing w:after="0" w:line="360" w:lineRule="auto"/>
        <w:ind w:left="720"/>
        <w:rPr>
          <w:color w:val="000000"/>
        </w:rPr>
      </w:pPr>
      <w:r>
        <w:rPr>
          <w:color w:val="000000"/>
        </w:rPr>
        <w:t xml:space="preserve">En este estudio el Rango de trabajo de los alambres, se determinó teniendo en cuenta la fórmula propuesta </w:t>
      </w:r>
      <w:r w:rsidR="000C3AAC">
        <w:rPr>
          <w:color w:val="000000"/>
        </w:rPr>
        <w:t>por Burstone, (</w:t>
      </w:r>
      <w:r>
        <w:rPr>
          <w:color w:val="000000"/>
        </w:rPr>
        <w:t xml:space="preserve">15) que lo define como la relación entre la Fuerza Máxima y la Rigidez, ésta indica la distancia máxima sobre la cual el alambre se puede desviar y recuperar para aplicar su fuerza. Los resultados del presente estudio, arrojaron diferencias significativas de 0,5 mm (P&lt;0,05) entre los dos grupos, siendo el grupo de </w:t>
      </w:r>
      <w:r w:rsidR="00631D6F">
        <w:rPr>
          <w:color w:val="000000"/>
        </w:rPr>
        <w:t xml:space="preserve">Nitinol </w:t>
      </w:r>
      <w:r>
        <w:rPr>
          <w:color w:val="000000"/>
        </w:rPr>
        <w:t xml:space="preserve">3M </w:t>
      </w:r>
      <w:r w:rsidR="00B06DBD">
        <w:rPr>
          <w:color w:val="000000"/>
        </w:rPr>
        <w:t>Unitek el</w:t>
      </w:r>
      <w:r>
        <w:rPr>
          <w:color w:val="000000"/>
        </w:rPr>
        <w:t xml:space="preserve"> de mayor Deflexión máxima con 1,5mm, </w:t>
      </w:r>
      <w:r w:rsidR="000C3AAC">
        <w:rPr>
          <w:color w:val="000000"/>
        </w:rPr>
        <w:t xml:space="preserve">lo que permite a los alambres de esta aleación tener mayor número de </w:t>
      </w:r>
      <w:r w:rsidR="00CF20B9">
        <w:rPr>
          <w:color w:val="000000"/>
        </w:rPr>
        <w:t>activaciones,</w:t>
      </w:r>
      <w:r w:rsidR="00FE2D83">
        <w:rPr>
          <w:color w:val="000000"/>
        </w:rPr>
        <w:t xml:space="preserve"> </w:t>
      </w:r>
      <w:r w:rsidR="009C6289">
        <w:rPr>
          <w:color w:val="000000"/>
        </w:rPr>
        <w:t xml:space="preserve">sin </w:t>
      </w:r>
      <w:r w:rsidR="00B06DBD">
        <w:rPr>
          <w:color w:val="000000"/>
        </w:rPr>
        <w:t>embargo,</w:t>
      </w:r>
      <w:r w:rsidR="009C6289">
        <w:rPr>
          <w:color w:val="000000"/>
        </w:rPr>
        <w:t xml:space="preserve"> </w:t>
      </w:r>
      <w:r w:rsidR="00CF20B9">
        <w:rPr>
          <w:color w:val="000000"/>
        </w:rPr>
        <w:t xml:space="preserve">estos </w:t>
      </w:r>
      <w:r>
        <w:rPr>
          <w:color w:val="000000"/>
        </w:rPr>
        <w:t>resultados se deben interpretar con cautela debido que las diferencias son mínimas</w:t>
      </w:r>
      <w:r w:rsidR="00661082">
        <w:rPr>
          <w:color w:val="000000"/>
        </w:rPr>
        <w:t xml:space="preserve">. </w:t>
      </w:r>
    </w:p>
    <w:p w14:paraId="2BAA84B8" w14:textId="77777777" w:rsidR="002667FF" w:rsidRDefault="002667FF">
      <w:pPr>
        <w:pBdr>
          <w:top w:val="nil"/>
          <w:left w:val="nil"/>
          <w:bottom w:val="nil"/>
          <w:right w:val="nil"/>
          <w:between w:val="nil"/>
        </w:pBdr>
        <w:spacing w:after="0" w:line="360" w:lineRule="auto"/>
        <w:ind w:left="720"/>
        <w:rPr>
          <w:color w:val="000000"/>
        </w:rPr>
      </w:pPr>
    </w:p>
    <w:p w14:paraId="47B24E66" w14:textId="77777777" w:rsidR="002667FF" w:rsidRDefault="00D827FE">
      <w:pPr>
        <w:pBdr>
          <w:top w:val="nil"/>
          <w:left w:val="nil"/>
          <w:bottom w:val="nil"/>
          <w:right w:val="nil"/>
          <w:between w:val="nil"/>
        </w:pBdr>
        <w:spacing w:after="0" w:line="360" w:lineRule="auto"/>
        <w:ind w:left="720"/>
        <w:rPr>
          <w:color w:val="000000"/>
        </w:rPr>
      </w:pPr>
      <w:r>
        <w:rPr>
          <w:color w:val="000000"/>
        </w:rPr>
        <w:t xml:space="preserve">Burstone (15) menciona que, para las etapas tempranas e intermedias del tratamiento, es deseable una Rigidez baja porque imparte fuerzas bajas y continuas biológicamente favorables. En este estudio, con respecto a la variable Rigidez no hubo diferencia estadísticamente significativa entre los dos materiales. Se obtuvo una diferencia de 9.8 N/mm, lo que demuestra que los dos arcos rectangulares utilizados en el estudio presentan baja Rigidez, que sustenta el uso de secciones transversales </w:t>
      </w:r>
      <w:r>
        <w:rPr>
          <w:color w:val="000000"/>
        </w:rPr>
        <w:lastRenderedPageBreak/>
        <w:t>de alambre que pueden llenar parcial o completamente el slot, permitiendo un control tridimensional en todas las etapas del tratamiento activo. Este estudio coincide con los resultados de Garrec y Jordan, quienes compararon la flexión en 10 arcos de aleación NiTi con dos dimensiones transversales; sus resultados se basaron en investigaciones microestructurales y mecánicas, demostrando que la rigidez en las aleaciones de NiTi, no estaba influenciada por el tamaño, sino porque su módulo elástico no fue constante durante el proceso de transformación de martensita. Por lo tanto, en algunos casos, el tratamiento puede comenzar con alambres rectangulares, que aplican fuerzas fisiológicas para el movimiento dental. (17).</w:t>
      </w:r>
    </w:p>
    <w:p w14:paraId="1E768ACE" w14:textId="77777777" w:rsidR="002667FF" w:rsidRDefault="002667FF">
      <w:pPr>
        <w:pBdr>
          <w:top w:val="nil"/>
          <w:left w:val="nil"/>
          <w:bottom w:val="nil"/>
          <w:right w:val="nil"/>
          <w:between w:val="nil"/>
        </w:pBdr>
        <w:spacing w:after="0" w:line="360" w:lineRule="auto"/>
        <w:ind w:left="720"/>
        <w:rPr>
          <w:color w:val="000000"/>
        </w:rPr>
      </w:pPr>
    </w:p>
    <w:p w14:paraId="44B7BBF4" w14:textId="68DE2112" w:rsidR="002667FF" w:rsidRDefault="00D827FE">
      <w:pPr>
        <w:pBdr>
          <w:top w:val="nil"/>
          <w:left w:val="nil"/>
          <w:bottom w:val="nil"/>
          <w:right w:val="nil"/>
          <w:between w:val="nil"/>
        </w:pBdr>
        <w:spacing w:after="0" w:line="360" w:lineRule="auto"/>
        <w:ind w:left="720"/>
        <w:rPr>
          <w:color w:val="000000"/>
        </w:rPr>
      </w:pPr>
      <w:r>
        <w:rPr>
          <w:color w:val="000000"/>
        </w:rPr>
        <w:t xml:space="preserve">Según Uribe (18) el Límite Elástico se define como el punto al que regresa el alambre después de liberar la carga. A partir del límite elástico el material no regresa a su forma inicial y sufre una deformación permanente, en este estudio se obtuvo el valor de la fuerza en el punto del límite elástico, siendo el grupo Gummetal® el de mayor valor con 180.33 N con una diferencia de 73.47 N comparado con el grupo </w:t>
      </w:r>
      <w:r w:rsidR="00631D6F">
        <w:rPr>
          <w:color w:val="000000"/>
        </w:rPr>
        <w:t>Nitinol 3M Unitek</w:t>
      </w:r>
      <w:r>
        <w:rPr>
          <w:color w:val="000000"/>
        </w:rPr>
        <w:t xml:space="preserve">, lo que indica que el Gummetal® presenta mayor superelasticidad en comparación con el grupo de  </w:t>
      </w:r>
      <w:r w:rsidR="00631D6F">
        <w:rPr>
          <w:color w:val="000000"/>
        </w:rPr>
        <w:t>Nitinol 3M Unitek</w:t>
      </w:r>
      <w:r>
        <w:rPr>
          <w:color w:val="000000"/>
        </w:rPr>
        <w:t xml:space="preserve">, coincidiendo con los estudios realizados por Theodosia N. Bartzela  (19) quien comparó las propiedades mecánicas de los alambres de Níquel-Titanio incluyendo muestras 0.017 X 0.025 y concluyó que varios de los alambres estudiados no presentan verdaderas características superelásticas. </w:t>
      </w:r>
    </w:p>
    <w:p w14:paraId="57B2658B" w14:textId="77777777" w:rsidR="002667FF" w:rsidRDefault="002667FF">
      <w:pPr>
        <w:pBdr>
          <w:top w:val="nil"/>
          <w:left w:val="nil"/>
          <w:bottom w:val="nil"/>
          <w:right w:val="nil"/>
          <w:between w:val="nil"/>
        </w:pBdr>
        <w:spacing w:after="0" w:line="360" w:lineRule="auto"/>
        <w:ind w:left="720"/>
        <w:rPr>
          <w:color w:val="000000"/>
        </w:rPr>
      </w:pPr>
    </w:p>
    <w:p w14:paraId="71EE6088" w14:textId="77777777" w:rsidR="002667FF" w:rsidRDefault="00D827FE">
      <w:pPr>
        <w:pBdr>
          <w:top w:val="nil"/>
          <w:left w:val="nil"/>
          <w:bottom w:val="nil"/>
          <w:right w:val="nil"/>
          <w:between w:val="nil"/>
        </w:pBdr>
        <w:spacing w:after="0" w:line="360" w:lineRule="auto"/>
        <w:ind w:left="720"/>
        <w:rPr>
          <w:color w:val="000000"/>
        </w:rPr>
      </w:pPr>
      <w:r>
        <w:rPr>
          <w:color w:val="000000"/>
        </w:rPr>
        <w:t xml:space="preserve">Shin Hasegawa (20), en un reporte científico sobre el uso clínico de los alambres Gummetal®, estableció que estos alambres permiten dobleces sin necesidad de tratamiento térmico, debido a que su verdadera deformación plástica es libre de histéresis y de dislocación de su estructura cristalina, mientras que los alambres de Níquel-Titanio, se deforman plásticamente por transformación martensítica inducida por tensión o térmicamente, además presentan alta histéresis, lo que los hacen difíciles de doblar. Por esta razón ambos alambres se utilizan muy bien en etapas iniciales de tratamiento, pero el alambre rectangular de Gummetal® al permitir dobleces y torque temprano simultáneo a la corrección de rotaciones y nivelación, </w:t>
      </w:r>
      <w:r>
        <w:rPr>
          <w:color w:val="000000"/>
        </w:rPr>
        <w:lastRenderedPageBreak/>
        <w:t>proporciona menor duración de las fases de tratamiento, con control tridimensional temprano, en comparación con los alambres de Níquel-Titanio (21). Sin embargo, nos limitamos a concluir cuál de los dos materiales tiene mejor comportamiento superelásticos y/o deformación permanente requerida para la realización de dobleces tempranos, pero debido a la falta de estudios que comparen las propiedades mecánicas y estructurales de los alambres Gummetal® y Níquel- Titanio, los resultados deben interpretarse con moderada cautela.</w:t>
      </w:r>
    </w:p>
    <w:p w14:paraId="60FA35D8" w14:textId="77777777" w:rsidR="002667FF" w:rsidRDefault="002667FF">
      <w:pPr>
        <w:pBdr>
          <w:top w:val="nil"/>
          <w:left w:val="nil"/>
          <w:bottom w:val="nil"/>
          <w:right w:val="nil"/>
          <w:between w:val="nil"/>
        </w:pBdr>
        <w:spacing w:after="0" w:line="360" w:lineRule="auto"/>
        <w:ind w:left="720"/>
        <w:rPr>
          <w:color w:val="000000"/>
        </w:rPr>
      </w:pPr>
    </w:p>
    <w:p w14:paraId="79F083CB" w14:textId="77777777" w:rsidR="002667FF" w:rsidRDefault="00D827FE">
      <w:pPr>
        <w:pBdr>
          <w:top w:val="nil"/>
          <w:left w:val="nil"/>
          <w:bottom w:val="nil"/>
          <w:right w:val="nil"/>
          <w:between w:val="nil"/>
        </w:pBdr>
        <w:spacing w:after="0" w:line="360" w:lineRule="auto"/>
        <w:ind w:left="720"/>
        <w:rPr>
          <w:color w:val="000000"/>
        </w:rPr>
      </w:pPr>
      <w:r>
        <w:rPr>
          <w:color w:val="000000"/>
        </w:rPr>
        <w:t>LIMITACIONES DEL ESTUDIO:</w:t>
      </w:r>
    </w:p>
    <w:p w14:paraId="1AFD0B45" w14:textId="77777777" w:rsidR="002667FF" w:rsidRDefault="00D827FE">
      <w:pPr>
        <w:pBdr>
          <w:top w:val="nil"/>
          <w:left w:val="nil"/>
          <w:bottom w:val="nil"/>
          <w:right w:val="nil"/>
          <w:between w:val="nil"/>
        </w:pBdr>
        <w:spacing w:after="0" w:line="360" w:lineRule="auto"/>
        <w:ind w:left="720"/>
        <w:rPr>
          <w:color w:val="000000"/>
        </w:rPr>
      </w:pPr>
      <w:r>
        <w:rPr>
          <w:color w:val="000000"/>
        </w:rPr>
        <w:t xml:space="preserve">Entre las limitaciones encontradas, es la escasez de literatura científica que compare la aleación de Gummetal® con aleaciones como Níquel- Titanio, CuNiTi, desde la perspectiva de las propiedades físico-mecánicas. </w:t>
      </w:r>
    </w:p>
    <w:p w14:paraId="78A607BE" w14:textId="0A1E676E" w:rsidR="002667FF" w:rsidRDefault="00D827FE">
      <w:pPr>
        <w:pBdr>
          <w:top w:val="nil"/>
          <w:left w:val="nil"/>
          <w:bottom w:val="nil"/>
          <w:right w:val="nil"/>
          <w:between w:val="nil"/>
        </w:pBdr>
        <w:spacing w:after="0" w:line="360" w:lineRule="auto"/>
        <w:ind w:left="720"/>
        <w:rPr>
          <w:color w:val="000000"/>
        </w:rPr>
      </w:pPr>
      <w:r>
        <w:rPr>
          <w:color w:val="000000"/>
        </w:rPr>
        <w:t xml:space="preserve">Otra limitación de este estudio fue la comparación de solo arcos </w:t>
      </w:r>
      <w:r w:rsidR="00620D48">
        <w:rPr>
          <w:color w:val="000000"/>
        </w:rPr>
        <w:t>rectangulares 0,017</w:t>
      </w:r>
      <w:r>
        <w:rPr>
          <w:color w:val="000000"/>
        </w:rPr>
        <w:t xml:space="preserve"> x 0,025 para los dos tipos de materiales; Por lo tanto, se sugieren nuevos estudios que comparen la aleación de Gummetal® con otras aleaciones usadas en ortodoncia, incluyendo muestras de diferentes secciones transversas.</w:t>
      </w:r>
    </w:p>
    <w:p w14:paraId="1483EE46" w14:textId="77777777" w:rsidR="002667FF" w:rsidRDefault="002667FF">
      <w:pPr>
        <w:pBdr>
          <w:top w:val="nil"/>
          <w:left w:val="nil"/>
          <w:bottom w:val="nil"/>
          <w:right w:val="nil"/>
          <w:between w:val="nil"/>
        </w:pBdr>
        <w:spacing w:after="0" w:line="360" w:lineRule="auto"/>
        <w:ind w:left="720"/>
        <w:rPr>
          <w:color w:val="FF0000"/>
        </w:rPr>
      </w:pPr>
    </w:p>
    <w:p w14:paraId="2458BCC9" w14:textId="77777777" w:rsidR="002667FF" w:rsidRDefault="00D827FE">
      <w:pPr>
        <w:pBdr>
          <w:top w:val="nil"/>
          <w:left w:val="nil"/>
          <w:bottom w:val="nil"/>
          <w:right w:val="nil"/>
          <w:between w:val="nil"/>
        </w:pBdr>
        <w:spacing w:after="0" w:line="360" w:lineRule="auto"/>
        <w:ind w:firstLine="720"/>
        <w:rPr>
          <w:b/>
          <w:color w:val="000000"/>
        </w:rPr>
      </w:pPr>
      <w:r>
        <w:rPr>
          <w:b/>
          <w:color w:val="000000"/>
        </w:rPr>
        <w:t xml:space="preserve">Conclusiones: </w:t>
      </w:r>
    </w:p>
    <w:p w14:paraId="7B4F3E30" w14:textId="5BF15F84" w:rsidR="002667FF" w:rsidRDefault="00D827FE">
      <w:pPr>
        <w:numPr>
          <w:ilvl w:val="0"/>
          <w:numId w:val="2"/>
        </w:numPr>
        <w:spacing w:after="0" w:line="360" w:lineRule="auto"/>
        <w:rPr>
          <w:color w:val="000000"/>
        </w:rPr>
      </w:pPr>
      <w:r>
        <w:rPr>
          <w:color w:val="000000"/>
        </w:rPr>
        <w:t>Al comparar las propiedades mecánicas de los alambres rectangulares 0,017 x 0,025 de Gummetal® y de Ní</w:t>
      </w:r>
      <w:r w:rsidR="00C6639E">
        <w:rPr>
          <w:color w:val="000000"/>
        </w:rPr>
        <w:t xml:space="preserve">tinol </w:t>
      </w:r>
      <w:r>
        <w:rPr>
          <w:color w:val="000000"/>
        </w:rPr>
        <w:t xml:space="preserve">3M Unitek, mediante ensayos de Tensión-Deformación, se encontraron diferencias estadísticamente significativas en </w:t>
      </w:r>
      <w:r w:rsidR="00B06DBD">
        <w:rPr>
          <w:color w:val="000000"/>
        </w:rPr>
        <w:t>la variable</w:t>
      </w:r>
      <w:r>
        <w:rPr>
          <w:color w:val="000000"/>
        </w:rPr>
        <w:t xml:space="preserve"> de Fuerza Máxima, Límite Elástico y en Rango de Trabajo, mientras que la Rigidez en ambos grupos no presentó diferencias significativas.</w:t>
      </w:r>
    </w:p>
    <w:p w14:paraId="2A11A91B" w14:textId="176C6702" w:rsidR="002667FF" w:rsidRDefault="00D827FE">
      <w:pPr>
        <w:numPr>
          <w:ilvl w:val="0"/>
          <w:numId w:val="2"/>
        </w:numPr>
        <w:spacing w:after="0" w:line="360" w:lineRule="auto"/>
        <w:rPr>
          <w:color w:val="000000"/>
        </w:rPr>
      </w:pPr>
      <w:r>
        <w:rPr>
          <w:color w:val="000000"/>
        </w:rPr>
        <w:t xml:space="preserve">Los alambres </w:t>
      </w:r>
      <w:r w:rsidR="00C6639E">
        <w:rPr>
          <w:color w:val="000000"/>
        </w:rPr>
        <w:t xml:space="preserve">Nítinol 3M Unitek </w:t>
      </w:r>
      <w:r>
        <w:rPr>
          <w:color w:val="000000"/>
        </w:rPr>
        <w:t xml:space="preserve">arrojaron un mayor valor de Fuerza Máxima ejercida antes de la ruptura del alambre, lo que </w:t>
      </w:r>
      <w:r w:rsidR="00620D48">
        <w:rPr>
          <w:color w:val="000000"/>
        </w:rPr>
        <w:t>les</w:t>
      </w:r>
      <w:r>
        <w:rPr>
          <w:color w:val="000000"/>
        </w:rPr>
        <w:t xml:space="preserve"> </w:t>
      </w:r>
      <w:r w:rsidR="00B26B10">
        <w:rPr>
          <w:color w:val="000000"/>
        </w:rPr>
        <w:t>proporciona</w:t>
      </w:r>
      <w:r>
        <w:rPr>
          <w:color w:val="000000"/>
        </w:rPr>
        <w:t xml:space="preserve"> una mayor </w:t>
      </w:r>
      <w:r w:rsidR="008E0F27">
        <w:rPr>
          <w:color w:val="000000"/>
        </w:rPr>
        <w:t xml:space="preserve">maleabilidad y </w:t>
      </w:r>
      <w:r w:rsidR="00B26B10">
        <w:rPr>
          <w:color w:val="000000"/>
        </w:rPr>
        <w:t xml:space="preserve">resistencia a </w:t>
      </w:r>
      <w:r>
        <w:rPr>
          <w:color w:val="000000"/>
        </w:rPr>
        <w:t>los alambres de Níquel-Titanio frente a la aleación de Gummetal®.</w:t>
      </w:r>
    </w:p>
    <w:p w14:paraId="0291396B" w14:textId="22151A24" w:rsidR="002667FF" w:rsidRDefault="00D827FE">
      <w:pPr>
        <w:numPr>
          <w:ilvl w:val="0"/>
          <w:numId w:val="2"/>
        </w:numPr>
        <w:spacing w:after="0" w:line="360" w:lineRule="auto"/>
        <w:rPr>
          <w:color w:val="000000"/>
        </w:rPr>
      </w:pPr>
      <w:r>
        <w:rPr>
          <w:color w:val="000000"/>
        </w:rPr>
        <w:t xml:space="preserve">Para la variable límite elástico el mayor valor se obtuvo en el grupo de alambres Gummetal® comparado con los alambres de </w:t>
      </w:r>
      <w:r w:rsidR="00C6639E">
        <w:rPr>
          <w:color w:val="000000"/>
        </w:rPr>
        <w:t>Nítinol 3M Unitek</w:t>
      </w:r>
      <w:r>
        <w:rPr>
          <w:color w:val="000000"/>
        </w:rPr>
        <w:t xml:space="preserve">, lo </w:t>
      </w:r>
      <w:r>
        <w:rPr>
          <w:color w:val="000000"/>
        </w:rPr>
        <w:lastRenderedPageBreak/>
        <w:t>que indica que se necesita mayor fuerza para generar una deformación plástica, lo cual le da un punto de mayor utilidad práctica.</w:t>
      </w:r>
    </w:p>
    <w:p w14:paraId="185471B9" w14:textId="5480B54C" w:rsidR="002667FF" w:rsidRDefault="00D827FE">
      <w:pPr>
        <w:numPr>
          <w:ilvl w:val="0"/>
          <w:numId w:val="2"/>
        </w:numPr>
        <w:spacing w:after="0" w:line="360" w:lineRule="auto"/>
        <w:rPr>
          <w:color w:val="000000"/>
        </w:rPr>
      </w:pPr>
      <w:r>
        <w:rPr>
          <w:color w:val="000000"/>
        </w:rPr>
        <w:t xml:space="preserve">Se encontraron diferencias mínimas pero significativas entre los grupos Gummetal® y </w:t>
      </w:r>
      <w:r w:rsidR="00C6639E">
        <w:rPr>
          <w:color w:val="000000"/>
        </w:rPr>
        <w:t xml:space="preserve">Nítinol 3M Unitek </w:t>
      </w:r>
      <w:r>
        <w:rPr>
          <w:color w:val="000000"/>
        </w:rPr>
        <w:t xml:space="preserve">en cuanto al rango de trabajo, siendo el grupo de </w:t>
      </w:r>
      <w:r w:rsidR="00C6639E">
        <w:rPr>
          <w:color w:val="000000"/>
        </w:rPr>
        <w:t xml:space="preserve">Nítinol 3M Unitek </w:t>
      </w:r>
      <w:r>
        <w:rPr>
          <w:color w:val="000000"/>
        </w:rPr>
        <w:t>el de mayor deflexión máxima con 1,5mm, sin embargo, estos resultados se deben interpretar con cautela, porque al tratarse de una diferencia mínima los valores pueden no representar una diferencia clínica significativa.</w:t>
      </w:r>
    </w:p>
    <w:p w14:paraId="7A9B945B" w14:textId="77C06B62" w:rsidR="002667FF" w:rsidRDefault="00D827FE">
      <w:pPr>
        <w:numPr>
          <w:ilvl w:val="0"/>
          <w:numId w:val="2"/>
        </w:numPr>
        <w:pBdr>
          <w:top w:val="nil"/>
          <w:left w:val="nil"/>
          <w:bottom w:val="nil"/>
          <w:right w:val="nil"/>
          <w:between w:val="nil"/>
        </w:pBdr>
        <w:spacing w:after="0" w:line="360" w:lineRule="auto"/>
        <w:rPr>
          <w:color w:val="000000"/>
        </w:rPr>
      </w:pPr>
      <w:r>
        <w:rPr>
          <w:color w:val="000000"/>
        </w:rPr>
        <w:t xml:space="preserve">En los grupos de alambres Gummetal® y </w:t>
      </w:r>
      <w:r w:rsidR="00C6639E">
        <w:rPr>
          <w:color w:val="000000"/>
        </w:rPr>
        <w:t xml:space="preserve">Nítinol </w:t>
      </w:r>
      <w:r>
        <w:rPr>
          <w:color w:val="000000"/>
        </w:rPr>
        <w:t xml:space="preserve">3M Unitek, la rigidez mostró valores similares, lo que demuestra que ambos alambres proporcionan fuerzas bajas durante el tratamiento de ortodoncia. </w:t>
      </w:r>
    </w:p>
    <w:p w14:paraId="3D976936" w14:textId="77777777" w:rsidR="002667FF" w:rsidRDefault="00D827FE">
      <w:pPr>
        <w:numPr>
          <w:ilvl w:val="0"/>
          <w:numId w:val="2"/>
        </w:numPr>
        <w:pBdr>
          <w:top w:val="nil"/>
          <w:left w:val="nil"/>
          <w:bottom w:val="nil"/>
          <w:right w:val="nil"/>
          <w:between w:val="nil"/>
        </w:pBdr>
        <w:spacing w:after="0" w:line="360" w:lineRule="auto"/>
        <w:rPr>
          <w:color w:val="000000"/>
        </w:rPr>
      </w:pPr>
      <w:r>
        <w:rPr>
          <w:color w:val="000000"/>
        </w:rPr>
        <w:t>En el estudio nos limitamos a concluir cuál de los dos materiales tiene mejor comportamiento mecánico de acuerdo a las variables mencionadas, pero, se recomienda más estudios, con mayor número de muestras, donde comparen las propiedades mecánicas y estructurales de los alambres Gummetal® y Níquel Titanio o frente a otras aleaciones de uso clínico.</w:t>
      </w:r>
    </w:p>
    <w:p w14:paraId="74AC03B9" w14:textId="77777777" w:rsidR="002667FF" w:rsidRDefault="002667FF">
      <w:pPr>
        <w:pBdr>
          <w:top w:val="nil"/>
          <w:left w:val="nil"/>
          <w:bottom w:val="nil"/>
          <w:right w:val="nil"/>
          <w:between w:val="nil"/>
        </w:pBdr>
        <w:spacing w:after="0" w:line="360" w:lineRule="auto"/>
        <w:ind w:left="720"/>
        <w:rPr>
          <w:color w:val="000000"/>
        </w:rPr>
      </w:pPr>
    </w:p>
    <w:p w14:paraId="0617B883" w14:textId="77777777" w:rsidR="002667FF" w:rsidRDefault="002667FF">
      <w:pPr>
        <w:pBdr>
          <w:top w:val="nil"/>
          <w:left w:val="nil"/>
          <w:bottom w:val="nil"/>
          <w:right w:val="nil"/>
          <w:between w:val="nil"/>
        </w:pBdr>
        <w:spacing w:after="0" w:line="360" w:lineRule="auto"/>
        <w:ind w:left="720"/>
        <w:rPr>
          <w:color w:val="000000"/>
        </w:rPr>
      </w:pPr>
    </w:p>
    <w:p w14:paraId="570E2712" w14:textId="77777777" w:rsidR="002667FF" w:rsidRDefault="002667FF">
      <w:pPr>
        <w:pBdr>
          <w:top w:val="nil"/>
          <w:left w:val="nil"/>
          <w:bottom w:val="nil"/>
          <w:right w:val="nil"/>
          <w:between w:val="nil"/>
        </w:pBdr>
        <w:spacing w:after="0" w:line="360" w:lineRule="auto"/>
        <w:ind w:left="720"/>
        <w:rPr>
          <w:color w:val="000000"/>
        </w:rPr>
      </w:pPr>
    </w:p>
    <w:p w14:paraId="54FDC131" w14:textId="77777777" w:rsidR="002667FF" w:rsidRDefault="002667FF">
      <w:pPr>
        <w:pBdr>
          <w:top w:val="nil"/>
          <w:left w:val="nil"/>
          <w:bottom w:val="nil"/>
          <w:right w:val="nil"/>
          <w:between w:val="nil"/>
        </w:pBdr>
        <w:spacing w:after="0" w:line="360" w:lineRule="auto"/>
        <w:ind w:left="720"/>
        <w:rPr>
          <w:color w:val="000000"/>
        </w:rPr>
      </w:pPr>
    </w:p>
    <w:p w14:paraId="25E964F8" w14:textId="77777777" w:rsidR="002667FF" w:rsidRDefault="002667FF">
      <w:pPr>
        <w:pBdr>
          <w:top w:val="nil"/>
          <w:left w:val="nil"/>
          <w:bottom w:val="nil"/>
          <w:right w:val="nil"/>
          <w:between w:val="nil"/>
        </w:pBdr>
        <w:spacing w:after="0" w:line="360" w:lineRule="auto"/>
        <w:ind w:left="720"/>
        <w:rPr>
          <w:color w:val="000000"/>
        </w:rPr>
      </w:pPr>
    </w:p>
    <w:p w14:paraId="05D354B7" w14:textId="77777777" w:rsidR="002667FF" w:rsidRDefault="002667FF">
      <w:pPr>
        <w:pBdr>
          <w:top w:val="nil"/>
          <w:left w:val="nil"/>
          <w:bottom w:val="nil"/>
          <w:right w:val="nil"/>
          <w:between w:val="nil"/>
        </w:pBdr>
        <w:spacing w:after="0" w:line="360" w:lineRule="auto"/>
        <w:ind w:left="720"/>
        <w:rPr>
          <w:color w:val="000000"/>
        </w:rPr>
      </w:pPr>
    </w:p>
    <w:p w14:paraId="1765A30F" w14:textId="77777777" w:rsidR="002667FF" w:rsidRDefault="002667FF">
      <w:pPr>
        <w:pBdr>
          <w:top w:val="nil"/>
          <w:left w:val="nil"/>
          <w:bottom w:val="nil"/>
          <w:right w:val="nil"/>
          <w:between w:val="nil"/>
        </w:pBdr>
        <w:spacing w:after="0" w:line="360" w:lineRule="auto"/>
        <w:ind w:left="720"/>
        <w:rPr>
          <w:color w:val="000000"/>
        </w:rPr>
      </w:pPr>
    </w:p>
    <w:p w14:paraId="312D413B" w14:textId="77777777" w:rsidR="002667FF" w:rsidRDefault="002667FF">
      <w:pPr>
        <w:pBdr>
          <w:top w:val="nil"/>
          <w:left w:val="nil"/>
          <w:bottom w:val="nil"/>
          <w:right w:val="nil"/>
          <w:between w:val="nil"/>
        </w:pBdr>
        <w:spacing w:after="0" w:line="360" w:lineRule="auto"/>
        <w:ind w:left="720"/>
        <w:rPr>
          <w:color w:val="000000"/>
        </w:rPr>
      </w:pPr>
    </w:p>
    <w:p w14:paraId="302C328D" w14:textId="4876F8A6" w:rsidR="002667FF" w:rsidRDefault="002667FF">
      <w:pPr>
        <w:pBdr>
          <w:top w:val="nil"/>
          <w:left w:val="nil"/>
          <w:bottom w:val="nil"/>
          <w:right w:val="nil"/>
          <w:between w:val="nil"/>
        </w:pBdr>
        <w:spacing w:after="0" w:line="360" w:lineRule="auto"/>
        <w:ind w:left="720"/>
        <w:rPr>
          <w:color w:val="000000"/>
        </w:rPr>
      </w:pPr>
    </w:p>
    <w:p w14:paraId="172DCCE7" w14:textId="531A702A" w:rsidR="00E57C4F" w:rsidRDefault="00E57C4F">
      <w:pPr>
        <w:pBdr>
          <w:top w:val="nil"/>
          <w:left w:val="nil"/>
          <w:bottom w:val="nil"/>
          <w:right w:val="nil"/>
          <w:between w:val="nil"/>
        </w:pBdr>
        <w:spacing w:after="0" w:line="360" w:lineRule="auto"/>
        <w:ind w:left="720"/>
        <w:rPr>
          <w:color w:val="000000"/>
        </w:rPr>
      </w:pPr>
    </w:p>
    <w:p w14:paraId="384DE894" w14:textId="1FE05022" w:rsidR="00E57C4F" w:rsidRDefault="00E57C4F">
      <w:pPr>
        <w:pBdr>
          <w:top w:val="nil"/>
          <w:left w:val="nil"/>
          <w:bottom w:val="nil"/>
          <w:right w:val="nil"/>
          <w:between w:val="nil"/>
        </w:pBdr>
        <w:spacing w:after="0" w:line="360" w:lineRule="auto"/>
        <w:ind w:left="720"/>
        <w:rPr>
          <w:color w:val="000000"/>
        </w:rPr>
      </w:pPr>
    </w:p>
    <w:p w14:paraId="7B6EDE12" w14:textId="674A61CE" w:rsidR="00E57C4F" w:rsidRDefault="00E57C4F">
      <w:pPr>
        <w:pBdr>
          <w:top w:val="nil"/>
          <w:left w:val="nil"/>
          <w:bottom w:val="nil"/>
          <w:right w:val="nil"/>
          <w:between w:val="nil"/>
        </w:pBdr>
        <w:spacing w:after="0" w:line="360" w:lineRule="auto"/>
        <w:ind w:left="720"/>
        <w:rPr>
          <w:color w:val="000000"/>
        </w:rPr>
      </w:pPr>
    </w:p>
    <w:p w14:paraId="2B97130C" w14:textId="5DC28CD2" w:rsidR="00E57C4F" w:rsidRDefault="00E57C4F">
      <w:pPr>
        <w:pBdr>
          <w:top w:val="nil"/>
          <w:left w:val="nil"/>
          <w:bottom w:val="nil"/>
          <w:right w:val="nil"/>
          <w:between w:val="nil"/>
        </w:pBdr>
        <w:spacing w:after="0" w:line="360" w:lineRule="auto"/>
        <w:ind w:left="720"/>
        <w:rPr>
          <w:color w:val="000000"/>
        </w:rPr>
      </w:pPr>
    </w:p>
    <w:p w14:paraId="0BA14FD9" w14:textId="77777777" w:rsidR="00E57C4F" w:rsidRDefault="00E57C4F">
      <w:pPr>
        <w:pBdr>
          <w:top w:val="nil"/>
          <w:left w:val="nil"/>
          <w:bottom w:val="nil"/>
          <w:right w:val="nil"/>
          <w:between w:val="nil"/>
        </w:pBdr>
        <w:spacing w:after="0" w:line="360" w:lineRule="auto"/>
        <w:ind w:left="720"/>
        <w:rPr>
          <w:color w:val="000000"/>
        </w:rPr>
      </w:pPr>
    </w:p>
    <w:p w14:paraId="2A9C14F4" w14:textId="77777777" w:rsidR="002667FF" w:rsidRDefault="002667FF">
      <w:pPr>
        <w:pBdr>
          <w:top w:val="nil"/>
          <w:left w:val="nil"/>
          <w:bottom w:val="nil"/>
          <w:right w:val="nil"/>
          <w:between w:val="nil"/>
        </w:pBdr>
        <w:spacing w:after="0" w:line="360" w:lineRule="auto"/>
        <w:ind w:left="720"/>
        <w:rPr>
          <w:color w:val="000000"/>
        </w:rPr>
      </w:pPr>
    </w:p>
    <w:p w14:paraId="40DCA44A" w14:textId="77777777" w:rsidR="002667FF" w:rsidRDefault="00D827FE">
      <w:pPr>
        <w:pBdr>
          <w:top w:val="nil"/>
          <w:left w:val="nil"/>
          <w:bottom w:val="nil"/>
          <w:right w:val="nil"/>
          <w:between w:val="nil"/>
        </w:pBdr>
        <w:spacing w:after="0" w:line="360" w:lineRule="auto"/>
        <w:ind w:left="720"/>
        <w:rPr>
          <w:b/>
          <w:color w:val="000000"/>
        </w:rPr>
      </w:pPr>
      <w:r>
        <w:rPr>
          <w:b/>
          <w:color w:val="000000"/>
        </w:rPr>
        <w:lastRenderedPageBreak/>
        <w:t>Bibliografía.</w:t>
      </w:r>
    </w:p>
    <w:p w14:paraId="6B9787F1" w14:textId="77777777" w:rsidR="002667FF" w:rsidRDefault="00D827FE">
      <w:pPr>
        <w:numPr>
          <w:ilvl w:val="0"/>
          <w:numId w:val="3"/>
        </w:numPr>
        <w:pBdr>
          <w:top w:val="nil"/>
          <w:left w:val="nil"/>
          <w:bottom w:val="nil"/>
          <w:right w:val="nil"/>
          <w:between w:val="nil"/>
        </w:pBdr>
        <w:spacing w:after="0" w:line="259" w:lineRule="auto"/>
        <w:rPr>
          <w:color w:val="000000"/>
        </w:rPr>
      </w:pPr>
      <w:r>
        <w:rPr>
          <w:color w:val="000000"/>
        </w:rPr>
        <w:t xml:space="preserve">Uribe Gonzalo A. 2004, Ortodoncia teoría y clínica, primera edición capítulo 11, Metales y Alambres en Ortodoncia </w:t>
      </w:r>
    </w:p>
    <w:p w14:paraId="2F471952" w14:textId="77777777" w:rsidR="002667FF" w:rsidRDefault="002667FF">
      <w:pPr>
        <w:pBdr>
          <w:top w:val="nil"/>
          <w:left w:val="nil"/>
          <w:bottom w:val="nil"/>
          <w:right w:val="nil"/>
          <w:between w:val="nil"/>
        </w:pBdr>
        <w:spacing w:after="0" w:line="259" w:lineRule="auto"/>
        <w:ind w:left="720"/>
        <w:rPr>
          <w:color w:val="000000"/>
        </w:rPr>
      </w:pPr>
    </w:p>
    <w:p w14:paraId="55A32080" w14:textId="77777777" w:rsidR="002667FF" w:rsidRDefault="00D827FE">
      <w:pPr>
        <w:numPr>
          <w:ilvl w:val="0"/>
          <w:numId w:val="3"/>
        </w:numPr>
        <w:pBdr>
          <w:top w:val="nil"/>
          <w:left w:val="nil"/>
          <w:bottom w:val="nil"/>
          <w:right w:val="nil"/>
          <w:between w:val="nil"/>
        </w:pBdr>
        <w:spacing w:after="0" w:line="240" w:lineRule="auto"/>
        <w:rPr>
          <w:color w:val="000000"/>
          <w:highlight w:val="white"/>
        </w:rPr>
      </w:pPr>
      <w:r>
        <w:t>Serrano Hernández</w:t>
      </w:r>
      <w:r>
        <w:rPr>
          <w:color w:val="000000"/>
        </w:rPr>
        <w:t xml:space="preserve"> G comparative study of fatigue resistance of niti archwires from three commercial brands Revista mexicana de ortodoncia volume 2, issue 4, october–december 2014, pages 253-256 </w:t>
      </w:r>
    </w:p>
    <w:p w14:paraId="6E22B3CD" w14:textId="77777777" w:rsidR="002667FF" w:rsidRDefault="002667FF">
      <w:pPr>
        <w:pBdr>
          <w:top w:val="nil"/>
          <w:left w:val="nil"/>
          <w:bottom w:val="nil"/>
          <w:right w:val="nil"/>
          <w:between w:val="nil"/>
        </w:pBdr>
        <w:spacing w:after="0"/>
        <w:ind w:left="720"/>
        <w:rPr>
          <w:color w:val="000000"/>
        </w:rPr>
      </w:pPr>
    </w:p>
    <w:p w14:paraId="4458AF7E" w14:textId="77777777" w:rsidR="002667FF" w:rsidRDefault="00E04B7D">
      <w:pPr>
        <w:numPr>
          <w:ilvl w:val="0"/>
          <w:numId w:val="3"/>
        </w:numPr>
        <w:pBdr>
          <w:top w:val="nil"/>
          <w:left w:val="nil"/>
          <w:bottom w:val="nil"/>
          <w:right w:val="nil"/>
          <w:between w:val="nil"/>
        </w:pBdr>
        <w:spacing w:after="0" w:line="240" w:lineRule="auto"/>
        <w:rPr>
          <w:color w:val="000000"/>
          <w:highlight w:val="white"/>
        </w:rPr>
      </w:pPr>
      <w:hyperlink r:id="rId19" w:anchor="!">
        <w:r w:rsidR="00D827FE">
          <w:rPr>
            <w:color w:val="000000"/>
          </w:rPr>
          <w:t>Rodrigues</w:t>
        </w:r>
      </w:hyperlink>
      <w:r w:rsidR="00D827FE">
        <w:rPr>
          <w:color w:val="000000"/>
        </w:rPr>
        <w:t xml:space="preserve"> </w:t>
      </w:r>
      <w:hyperlink r:id="rId20" w:anchor="!">
        <w:r w:rsidR="00D827FE">
          <w:rPr>
            <w:color w:val="000000"/>
          </w:rPr>
          <w:t>F.M. BrazFernandes</w:t>
        </w:r>
      </w:hyperlink>
      <w:r w:rsidR="00D827FE">
        <w:rPr>
          <w:color w:val="000000"/>
        </w:rPr>
        <w:t xml:space="preserve"> Thermo-mechanical characterization of NiTi orthodontic archwires with graded actuating forces </w:t>
      </w:r>
      <w:hyperlink r:id="rId21">
        <w:r w:rsidR="00D827FE">
          <w:rPr>
            <w:color w:val="000000"/>
          </w:rPr>
          <w:t>Journal of the Mechanical Behavior of Biomedical Materials</w:t>
        </w:r>
      </w:hyperlink>
      <w:r w:rsidR="00D827FE">
        <w:t xml:space="preserve"> </w:t>
      </w:r>
      <w:hyperlink r:id="rId22">
        <w:r w:rsidR="00D827FE">
          <w:rPr>
            <w:color w:val="000000"/>
          </w:rPr>
          <w:t>Volume 107</w:t>
        </w:r>
      </w:hyperlink>
      <w:r w:rsidR="00D827FE">
        <w:rPr>
          <w:color w:val="000000"/>
        </w:rPr>
        <w:t xml:space="preserve">, July 2020, </w:t>
      </w:r>
    </w:p>
    <w:p w14:paraId="19513D88" w14:textId="77777777" w:rsidR="002667FF" w:rsidRDefault="002667FF">
      <w:pPr>
        <w:pBdr>
          <w:top w:val="nil"/>
          <w:left w:val="nil"/>
          <w:bottom w:val="nil"/>
          <w:right w:val="nil"/>
          <w:between w:val="nil"/>
        </w:pBdr>
        <w:spacing w:after="0" w:line="240" w:lineRule="auto"/>
        <w:ind w:left="720"/>
        <w:rPr>
          <w:color w:val="000000"/>
          <w:highlight w:val="white"/>
        </w:rPr>
      </w:pPr>
    </w:p>
    <w:p w14:paraId="5CB24C31" w14:textId="77777777" w:rsidR="002667FF" w:rsidRDefault="00D827FE">
      <w:pPr>
        <w:numPr>
          <w:ilvl w:val="0"/>
          <w:numId w:val="3"/>
        </w:numPr>
        <w:pBdr>
          <w:top w:val="nil"/>
          <w:left w:val="nil"/>
          <w:bottom w:val="nil"/>
          <w:right w:val="nil"/>
          <w:between w:val="nil"/>
        </w:pBdr>
        <w:spacing w:after="0" w:line="259" w:lineRule="auto"/>
        <w:rPr>
          <w:color w:val="000000"/>
        </w:rPr>
      </w:pPr>
      <w:r>
        <w:rPr>
          <w:color w:val="000000"/>
        </w:rPr>
        <w:t>Shigeru Kuramoto, Tadahiko Furuta, Junghwan Hwang, Kazuaki Nishino, Takashi Saito, Elastic properties of Gum Metal, Materials Science and Engineering: A, Volume 442, Issues 1–2, 2006, Pages 454-457, ISSN 0921-5093</w:t>
      </w:r>
    </w:p>
    <w:p w14:paraId="3F21E013" w14:textId="77777777" w:rsidR="002667FF" w:rsidRDefault="002667FF">
      <w:pPr>
        <w:spacing w:after="0" w:line="259" w:lineRule="auto"/>
      </w:pPr>
    </w:p>
    <w:p w14:paraId="119DFE70" w14:textId="77777777" w:rsidR="002667FF" w:rsidRDefault="00D827FE">
      <w:pPr>
        <w:numPr>
          <w:ilvl w:val="0"/>
          <w:numId w:val="3"/>
        </w:numPr>
        <w:pBdr>
          <w:top w:val="nil"/>
          <w:left w:val="nil"/>
          <w:bottom w:val="nil"/>
          <w:right w:val="nil"/>
          <w:between w:val="nil"/>
        </w:pBdr>
        <w:spacing w:after="0" w:line="240" w:lineRule="auto"/>
        <w:rPr>
          <w:color w:val="000000"/>
          <w:highlight w:val="white"/>
        </w:rPr>
      </w:pPr>
      <w:r>
        <w:rPr>
          <w:color w:val="000000"/>
          <w:highlight w:val="white"/>
        </w:rPr>
        <w:t xml:space="preserve"> Kusy Rp. A review of contemporary archwires: their properties and characteristics - the angle orthodontist, 1997 - angle.org</w:t>
      </w:r>
    </w:p>
    <w:p w14:paraId="7536D7BD" w14:textId="77777777" w:rsidR="002667FF" w:rsidRDefault="002667FF">
      <w:pPr>
        <w:pBdr>
          <w:top w:val="nil"/>
          <w:left w:val="nil"/>
          <w:bottom w:val="nil"/>
          <w:right w:val="nil"/>
          <w:between w:val="nil"/>
        </w:pBdr>
        <w:spacing w:after="0" w:line="240" w:lineRule="auto"/>
        <w:ind w:left="720"/>
        <w:rPr>
          <w:color w:val="000000"/>
          <w:highlight w:val="white"/>
        </w:rPr>
      </w:pPr>
    </w:p>
    <w:p w14:paraId="53FF71AF" w14:textId="77777777" w:rsidR="002667FF" w:rsidRDefault="00D827FE">
      <w:pPr>
        <w:numPr>
          <w:ilvl w:val="0"/>
          <w:numId w:val="3"/>
        </w:numPr>
        <w:pBdr>
          <w:top w:val="nil"/>
          <w:left w:val="nil"/>
          <w:bottom w:val="nil"/>
          <w:right w:val="nil"/>
          <w:between w:val="nil"/>
        </w:pBdr>
        <w:spacing w:after="0" w:line="240" w:lineRule="auto"/>
        <w:rPr>
          <w:color w:val="000000"/>
          <w:highlight w:val="white"/>
        </w:rPr>
      </w:pPr>
      <w:r>
        <w:rPr>
          <w:color w:val="000000"/>
        </w:rPr>
        <w:t>Sumin Shin, Phase stability dependence of deformation mode correlated mechanical</w:t>
      </w:r>
    </w:p>
    <w:p w14:paraId="09B92284" w14:textId="77777777" w:rsidR="002667FF" w:rsidRDefault="00D827FE">
      <w:pPr>
        <w:pBdr>
          <w:top w:val="nil"/>
          <w:left w:val="nil"/>
          <w:bottom w:val="nil"/>
          <w:right w:val="nil"/>
          <w:between w:val="nil"/>
        </w:pBdr>
        <w:spacing w:after="0" w:line="240" w:lineRule="auto"/>
        <w:ind w:left="720"/>
        <w:rPr>
          <w:color w:val="000000"/>
        </w:rPr>
      </w:pPr>
      <w:r>
        <w:rPr>
          <w:color w:val="000000"/>
        </w:rPr>
        <w:t>properties and elastic properties in Ti-Nb gum metal Materials Science &amp; Engineering A 27 June 2017</w:t>
      </w:r>
    </w:p>
    <w:p w14:paraId="1E6DD090" w14:textId="77777777" w:rsidR="002667FF" w:rsidRDefault="002667FF">
      <w:pPr>
        <w:pBdr>
          <w:top w:val="nil"/>
          <w:left w:val="nil"/>
          <w:bottom w:val="nil"/>
          <w:right w:val="nil"/>
          <w:between w:val="nil"/>
        </w:pBdr>
        <w:spacing w:after="0" w:line="240" w:lineRule="auto"/>
        <w:ind w:left="720"/>
        <w:rPr>
          <w:color w:val="000000"/>
        </w:rPr>
      </w:pPr>
    </w:p>
    <w:p w14:paraId="75E6D709" w14:textId="77777777" w:rsidR="002667FF" w:rsidRDefault="00D827FE">
      <w:pPr>
        <w:numPr>
          <w:ilvl w:val="0"/>
          <w:numId w:val="3"/>
        </w:numPr>
        <w:pBdr>
          <w:top w:val="nil"/>
          <w:left w:val="nil"/>
          <w:bottom w:val="nil"/>
          <w:right w:val="nil"/>
          <w:between w:val="nil"/>
        </w:pBdr>
        <w:spacing w:after="0" w:line="240" w:lineRule="auto"/>
        <w:rPr>
          <w:color w:val="000000"/>
        </w:rPr>
      </w:pPr>
      <w:r>
        <w:rPr>
          <w:color w:val="000000"/>
        </w:rPr>
        <w:t>Lai, M.J. Tasan C.C., Deformation mechanism of x-enriched Ti–Nb-based gum metal: Dislocation channeling and deformation induced x–b transformation, Acta Materiala 5 September 2015</w:t>
      </w:r>
    </w:p>
    <w:p w14:paraId="33D47359" w14:textId="77777777" w:rsidR="002667FF" w:rsidRDefault="002667FF">
      <w:pPr>
        <w:pBdr>
          <w:top w:val="nil"/>
          <w:left w:val="nil"/>
          <w:bottom w:val="nil"/>
          <w:right w:val="nil"/>
          <w:between w:val="nil"/>
        </w:pBdr>
        <w:spacing w:after="0" w:line="240" w:lineRule="auto"/>
        <w:ind w:left="720"/>
        <w:rPr>
          <w:color w:val="000000"/>
        </w:rPr>
      </w:pPr>
    </w:p>
    <w:p w14:paraId="7859F991" w14:textId="77777777" w:rsidR="002667FF" w:rsidRDefault="00E04B7D">
      <w:pPr>
        <w:numPr>
          <w:ilvl w:val="0"/>
          <w:numId w:val="3"/>
        </w:numPr>
        <w:pBdr>
          <w:top w:val="nil"/>
          <w:left w:val="nil"/>
          <w:bottom w:val="nil"/>
          <w:right w:val="nil"/>
          <w:between w:val="nil"/>
        </w:pBdr>
        <w:spacing w:after="0" w:line="240" w:lineRule="auto"/>
        <w:rPr>
          <w:color w:val="000000"/>
        </w:rPr>
      </w:pPr>
      <w:hyperlink r:id="rId23" w:anchor="!">
        <w:r w:rsidR="00D827FE">
          <w:rPr>
            <w:color w:val="000000"/>
          </w:rPr>
          <w:t>A.Ramezannejad</w:t>
        </w:r>
      </w:hyperlink>
      <w:hyperlink r:id="rId24" w:anchor="!">
        <w:r w:rsidR="00D827FE">
          <w:rPr>
            <w:color w:val="000000"/>
            <w:vertAlign w:val="superscript"/>
          </w:rPr>
          <w:t>a</w:t>
        </w:r>
      </w:hyperlink>
      <w:bookmarkStart w:id="2" w:name="bookmark=id.30j0zll" w:colFirst="0" w:colLast="0"/>
      <w:bookmarkEnd w:id="2"/>
      <w:r w:rsidR="00D827FE">
        <w:fldChar w:fldCharType="begin"/>
      </w:r>
      <w:r w:rsidR="00D827FE">
        <w:instrText xml:space="preserve"> HYPERLINK "https://www-sciencedirect-com.ezproxy.unbosque.edu.co/science/article/pii/S135902861930107X" \l "!" \h </w:instrText>
      </w:r>
      <w:r w:rsidR="00D827FE">
        <w:fldChar w:fldCharType="separate"/>
      </w:r>
      <w:r w:rsidR="00D827FE">
        <w:rPr>
          <w:color w:val="000000"/>
        </w:rPr>
        <w:t>W.Xu</w:t>
      </w:r>
      <w:r w:rsidR="00D827FE">
        <w:rPr>
          <w:color w:val="000000"/>
        </w:rPr>
        <w:fldChar w:fldCharType="end"/>
      </w:r>
      <w:hyperlink r:id="rId25" w:anchor="!">
        <w:r w:rsidR="00D827FE">
          <w:rPr>
            <w:color w:val="000000"/>
            <w:vertAlign w:val="superscript"/>
          </w:rPr>
          <w:t>ba</w:t>
        </w:r>
      </w:hyperlink>
      <w:r w:rsidR="00D827FE">
        <w:rPr>
          <w:color w:val="000000"/>
        </w:rPr>
        <w:t xml:space="preserve"> New insights into nickel-free superelastic titanium alloys for biomedical applications </w:t>
      </w:r>
      <w:hyperlink r:id="rId26">
        <w:r w:rsidR="00D827FE">
          <w:rPr>
            <w:color w:val="000000"/>
          </w:rPr>
          <w:t>Volume 23, Issue 6</w:t>
        </w:r>
      </w:hyperlink>
      <w:r w:rsidR="00D827FE">
        <w:rPr>
          <w:color w:val="000000"/>
        </w:rPr>
        <w:t>, December 2019</w:t>
      </w:r>
    </w:p>
    <w:p w14:paraId="2EC82085" w14:textId="77777777" w:rsidR="002667FF" w:rsidRDefault="00D827FE">
      <w:pPr>
        <w:pBdr>
          <w:top w:val="nil"/>
          <w:left w:val="nil"/>
          <w:bottom w:val="nil"/>
          <w:right w:val="nil"/>
          <w:between w:val="nil"/>
        </w:pBdr>
        <w:spacing w:after="0" w:line="240" w:lineRule="auto"/>
        <w:ind w:left="720"/>
        <w:rPr>
          <w:color w:val="000000"/>
        </w:rPr>
      </w:pPr>
      <w:r>
        <w:rPr>
          <w:color w:val="000000"/>
        </w:rPr>
        <w:t xml:space="preserve"> </w:t>
      </w:r>
    </w:p>
    <w:p w14:paraId="4E945712" w14:textId="77777777" w:rsidR="002667FF" w:rsidRDefault="00D827FE">
      <w:pPr>
        <w:numPr>
          <w:ilvl w:val="0"/>
          <w:numId w:val="3"/>
        </w:numPr>
        <w:pBdr>
          <w:top w:val="nil"/>
          <w:left w:val="nil"/>
          <w:bottom w:val="nil"/>
          <w:right w:val="nil"/>
          <w:between w:val="nil"/>
        </w:pBdr>
        <w:spacing w:after="0" w:line="240" w:lineRule="auto"/>
        <w:rPr>
          <w:color w:val="000000"/>
          <w:highlight w:val="white"/>
        </w:rPr>
      </w:pPr>
      <w:r>
        <w:rPr>
          <w:color w:val="000000"/>
        </w:rPr>
        <w:t>A s, antony pj, sreekumar m, kalarickal b, paulose j. Comparison of load deflection properties and force level of newly introduced m5tm thermal copper niti with other orthodontic niti wires: an in vitro study. Procedia computer science 2018; 133:248-255.</w:t>
      </w:r>
    </w:p>
    <w:p w14:paraId="2BDD35B1" w14:textId="77777777" w:rsidR="002667FF" w:rsidRDefault="002667FF">
      <w:pPr>
        <w:pBdr>
          <w:top w:val="nil"/>
          <w:left w:val="nil"/>
          <w:bottom w:val="nil"/>
          <w:right w:val="nil"/>
          <w:between w:val="nil"/>
        </w:pBdr>
        <w:spacing w:after="0"/>
        <w:ind w:left="720"/>
        <w:rPr>
          <w:color w:val="5B616B"/>
          <w:highlight w:val="white"/>
        </w:rPr>
      </w:pPr>
    </w:p>
    <w:p w14:paraId="60618D35" w14:textId="77777777" w:rsidR="002667FF" w:rsidRDefault="00E04B7D">
      <w:pPr>
        <w:numPr>
          <w:ilvl w:val="0"/>
          <w:numId w:val="3"/>
        </w:numPr>
        <w:pBdr>
          <w:top w:val="nil"/>
          <w:left w:val="nil"/>
          <w:bottom w:val="nil"/>
          <w:right w:val="nil"/>
          <w:between w:val="nil"/>
        </w:pBdr>
        <w:shd w:val="clear" w:color="auto" w:fill="FFFFFF"/>
        <w:spacing w:after="0" w:line="240" w:lineRule="auto"/>
        <w:jc w:val="left"/>
        <w:rPr>
          <w:color w:val="000000"/>
        </w:rPr>
      </w:pPr>
      <w:hyperlink r:id="rId27">
        <w:r w:rsidR="00D827FE">
          <w:rPr>
            <w:color w:val="000000"/>
          </w:rPr>
          <w:t xml:space="preserve"> Naceur </w:t>
        </w:r>
      </w:hyperlink>
      <w:r w:rsidR="00D827FE">
        <w:t xml:space="preserve"> </w:t>
      </w:r>
      <w:r w:rsidR="00D827FE">
        <w:rPr>
          <w:color w:val="000000"/>
          <w:highlight w:val="white"/>
        </w:rPr>
        <w:t>Inés B, </w:t>
      </w:r>
      <w:hyperlink r:id="rId28">
        <w:r w:rsidR="00D827FE">
          <w:rPr>
            <w:color w:val="000000"/>
          </w:rPr>
          <w:t xml:space="preserve"> Charfi A </w:t>
        </w:r>
      </w:hyperlink>
      <w:r w:rsidR="00D827FE">
        <w:rPr>
          <w:color w:val="000000"/>
          <w:highlight w:val="white"/>
        </w:rPr>
        <w:t>, </w:t>
      </w:r>
      <w:hyperlink r:id="rId29">
        <w:r w:rsidR="00D827FE">
          <w:rPr>
            <w:color w:val="000000"/>
          </w:rPr>
          <w:t xml:space="preserve"> Bouraoui </w:t>
        </w:r>
      </w:hyperlink>
      <w:r w:rsidR="00D827FE">
        <w:rPr>
          <w:color w:val="000000"/>
          <w:highlight w:val="white"/>
        </w:rPr>
        <w:t>T, Finite</w:t>
      </w:r>
      <w:r w:rsidR="00D827FE">
        <w:rPr>
          <w:color w:val="000000"/>
        </w:rPr>
        <w:t xml:space="preserve"> element modeling of superelastic nickel-titanium orthodontic wires J Biomech </w:t>
      </w:r>
      <w:r w:rsidR="00D827FE">
        <w:rPr>
          <w:color w:val="000000"/>
          <w:highlight w:val="white"/>
        </w:rPr>
        <w:t>2014 Nov </w:t>
      </w:r>
    </w:p>
    <w:p w14:paraId="19731627" w14:textId="77777777" w:rsidR="002667FF" w:rsidRDefault="00D827FE">
      <w:pPr>
        <w:pBdr>
          <w:top w:val="nil"/>
          <w:left w:val="nil"/>
          <w:bottom w:val="nil"/>
          <w:right w:val="nil"/>
          <w:between w:val="nil"/>
        </w:pBdr>
        <w:spacing w:after="0" w:line="240" w:lineRule="auto"/>
        <w:ind w:left="720"/>
        <w:rPr>
          <w:color w:val="000000"/>
          <w:highlight w:val="white"/>
        </w:rPr>
      </w:pPr>
      <w:r>
        <w:rPr>
          <w:color w:val="000000"/>
        </w:rPr>
        <w:t xml:space="preserve"> </w:t>
      </w:r>
    </w:p>
    <w:p w14:paraId="6F259F38" w14:textId="77777777" w:rsidR="002667FF" w:rsidRDefault="00E04B7D">
      <w:pPr>
        <w:numPr>
          <w:ilvl w:val="0"/>
          <w:numId w:val="3"/>
        </w:numPr>
        <w:pBdr>
          <w:top w:val="nil"/>
          <w:left w:val="nil"/>
          <w:bottom w:val="nil"/>
          <w:right w:val="nil"/>
          <w:between w:val="nil"/>
        </w:pBdr>
        <w:spacing w:after="0" w:line="240" w:lineRule="auto"/>
        <w:rPr>
          <w:color w:val="000000"/>
          <w:highlight w:val="white"/>
        </w:rPr>
      </w:pPr>
      <w:hyperlink r:id="rId30">
        <w:r w:rsidR="00D827FE">
          <w:rPr>
            <w:color w:val="000000"/>
          </w:rPr>
          <w:t>Razali</w:t>
        </w:r>
      </w:hyperlink>
      <w:r w:rsidR="00D827FE">
        <w:rPr>
          <w:color w:val="000000"/>
          <w:highlight w:val="white"/>
        </w:rPr>
        <w:t xml:space="preserve"> MF</w:t>
      </w:r>
      <w:r w:rsidR="00D827FE">
        <w:rPr>
          <w:color w:val="000000"/>
          <w:highlight w:val="white"/>
          <w:vertAlign w:val="superscript"/>
        </w:rPr>
        <w:t> </w:t>
      </w:r>
      <w:r w:rsidR="00D827FE">
        <w:rPr>
          <w:color w:val="000000"/>
          <w:highlight w:val="white"/>
        </w:rPr>
        <w:t>, </w:t>
      </w:r>
      <w:hyperlink r:id="rId31">
        <w:r w:rsidR="00D827FE">
          <w:rPr>
            <w:color w:val="000000"/>
          </w:rPr>
          <w:t>Mahmud</w:t>
        </w:r>
      </w:hyperlink>
      <w:r w:rsidR="00D827FE">
        <w:rPr>
          <w:color w:val="000000"/>
          <w:highlight w:val="white"/>
          <w:vertAlign w:val="superscript"/>
        </w:rPr>
        <w:t> </w:t>
      </w:r>
      <w:r w:rsidR="00D827FE">
        <w:rPr>
          <w:color w:val="000000"/>
          <w:highlight w:val="white"/>
        </w:rPr>
        <w:t>, </w:t>
      </w:r>
      <w:hyperlink r:id="rId32">
        <w:r w:rsidR="00D827FE">
          <w:rPr>
            <w:color w:val="000000"/>
          </w:rPr>
          <w:t>N Mokhtar</w:t>
        </w:r>
      </w:hyperlink>
      <w:r w:rsidR="00D827FE">
        <w:rPr>
          <w:color w:val="000000"/>
          <w:highlight w:val="white"/>
        </w:rPr>
        <w:t xml:space="preserve"> </w:t>
      </w:r>
      <w:r w:rsidR="00D827FE">
        <w:rPr>
          <w:color w:val="212121"/>
        </w:rPr>
        <w:t xml:space="preserve">Force delivery of NiTi orthodontic arch wire at different magnitude of deflections and temperatures: A finite element study </w:t>
      </w:r>
      <w:r w:rsidR="00D827FE">
        <w:rPr>
          <w:color w:val="000000"/>
        </w:rPr>
        <w:t xml:space="preserve">J Mech Behav Biomed Mater </w:t>
      </w:r>
      <w:r w:rsidR="00D827FE">
        <w:rPr>
          <w:color w:val="000000"/>
          <w:highlight w:val="white"/>
        </w:rPr>
        <w:t>2018 Jan</w:t>
      </w:r>
    </w:p>
    <w:p w14:paraId="115A2B5F" w14:textId="77777777" w:rsidR="002667FF" w:rsidRDefault="002667FF">
      <w:pPr>
        <w:pBdr>
          <w:top w:val="nil"/>
          <w:left w:val="nil"/>
          <w:bottom w:val="nil"/>
          <w:right w:val="nil"/>
          <w:between w:val="nil"/>
        </w:pBdr>
        <w:spacing w:after="0"/>
        <w:ind w:left="720"/>
        <w:rPr>
          <w:color w:val="000000"/>
          <w:highlight w:val="white"/>
        </w:rPr>
      </w:pPr>
    </w:p>
    <w:p w14:paraId="4B3E9116" w14:textId="77777777" w:rsidR="002667FF" w:rsidRDefault="00D827FE">
      <w:pPr>
        <w:numPr>
          <w:ilvl w:val="0"/>
          <w:numId w:val="3"/>
        </w:numPr>
        <w:pBdr>
          <w:top w:val="nil"/>
          <w:left w:val="nil"/>
          <w:bottom w:val="nil"/>
          <w:right w:val="nil"/>
          <w:between w:val="nil"/>
        </w:pBdr>
        <w:spacing w:after="0"/>
      </w:pPr>
      <w:r>
        <w:rPr>
          <w:color w:val="212121"/>
          <w:highlight w:val="white"/>
        </w:rPr>
        <w:t xml:space="preserve"> </w:t>
      </w:r>
      <w:r>
        <w:rPr>
          <w:color w:val="000000"/>
          <w:highlight w:val="white"/>
        </w:rPr>
        <w:t>Garrec P, Tavernier B, Jordan L. Evolution of flexural rigidity according to the cross-sectional dimension of a superelastic nickel titanium orthodontic wire. Eur J Orthod. 2005 Aug;27(4):402-7. doi: 10.1093/ejo/cji014. PMID: 16043477</w:t>
      </w:r>
    </w:p>
    <w:p w14:paraId="3A50CDF6" w14:textId="77777777" w:rsidR="002667FF" w:rsidRDefault="002667FF">
      <w:pPr>
        <w:pBdr>
          <w:top w:val="nil"/>
          <w:left w:val="nil"/>
          <w:bottom w:val="nil"/>
          <w:right w:val="nil"/>
          <w:between w:val="nil"/>
        </w:pBdr>
        <w:spacing w:after="0"/>
        <w:ind w:left="720"/>
      </w:pPr>
    </w:p>
    <w:p w14:paraId="48FA2F75" w14:textId="77777777" w:rsidR="002667FF" w:rsidRDefault="00D827FE">
      <w:pPr>
        <w:numPr>
          <w:ilvl w:val="0"/>
          <w:numId w:val="3"/>
        </w:numPr>
        <w:pBdr>
          <w:top w:val="nil"/>
          <w:left w:val="nil"/>
          <w:bottom w:val="nil"/>
          <w:right w:val="nil"/>
          <w:between w:val="nil"/>
        </w:pBdr>
        <w:spacing w:after="0" w:line="240" w:lineRule="auto"/>
        <w:rPr>
          <w:color w:val="000000"/>
          <w:highlight w:val="white"/>
        </w:rPr>
      </w:pPr>
      <w:r>
        <w:rPr>
          <w:color w:val="000000"/>
        </w:rPr>
        <w:t>Gross A. Superelastische Drahtlegierungen und ihre Ein- satzmoeglichkeiten in der Kieferorthopaedie. Kieferortopae- dische Mitteilungen</w:t>
      </w:r>
      <w:r>
        <w:rPr>
          <w:i/>
          <w:color w:val="000000"/>
        </w:rPr>
        <w:t xml:space="preserve">. </w:t>
      </w:r>
      <w:r>
        <w:rPr>
          <w:color w:val="000000"/>
        </w:rPr>
        <w:t xml:space="preserve">1990; 2:47–56. </w:t>
      </w:r>
    </w:p>
    <w:p w14:paraId="40FB7438" w14:textId="77777777" w:rsidR="002667FF" w:rsidRDefault="002667FF">
      <w:pPr>
        <w:spacing w:after="0" w:line="240" w:lineRule="auto"/>
        <w:rPr>
          <w:color w:val="000000"/>
          <w:highlight w:val="white"/>
        </w:rPr>
      </w:pPr>
    </w:p>
    <w:p w14:paraId="09A66496" w14:textId="77777777" w:rsidR="002667FF" w:rsidRDefault="00D827FE">
      <w:pPr>
        <w:numPr>
          <w:ilvl w:val="0"/>
          <w:numId w:val="3"/>
        </w:numPr>
        <w:pBdr>
          <w:top w:val="nil"/>
          <w:left w:val="nil"/>
          <w:bottom w:val="nil"/>
          <w:right w:val="nil"/>
          <w:between w:val="nil"/>
        </w:pBdr>
        <w:spacing w:after="0" w:line="240" w:lineRule="auto"/>
        <w:rPr>
          <w:color w:val="000000"/>
          <w:highlight w:val="white"/>
        </w:rPr>
      </w:pPr>
      <w:r>
        <w:rPr>
          <w:color w:val="000000"/>
        </w:rPr>
        <w:t xml:space="preserve">Segner D, Ibe D. Properties of superelastic wires and their relevance to orthodontic treatment. </w:t>
      </w:r>
      <w:r>
        <w:rPr>
          <w:i/>
          <w:color w:val="000000"/>
        </w:rPr>
        <w:t xml:space="preserve">Eur J Orthod. </w:t>
      </w:r>
      <w:r>
        <w:rPr>
          <w:color w:val="000000"/>
        </w:rPr>
        <w:t xml:space="preserve">1995;17: 395–402. </w:t>
      </w:r>
    </w:p>
    <w:p w14:paraId="4F6D729B" w14:textId="77777777" w:rsidR="002667FF" w:rsidRDefault="002667FF">
      <w:pPr>
        <w:pBdr>
          <w:top w:val="nil"/>
          <w:left w:val="nil"/>
          <w:bottom w:val="nil"/>
          <w:right w:val="nil"/>
          <w:between w:val="nil"/>
        </w:pBdr>
        <w:spacing w:after="0" w:line="240" w:lineRule="auto"/>
        <w:ind w:left="720"/>
        <w:rPr>
          <w:color w:val="000000"/>
          <w:highlight w:val="white"/>
        </w:rPr>
      </w:pPr>
    </w:p>
    <w:p w14:paraId="34D29347" w14:textId="77777777" w:rsidR="002667FF" w:rsidRDefault="00D827FE">
      <w:pPr>
        <w:numPr>
          <w:ilvl w:val="0"/>
          <w:numId w:val="3"/>
        </w:numPr>
        <w:pBdr>
          <w:top w:val="nil"/>
          <w:left w:val="nil"/>
          <w:bottom w:val="nil"/>
          <w:right w:val="nil"/>
          <w:between w:val="nil"/>
        </w:pBdr>
        <w:spacing w:after="0" w:line="240" w:lineRule="auto"/>
        <w:rPr>
          <w:color w:val="000000"/>
          <w:highlight w:val="white"/>
        </w:rPr>
      </w:pPr>
      <w:r>
        <w:rPr>
          <w:color w:val="000000"/>
        </w:rPr>
        <w:t xml:space="preserve">Burstone CJ. Goldberg A. J. 2015 The Biomechanical Foundation of Clinical Orthodontics, Charpter 20, Properties and Structures of Orthodontic Wire Materials </w:t>
      </w:r>
      <w:bookmarkStart w:id="3" w:name="bookmark=id.1fob9te" w:colFirst="0" w:colLast="0"/>
      <w:bookmarkEnd w:id="3"/>
    </w:p>
    <w:p w14:paraId="0D68E503" w14:textId="77777777" w:rsidR="002667FF" w:rsidRDefault="002667FF">
      <w:pPr>
        <w:spacing w:after="0" w:line="240" w:lineRule="auto"/>
        <w:rPr>
          <w:color w:val="000000"/>
          <w:highlight w:val="white"/>
        </w:rPr>
      </w:pPr>
    </w:p>
    <w:p w14:paraId="0C264BE1" w14:textId="77777777" w:rsidR="002667FF" w:rsidRDefault="00E04B7D">
      <w:pPr>
        <w:numPr>
          <w:ilvl w:val="0"/>
          <w:numId w:val="3"/>
        </w:numPr>
        <w:pBdr>
          <w:top w:val="nil"/>
          <w:left w:val="nil"/>
          <w:bottom w:val="nil"/>
          <w:right w:val="nil"/>
          <w:between w:val="nil"/>
        </w:pBdr>
        <w:spacing w:after="0" w:line="240" w:lineRule="auto"/>
        <w:rPr>
          <w:color w:val="000000"/>
          <w:highlight w:val="white"/>
        </w:rPr>
      </w:pPr>
      <w:hyperlink r:id="rId33" w:anchor="!">
        <w:r w:rsidR="00D827FE">
          <w:rPr>
            <w:color w:val="000000"/>
          </w:rPr>
          <w:t>Hong-PoChang</w:t>
        </w:r>
      </w:hyperlink>
      <w:hyperlink r:id="rId34" w:anchor="!">
        <w:r w:rsidR="00D827FE">
          <w:rPr>
            <w:color w:val="000000"/>
            <w:vertAlign w:val="superscript"/>
          </w:rPr>
          <w:t>ab</w:t>
        </w:r>
      </w:hyperlink>
      <w:bookmarkStart w:id="4" w:name="bookmark=id.3znysh7" w:colFirst="0" w:colLast="0"/>
      <w:bookmarkEnd w:id="4"/>
      <w:r w:rsidR="00D827FE">
        <w:fldChar w:fldCharType="begin"/>
      </w:r>
      <w:r w:rsidR="00D827FE">
        <w:instrText xml:space="preserve"> HYPERLINK "https://www.sciencedirect.com/science/article/pii/S1607551X17307167" \l "!" \h </w:instrText>
      </w:r>
      <w:r w:rsidR="00D827FE">
        <w:fldChar w:fldCharType="separate"/>
      </w:r>
      <w:r w:rsidR="00D827FE">
        <w:rPr>
          <w:color w:val="000000"/>
        </w:rPr>
        <w:t>Yu-ChuanTseng</w:t>
      </w:r>
      <w:r w:rsidR="00D827FE">
        <w:rPr>
          <w:color w:val="000000"/>
        </w:rPr>
        <w:fldChar w:fldCharType="end"/>
      </w:r>
      <w:hyperlink r:id="rId35" w:anchor="!">
        <w:r w:rsidR="00D827FE">
          <w:rPr>
            <w:color w:val="000000"/>
            <w:vertAlign w:val="superscript"/>
          </w:rPr>
          <w:t>ac</w:t>
        </w:r>
      </w:hyperlink>
      <w:r w:rsidR="00D827FE">
        <w:rPr>
          <w:color w:val="000000"/>
        </w:rPr>
        <w:t xml:space="preserve"> A novel β-titanium alloy orthodontic wire The Kaohsiung Journal of Medical Sciences </w:t>
      </w:r>
      <w:hyperlink r:id="rId36">
        <w:r w:rsidR="00D827FE">
          <w:rPr>
            <w:color w:val="000000"/>
          </w:rPr>
          <w:t>Volume 34, Issue 4</w:t>
        </w:r>
      </w:hyperlink>
      <w:r w:rsidR="00D827FE">
        <w:rPr>
          <w:color w:val="000000"/>
        </w:rPr>
        <w:t>, April 2018, Pages 202-206</w:t>
      </w:r>
    </w:p>
    <w:p w14:paraId="3439BB86" w14:textId="77777777" w:rsidR="002667FF" w:rsidRDefault="002667FF">
      <w:pPr>
        <w:pBdr>
          <w:top w:val="nil"/>
          <w:left w:val="nil"/>
          <w:bottom w:val="nil"/>
          <w:right w:val="nil"/>
          <w:between w:val="nil"/>
        </w:pBdr>
        <w:spacing w:after="0"/>
        <w:ind w:left="720"/>
        <w:rPr>
          <w:color w:val="000000"/>
          <w:highlight w:val="white"/>
        </w:rPr>
      </w:pPr>
    </w:p>
    <w:p w14:paraId="25DBD3C8" w14:textId="77777777" w:rsidR="002667FF" w:rsidRDefault="00D827FE">
      <w:pPr>
        <w:numPr>
          <w:ilvl w:val="0"/>
          <w:numId w:val="3"/>
        </w:numPr>
        <w:pBdr>
          <w:top w:val="nil"/>
          <w:left w:val="nil"/>
          <w:bottom w:val="nil"/>
          <w:right w:val="nil"/>
          <w:between w:val="nil"/>
        </w:pBdr>
        <w:spacing w:after="0"/>
        <w:rPr>
          <w:color w:val="000000"/>
        </w:rPr>
      </w:pPr>
      <w:r>
        <w:rPr>
          <w:color w:val="000000"/>
          <w:highlight w:val="white"/>
        </w:rPr>
        <w:t>Garrec P, Jordan L. Stiffness in bending of a superelastic Ni-Ti orthodontic wire as a function of cross-sectional dimension. Angle Orthod. 2004 oct;74(5):691-6. doi: 10.1043/0003-3219(2004)074&lt;0691: SIBOAS&gt;2.0.CO;2. PMID: 15529506</w:t>
      </w:r>
    </w:p>
    <w:p w14:paraId="7D5859CC" w14:textId="77777777" w:rsidR="002667FF" w:rsidRDefault="002667FF">
      <w:pPr>
        <w:pBdr>
          <w:top w:val="nil"/>
          <w:left w:val="nil"/>
          <w:bottom w:val="nil"/>
          <w:right w:val="nil"/>
          <w:between w:val="nil"/>
        </w:pBdr>
        <w:spacing w:after="0" w:line="240" w:lineRule="auto"/>
        <w:ind w:left="720"/>
        <w:rPr>
          <w:color w:val="000000"/>
          <w:highlight w:val="white"/>
        </w:rPr>
      </w:pPr>
    </w:p>
    <w:p w14:paraId="4179E583" w14:textId="77777777" w:rsidR="002667FF" w:rsidRDefault="00D827FE">
      <w:pPr>
        <w:numPr>
          <w:ilvl w:val="0"/>
          <w:numId w:val="3"/>
        </w:numPr>
        <w:pBdr>
          <w:top w:val="nil"/>
          <w:left w:val="nil"/>
          <w:bottom w:val="nil"/>
          <w:right w:val="nil"/>
          <w:between w:val="nil"/>
        </w:pBdr>
        <w:spacing w:after="0" w:line="240" w:lineRule="auto"/>
        <w:rPr>
          <w:color w:val="000000"/>
          <w:highlight w:val="white"/>
        </w:rPr>
      </w:pPr>
      <w:r>
        <w:rPr>
          <w:color w:val="000000"/>
        </w:rPr>
        <w:t xml:space="preserve">Uribe Gonzalo A. 2010, Ortodoncia teoría y clínica, capitulo 23, Metales y Alambres en Ortodoncia </w:t>
      </w:r>
    </w:p>
    <w:p w14:paraId="7C66BCE9" w14:textId="77777777" w:rsidR="002667FF" w:rsidRDefault="002667FF">
      <w:pPr>
        <w:pBdr>
          <w:top w:val="nil"/>
          <w:left w:val="nil"/>
          <w:bottom w:val="nil"/>
          <w:right w:val="nil"/>
          <w:between w:val="nil"/>
        </w:pBdr>
        <w:spacing w:after="0" w:line="240" w:lineRule="auto"/>
        <w:ind w:left="720"/>
        <w:rPr>
          <w:color w:val="000000"/>
          <w:highlight w:val="white"/>
        </w:rPr>
      </w:pPr>
    </w:p>
    <w:p w14:paraId="0C6A2D2F" w14:textId="77777777" w:rsidR="002667FF" w:rsidRDefault="00D827FE">
      <w:pPr>
        <w:numPr>
          <w:ilvl w:val="0"/>
          <w:numId w:val="3"/>
        </w:numPr>
        <w:pBdr>
          <w:top w:val="nil"/>
          <w:left w:val="nil"/>
          <w:bottom w:val="nil"/>
          <w:right w:val="nil"/>
          <w:between w:val="nil"/>
        </w:pBdr>
        <w:spacing w:after="0" w:line="240" w:lineRule="auto"/>
        <w:rPr>
          <w:color w:val="000000"/>
          <w:highlight w:val="white"/>
        </w:rPr>
      </w:pPr>
      <w:r>
        <w:rPr>
          <w:color w:val="000000"/>
        </w:rPr>
        <w:t>Theodosia N.; Christiane S; Wichelhaus A Load-Deflection Characteristics of Superelastic Nickel-Titanium Wires Angle Orthodontist, Vol 77, No 6, 2007</w:t>
      </w:r>
    </w:p>
    <w:p w14:paraId="60542556" w14:textId="77777777" w:rsidR="002667FF" w:rsidRDefault="002667FF">
      <w:pPr>
        <w:spacing w:after="0" w:line="240" w:lineRule="auto"/>
        <w:rPr>
          <w:color w:val="000000"/>
          <w:highlight w:val="white"/>
        </w:rPr>
      </w:pPr>
    </w:p>
    <w:p w14:paraId="1729361A" w14:textId="77777777" w:rsidR="002667FF" w:rsidRDefault="00D827FE">
      <w:pPr>
        <w:numPr>
          <w:ilvl w:val="0"/>
          <w:numId w:val="3"/>
        </w:numPr>
        <w:pBdr>
          <w:top w:val="nil"/>
          <w:left w:val="nil"/>
          <w:bottom w:val="nil"/>
          <w:right w:val="nil"/>
          <w:between w:val="nil"/>
        </w:pBdr>
        <w:spacing w:after="0" w:line="240" w:lineRule="auto"/>
        <w:rPr>
          <w:color w:val="000000"/>
          <w:highlight w:val="white"/>
        </w:rPr>
      </w:pPr>
      <w:r>
        <w:rPr>
          <w:color w:val="000000"/>
        </w:rPr>
        <w:t>Shin Hasegawa, A new super elasto-plastic Ti alloy-gummetal- simplify treatment procedure, Clinical use of Gummetal, Hannah Orthodontics, Scientific Report 2020</w:t>
      </w:r>
    </w:p>
    <w:p w14:paraId="230D3F77" w14:textId="77777777" w:rsidR="002667FF" w:rsidRDefault="002667FF">
      <w:pPr>
        <w:pBdr>
          <w:top w:val="nil"/>
          <w:left w:val="nil"/>
          <w:bottom w:val="nil"/>
          <w:right w:val="nil"/>
          <w:between w:val="nil"/>
        </w:pBdr>
        <w:spacing w:after="0"/>
        <w:ind w:left="720"/>
        <w:rPr>
          <w:color w:val="000000"/>
          <w:highlight w:val="white"/>
        </w:rPr>
      </w:pPr>
    </w:p>
    <w:p w14:paraId="4E487EAA" w14:textId="77777777" w:rsidR="002667FF" w:rsidRDefault="00D827FE">
      <w:pPr>
        <w:numPr>
          <w:ilvl w:val="0"/>
          <w:numId w:val="3"/>
        </w:numPr>
        <w:pBdr>
          <w:top w:val="nil"/>
          <w:left w:val="nil"/>
          <w:bottom w:val="nil"/>
          <w:right w:val="nil"/>
          <w:between w:val="nil"/>
        </w:pBdr>
        <w:spacing w:after="0" w:line="240" w:lineRule="auto"/>
        <w:rPr>
          <w:color w:val="000000"/>
          <w:highlight w:val="white"/>
        </w:rPr>
      </w:pPr>
      <w:r>
        <w:rPr>
          <w:color w:val="000000"/>
        </w:rPr>
        <w:t xml:space="preserve">Akiyoshi Shirasu Sadao Sato, Orthodontic Treatment of Malocclusion Using the GEAW System Scientific Report 2020 – 07 </w:t>
      </w:r>
    </w:p>
    <w:p w14:paraId="4E300FB5" w14:textId="77777777" w:rsidR="002667FF" w:rsidRDefault="002667FF">
      <w:pPr>
        <w:spacing w:after="0" w:line="240" w:lineRule="auto"/>
        <w:ind w:left="360"/>
        <w:rPr>
          <w:color w:val="000000"/>
          <w:highlight w:val="white"/>
        </w:rPr>
      </w:pPr>
    </w:p>
    <w:p w14:paraId="24D76554" w14:textId="77777777" w:rsidR="002667FF" w:rsidRDefault="002667FF">
      <w:pPr>
        <w:spacing w:after="0" w:line="240" w:lineRule="auto"/>
        <w:jc w:val="left"/>
        <w:rPr>
          <w:color w:val="000000"/>
        </w:rPr>
      </w:pPr>
    </w:p>
    <w:p w14:paraId="7657016F" w14:textId="77777777" w:rsidR="002667FF" w:rsidRDefault="002667FF">
      <w:pPr>
        <w:spacing w:after="0" w:line="240" w:lineRule="auto"/>
        <w:jc w:val="left"/>
        <w:rPr>
          <w:color w:val="000000"/>
        </w:rPr>
      </w:pPr>
    </w:p>
    <w:p w14:paraId="02DEE8D4" w14:textId="77777777" w:rsidR="002667FF" w:rsidRDefault="002667FF">
      <w:pPr>
        <w:spacing w:after="0" w:line="240" w:lineRule="auto"/>
        <w:jc w:val="left"/>
        <w:rPr>
          <w:color w:val="000000"/>
        </w:rPr>
      </w:pPr>
    </w:p>
    <w:p w14:paraId="3C96B6E7" w14:textId="77777777" w:rsidR="002667FF" w:rsidRDefault="002667FF">
      <w:pPr>
        <w:spacing w:after="0" w:line="240" w:lineRule="auto"/>
        <w:jc w:val="left"/>
        <w:rPr>
          <w:color w:val="000000"/>
        </w:rPr>
      </w:pPr>
    </w:p>
    <w:p w14:paraId="7CF383FF" w14:textId="77777777" w:rsidR="002667FF" w:rsidRDefault="002667FF"/>
    <w:p w14:paraId="251BDACE" w14:textId="77777777" w:rsidR="002667FF" w:rsidRDefault="002667FF"/>
    <w:sectPr w:rsidR="002667F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D6B26"/>
    <w:multiLevelType w:val="multilevel"/>
    <w:tmpl w:val="BA8E8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020553"/>
    <w:multiLevelType w:val="multilevel"/>
    <w:tmpl w:val="D56C19D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6FA2255"/>
    <w:multiLevelType w:val="multilevel"/>
    <w:tmpl w:val="876E1F44"/>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939616F"/>
    <w:multiLevelType w:val="multilevel"/>
    <w:tmpl w:val="38268F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FF"/>
    <w:rsid w:val="000C3AAC"/>
    <w:rsid w:val="002667FF"/>
    <w:rsid w:val="00620D48"/>
    <w:rsid w:val="00631D6F"/>
    <w:rsid w:val="00661082"/>
    <w:rsid w:val="008E0F27"/>
    <w:rsid w:val="00927E03"/>
    <w:rsid w:val="0093104B"/>
    <w:rsid w:val="00933DDF"/>
    <w:rsid w:val="009C6289"/>
    <w:rsid w:val="009F3EB2"/>
    <w:rsid w:val="00A12B8F"/>
    <w:rsid w:val="00B06DBD"/>
    <w:rsid w:val="00B26B10"/>
    <w:rsid w:val="00C6639E"/>
    <w:rsid w:val="00CF20B9"/>
    <w:rsid w:val="00D827FE"/>
    <w:rsid w:val="00E04B7D"/>
    <w:rsid w:val="00E57C4F"/>
    <w:rsid w:val="00FE2D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A930"/>
  <w15:docId w15:val="{270AAD65-BEE2-41CF-8398-8F9B7AE1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2E2E2E"/>
        <w:sz w:val="24"/>
        <w:szCs w:val="24"/>
        <w:lang w:val="es-CO"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8D"/>
  </w:style>
  <w:style w:type="paragraph" w:styleId="Ttulo1">
    <w:name w:val="heading 1"/>
    <w:basedOn w:val="Normal"/>
    <w:next w:val="Normal"/>
    <w:link w:val="Ttulo1Car"/>
    <w:uiPriority w:val="9"/>
    <w:qFormat/>
    <w:rsid w:val="00D46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semiHidden/>
    <w:unhideWhenUsed/>
    <w:qFormat/>
    <w:rsid w:val="00D46FB7"/>
    <w:pPr>
      <w:spacing w:before="100" w:beforeAutospacing="1" w:after="100" w:afterAutospacing="1" w:line="240" w:lineRule="auto"/>
      <w:jc w:val="left"/>
      <w:outlineLvl w:val="1"/>
    </w:pPr>
    <w:rPr>
      <w:b/>
      <w:bCs/>
      <w:color w:val="auto"/>
      <w:sz w:val="36"/>
      <w:szCs w:val="36"/>
    </w:rPr>
  </w:style>
  <w:style w:type="paragraph" w:styleId="Ttulo3">
    <w:name w:val="heading 3"/>
    <w:basedOn w:val="Normal"/>
    <w:next w:val="Normal"/>
    <w:link w:val="Ttulo3Car"/>
    <w:uiPriority w:val="9"/>
    <w:semiHidden/>
    <w:unhideWhenUsed/>
    <w:qFormat/>
    <w:rsid w:val="000D142E"/>
    <w:pPr>
      <w:keepNext/>
      <w:keepLines/>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HTMLconformatoprevio">
    <w:name w:val="HTML Preformatted"/>
    <w:basedOn w:val="Normal"/>
    <w:link w:val="HTMLconformatoprevioCar"/>
    <w:uiPriority w:val="99"/>
    <w:semiHidden/>
    <w:unhideWhenUsed/>
    <w:rsid w:val="003A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3A0171"/>
    <w:rPr>
      <w:rFonts w:ascii="Courier New" w:eastAsia="Times New Roman" w:hAnsi="Courier New" w:cs="Courier New"/>
      <w:sz w:val="20"/>
      <w:szCs w:val="20"/>
      <w:lang w:eastAsia="es-CO"/>
    </w:rPr>
  </w:style>
  <w:style w:type="paragraph" w:styleId="Sinespaciado">
    <w:name w:val="No Spacing"/>
    <w:uiPriority w:val="1"/>
    <w:qFormat/>
    <w:rsid w:val="003A0171"/>
    <w:pPr>
      <w:spacing w:after="0" w:line="240" w:lineRule="auto"/>
    </w:pPr>
  </w:style>
  <w:style w:type="paragraph" w:styleId="Prrafodelista">
    <w:name w:val="List Paragraph"/>
    <w:basedOn w:val="Normal"/>
    <w:uiPriority w:val="34"/>
    <w:qFormat/>
    <w:rsid w:val="003A0171"/>
    <w:pPr>
      <w:ind w:left="720"/>
      <w:contextualSpacing/>
    </w:pPr>
  </w:style>
  <w:style w:type="paragraph" w:customStyle="1" w:styleId="Estilo1">
    <w:name w:val="Estilo1"/>
    <w:basedOn w:val="Normal"/>
    <w:link w:val="Estilo1Car"/>
    <w:qFormat/>
    <w:rsid w:val="00D65476"/>
    <w:pPr>
      <w:spacing w:after="0" w:line="360" w:lineRule="auto"/>
      <w:ind w:left="720"/>
    </w:pPr>
    <w:rPr>
      <w:color w:val="auto"/>
    </w:rPr>
  </w:style>
  <w:style w:type="character" w:customStyle="1" w:styleId="Estilo1Car">
    <w:name w:val="Estilo1 Car"/>
    <w:basedOn w:val="Fuentedeprrafopredeter"/>
    <w:link w:val="Estilo1"/>
    <w:rsid w:val="00D65476"/>
    <w:rPr>
      <w:rFonts w:ascii="Times New Roman" w:eastAsia="Times New Roman" w:hAnsi="Times New Roman" w:cs="Times New Roman"/>
      <w:sz w:val="24"/>
      <w:szCs w:val="24"/>
      <w:lang w:eastAsia="es-CO"/>
    </w:rPr>
  </w:style>
  <w:style w:type="character" w:customStyle="1" w:styleId="tlid-translation">
    <w:name w:val="tlid-translation"/>
    <w:basedOn w:val="Fuentedeprrafopredeter"/>
    <w:rsid w:val="00E62A23"/>
  </w:style>
  <w:style w:type="paragraph" w:styleId="NormalWeb">
    <w:name w:val="Normal (Web)"/>
    <w:basedOn w:val="Normal"/>
    <w:uiPriority w:val="99"/>
    <w:unhideWhenUsed/>
    <w:rsid w:val="000D13F8"/>
    <w:pPr>
      <w:spacing w:before="100" w:beforeAutospacing="1" w:after="100" w:afterAutospacing="1" w:line="240" w:lineRule="auto"/>
    </w:pPr>
  </w:style>
  <w:style w:type="paragraph" w:styleId="Textoindependiente">
    <w:name w:val="Body Text"/>
    <w:basedOn w:val="Normal"/>
    <w:link w:val="TextoindependienteCar"/>
    <w:uiPriority w:val="1"/>
    <w:qFormat/>
    <w:rsid w:val="008609C1"/>
    <w:pPr>
      <w:widowControl w:val="0"/>
      <w:spacing w:after="0" w:line="240" w:lineRule="auto"/>
    </w:pPr>
    <w:rPr>
      <w:rFonts w:ascii="Arial" w:eastAsia="Arial" w:hAnsi="Arial" w:cs="Arial"/>
      <w:color w:val="auto"/>
      <w:sz w:val="22"/>
      <w:szCs w:val="22"/>
      <w:lang w:val="en-US" w:eastAsia="en-US"/>
    </w:rPr>
  </w:style>
  <w:style w:type="character" w:customStyle="1" w:styleId="TextoindependienteCar">
    <w:name w:val="Texto independiente Car"/>
    <w:basedOn w:val="Fuentedeprrafopredeter"/>
    <w:link w:val="Textoindependiente"/>
    <w:uiPriority w:val="1"/>
    <w:rsid w:val="008609C1"/>
    <w:rPr>
      <w:rFonts w:ascii="Arial" w:eastAsia="Arial" w:hAnsi="Arial" w:cs="Arial"/>
      <w:lang w:val="en-US"/>
    </w:rPr>
  </w:style>
  <w:style w:type="paragraph" w:styleId="Encabezado">
    <w:name w:val="header"/>
    <w:basedOn w:val="Normal"/>
    <w:link w:val="EncabezadoCar"/>
    <w:uiPriority w:val="99"/>
    <w:unhideWhenUsed/>
    <w:rsid w:val="003B73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73EC"/>
    <w:rPr>
      <w:rFonts w:ascii="Times New Roman" w:eastAsia="Times New Roman" w:hAnsi="Times New Roman" w:cs="Times New Roman"/>
      <w:color w:val="2E2E2E"/>
      <w:sz w:val="24"/>
      <w:szCs w:val="24"/>
      <w:lang w:eastAsia="es-CO"/>
    </w:rPr>
  </w:style>
  <w:style w:type="paragraph" w:styleId="Piedepgina">
    <w:name w:val="footer"/>
    <w:basedOn w:val="Normal"/>
    <w:link w:val="PiedepginaCar"/>
    <w:uiPriority w:val="99"/>
    <w:unhideWhenUsed/>
    <w:rsid w:val="003B73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73EC"/>
    <w:rPr>
      <w:rFonts w:ascii="Times New Roman" w:eastAsia="Times New Roman" w:hAnsi="Times New Roman" w:cs="Times New Roman"/>
      <w:color w:val="2E2E2E"/>
      <w:sz w:val="24"/>
      <w:szCs w:val="24"/>
      <w:lang w:eastAsia="es-CO"/>
    </w:rPr>
  </w:style>
  <w:style w:type="character" w:styleId="Refdecomentario">
    <w:name w:val="annotation reference"/>
    <w:basedOn w:val="Fuentedeprrafopredeter"/>
    <w:uiPriority w:val="99"/>
    <w:semiHidden/>
    <w:unhideWhenUsed/>
    <w:rsid w:val="003B0DC6"/>
    <w:rPr>
      <w:sz w:val="16"/>
      <w:szCs w:val="16"/>
    </w:rPr>
  </w:style>
  <w:style w:type="paragraph" w:styleId="Textocomentario">
    <w:name w:val="annotation text"/>
    <w:basedOn w:val="Normal"/>
    <w:link w:val="TextocomentarioCar"/>
    <w:uiPriority w:val="99"/>
    <w:semiHidden/>
    <w:unhideWhenUsed/>
    <w:rsid w:val="003B0D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0DC6"/>
    <w:rPr>
      <w:rFonts w:ascii="Times New Roman" w:eastAsia="Times New Roman" w:hAnsi="Times New Roman" w:cs="Times New Roman"/>
      <w:color w:val="2E2E2E"/>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3B0DC6"/>
    <w:rPr>
      <w:b/>
      <w:bCs/>
    </w:rPr>
  </w:style>
  <w:style w:type="character" w:customStyle="1" w:styleId="AsuntodelcomentarioCar">
    <w:name w:val="Asunto del comentario Car"/>
    <w:basedOn w:val="TextocomentarioCar"/>
    <w:link w:val="Asuntodelcomentario"/>
    <w:uiPriority w:val="99"/>
    <w:semiHidden/>
    <w:rsid w:val="003B0DC6"/>
    <w:rPr>
      <w:rFonts w:ascii="Times New Roman" w:eastAsia="Times New Roman" w:hAnsi="Times New Roman" w:cs="Times New Roman"/>
      <w:b/>
      <w:bCs/>
      <w:color w:val="2E2E2E"/>
      <w:sz w:val="20"/>
      <w:szCs w:val="20"/>
      <w:lang w:eastAsia="es-CO"/>
    </w:rPr>
  </w:style>
  <w:style w:type="paragraph" w:styleId="Textodeglobo">
    <w:name w:val="Balloon Text"/>
    <w:basedOn w:val="Normal"/>
    <w:link w:val="TextodegloboCar"/>
    <w:uiPriority w:val="99"/>
    <w:semiHidden/>
    <w:unhideWhenUsed/>
    <w:rsid w:val="003B0D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0DC6"/>
    <w:rPr>
      <w:rFonts w:ascii="Segoe UI" w:eastAsia="Times New Roman" w:hAnsi="Segoe UI" w:cs="Segoe UI"/>
      <w:color w:val="2E2E2E"/>
      <w:sz w:val="18"/>
      <w:szCs w:val="18"/>
      <w:lang w:eastAsia="es-CO"/>
    </w:rPr>
  </w:style>
  <w:style w:type="table" w:styleId="Tablaconcuadrcula">
    <w:name w:val="Table Grid"/>
    <w:basedOn w:val="Tablanormal"/>
    <w:uiPriority w:val="39"/>
    <w:rsid w:val="00B2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E21"/>
    <w:pPr>
      <w:autoSpaceDE w:val="0"/>
      <w:autoSpaceDN w:val="0"/>
      <w:adjustRightInd w:val="0"/>
      <w:spacing w:after="0" w:line="240" w:lineRule="auto"/>
    </w:pPr>
    <w:rPr>
      <w:rFonts w:ascii="Calibri" w:hAnsi="Calibri" w:cs="Calibri"/>
      <w:color w:val="000000"/>
    </w:rPr>
  </w:style>
  <w:style w:type="character" w:customStyle="1" w:styleId="text">
    <w:name w:val="text"/>
    <w:basedOn w:val="Fuentedeprrafopredeter"/>
    <w:rsid w:val="00D46FB7"/>
  </w:style>
  <w:style w:type="character" w:customStyle="1" w:styleId="author-ref">
    <w:name w:val="author-ref"/>
    <w:basedOn w:val="Fuentedeprrafopredeter"/>
    <w:rsid w:val="00D46FB7"/>
  </w:style>
  <w:style w:type="character" w:customStyle="1" w:styleId="Ttulo2Car">
    <w:name w:val="Título 2 Car"/>
    <w:basedOn w:val="Fuentedeprrafopredeter"/>
    <w:link w:val="Ttulo2"/>
    <w:uiPriority w:val="9"/>
    <w:rsid w:val="00D46FB7"/>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semiHidden/>
    <w:unhideWhenUsed/>
    <w:rsid w:val="00D46FB7"/>
    <w:rPr>
      <w:color w:val="0000FF"/>
      <w:u w:val="single"/>
    </w:rPr>
  </w:style>
  <w:style w:type="character" w:customStyle="1" w:styleId="Ttulo1Car">
    <w:name w:val="Título 1 Car"/>
    <w:basedOn w:val="Fuentedeprrafopredeter"/>
    <w:link w:val="Ttulo1"/>
    <w:uiPriority w:val="9"/>
    <w:rsid w:val="00D46FB7"/>
    <w:rPr>
      <w:rFonts w:asciiTheme="majorHAnsi" w:eastAsiaTheme="majorEastAsia" w:hAnsiTheme="majorHAnsi" w:cstheme="majorBidi"/>
      <w:color w:val="2F5496" w:themeColor="accent1" w:themeShade="BF"/>
      <w:sz w:val="32"/>
      <w:szCs w:val="32"/>
      <w:lang w:eastAsia="es-CO"/>
    </w:rPr>
  </w:style>
  <w:style w:type="character" w:customStyle="1" w:styleId="title-text">
    <w:name w:val="title-text"/>
    <w:basedOn w:val="Fuentedeprrafopredeter"/>
    <w:rsid w:val="00D46FB7"/>
  </w:style>
  <w:style w:type="character" w:customStyle="1" w:styleId="authors-list-item">
    <w:name w:val="authors-list-item"/>
    <w:basedOn w:val="Fuentedeprrafopredeter"/>
    <w:rsid w:val="001B77D9"/>
  </w:style>
  <w:style w:type="character" w:customStyle="1" w:styleId="author-sup-separator">
    <w:name w:val="author-sup-separator"/>
    <w:basedOn w:val="Fuentedeprrafopredeter"/>
    <w:rsid w:val="001B77D9"/>
  </w:style>
  <w:style w:type="character" w:customStyle="1" w:styleId="comma">
    <w:name w:val="comma"/>
    <w:basedOn w:val="Fuentedeprrafopredeter"/>
    <w:rsid w:val="001B77D9"/>
  </w:style>
  <w:style w:type="character" w:customStyle="1" w:styleId="period">
    <w:name w:val="period"/>
    <w:basedOn w:val="Fuentedeprrafopredeter"/>
    <w:rsid w:val="001B77D9"/>
  </w:style>
  <w:style w:type="character" w:customStyle="1" w:styleId="cit">
    <w:name w:val="cit"/>
    <w:basedOn w:val="Fuentedeprrafopredeter"/>
    <w:rsid w:val="001B77D9"/>
  </w:style>
  <w:style w:type="character" w:customStyle="1" w:styleId="previewtxt">
    <w:name w:val="previewtxt"/>
    <w:basedOn w:val="Fuentedeprrafopredeter"/>
    <w:rsid w:val="008917A3"/>
  </w:style>
  <w:style w:type="character" w:customStyle="1" w:styleId="list-group-item">
    <w:name w:val="list-group-item"/>
    <w:basedOn w:val="Fuentedeprrafopredeter"/>
    <w:rsid w:val="000D142E"/>
  </w:style>
  <w:style w:type="character" w:customStyle="1" w:styleId="Ttulo3Car">
    <w:name w:val="Título 3 Car"/>
    <w:basedOn w:val="Fuentedeprrafopredeter"/>
    <w:link w:val="Ttulo3"/>
    <w:uiPriority w:val="9"/>
    <w:rsid w:val="000D142E"/>
    <w:rPr>
      <w:rFonts w:asciiTheme="majorHAnsi" w:eastAsiaTheme="majorEastAsia" w:hAnsiTheme="majorHAnsi" w:cstheme="majorBidi"/>
      <w:color w:val="1F3763" w:themeColor="accent1" w:themeShade="7F"/>
      <w:sz w:val="24"/>
      <w:szCs w:val="24"/>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8" Type="http://schemas.openxmlformats.org/officeDocument/2006/relationships/image" Target="media/image5.png"/><Relationship Id="rId26" Type="http://schemas.openxmlformats.org/officeDocument/2006/relationships/hyperlink" Target="https://www-sciencedirect-com.ezproxy.unbosque.edu.co/science/journal/13590286/23/6" TargetMode="External"/><Relationship Id="rId3" Type="http://schemas.openxmlformats.org/officeDocument/2006/relationships/styles" Target="styles.xml"/><Relationship Id="rId21" Type="http://schemas.openxmlformats.org/officeDocument/2006/relationships/hyperlink" Target="https://www-sciencedirect-com.ezproxy.unbosque.edu.co/science/journal/17516161" TargetMode="External"/><Relationship Id="rId34" Type="http://schemas.openxmlformats.org/officeDocument/2006/relationships/hyperlink" Target="https://www.sciencedirect.com/science/article/pii/S1607551X17307167" TargetMode="External"/><Relationship Id="rId7" Type="http://schemas.openxmlformats.org/officeDocument/2006/relationships/hyperlink" Target="https://www-sciencedirect-com.unicartagena.basesdedatosezproxy.com/topics/medicine-and-dentistry/orthodontic-procedure" TargetMode="External"/><Relationship Id="rId17" Type="http://schemas.openxmlformats.org/officeDocument/2006/relationships/image" Target="media/image4.png"/><Relationship Id="rId25" Type="http://schemas.openxmlformats.org/officeDocument/2006/relationships/hyperlink" Target="https://www-sciencedirect-com.ezproxy.unbosque.edu.co/science/article/pii/S135902861930107X" TargetMode="External"/><Relationship Id="rId33" Type="http://schemas.openxmlformats.org/officeDocument/2006/relationships/hyperlink" Target="https://www.sciencedirect.com/science/article/pii/S1607551X1730716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sciencedirect-com.ezproxy.unbosque.edu.co/science/article/pii/S1751616120303015" TargetMode="External"/><Relationship Id="rId29" Type="http://schemas.openxmlformats.org/officeDocument/2006/relationships/hyperlink" Target="https://pubmed.ncbi.nlm.nih.gov/?term=Bouraoui+T&amp;cauthor_id=25458153" TargetMode="External"/><Relationship Id="rId1" Type="http://schemas.openxmlformats.org/officeDocument/2006/relationships/customXml" Target="../customXml/item1.xml"/><Relationship Id="rId6" Type="http://schemas.openxmlformats.org/officeDocument/2006/relationships/hyperlink" Target="https://www-sciencedirect-com.unicartagena.basesdedatosezproxy.com/topics/medicine-and-dentistry/archwire" TargetMode="External"/><Relationship Id="rId24" Type="http://schemas.openxmlformats.org/officeDocument/2006/relationships/hyperlink" Target="https://www-sciencedirect-com.ezproxy.unbosque.edu.co/science/article/pii/S135902861930107X" TargetMode="External"/><Relationship Id="rId32" Type="http://schemas.openxmlformats.org/officeDocument/2006/relationships/hyperlink" Target="https://pubmed.ncbi.nlm.nih.gov/?term=Mokhtar+N&amp;cauthor_id=2895424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sciencedirect-com.ezproxy.unbosque.edu.co/science/article/pii/S135902861930107X" TargetMode="External"/><Relationship Id="rId28" Type="http://schemas.openxmlformats.org/officeDocument/2006/relationships/hyperlink" Target="https://pubmed.ncbi.nlm.nih.gov/?term=Charfi+A&amp;cauthor_id=25458153" TargetMode="External"/><Relationship Id="rId36" Type="http://schemas.openxmlformats.org/officeDocument/2006/relationships/hyperlink" Target="https://www.sciencedirect.com/science/journal/1607551X/34/4" TargetMode="External"/><Relationship Id="rId19" Type="http://schemas.openxmlformats.org/officeDocument/2006/relationships/hyperlink" Target="https://www-sciencedirect-com.ezproxy.unbosque.edu.co/science/article/pii/S1751616120303015" TargetMode="External"/><Relationship Id="rId31" Type="http://schemas.openxmlformats.org/officeDocument/2006/relationships/hyperlink" Target="https://pubmed.ncbi.nlm.nih.gov/?term=Mahmud+AS&amp;cauthor_id=2895424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sciencedirect-com.ezproxy.unbosque.edu.co/science/journal/17516161/107/supp/C" TargetMode="External"/><Relationship Id="rId27" Type="http://schemas.openxmlformats.org/officeDocument/2006/relationships/hyperlink" Target="https://pubmed.ncbi.nlm.nih.gov/?term=Naceur+IB&amp;cauthor_id=25458153" TargetMode="External"/><Relationship Id="rId30" Type="http://schemas.openxmlformats.org/officeDocument/2006/relationships/hyperlink" Target="https://pubmed.ncbi.nlm.nih.gov/?term=Razali+MF&amp;cauthor_id=28954242" TargetMode="External"/><Relationship Id="rId35" Type="http://schemas.openxmlformats.org/officeDocument/2006/relationships/hyperlink" Target="https://www.sciencedirect.com/science/article/pii/S1607551X17307167" TargetMode="External"/><Relationship Id="rId8" Type="http://schemas.openxmlformats.org/officeDocument/2006/relationships/hyperlink" Target="https://www-sciencedirect-com.unicartagena.basesdedatosezproxy.com/topics/medicine-and-dentistry/orthodontic-procedu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J6JGG8Ad9tWFXP7uoUw0hfTV3Q==">AMUW2mWW/OgAEWqtv026vrYrZeVH1zBhJd+vLCbHVFi7sPAeaHk6e5+HKv1jA5ZbF/MN5CZDiphOJdh1v9CBo/gf+R0Gq31KbLxadgb6hMGvmKQ9iDuxcBntenz6R1FJHIGekVSZReb4/8YMgfqV+kDNUDlRe8W2NJJMUEwPPdYqAlKMXhJ2IOYvMrdRgxv6J0Ql7U3u26HD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4037</Words>
  <Characters>22209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Rueda Murillo</dc:creator>
  <cp:lastModifiedBy>Coordinador.ortodoncia@uan.edu.co</cp:lastModifiedBy>
  <cp:revision>2</cp:revision>
  <dcterms:created xsi:type="dcterms:W3CDTF">2022-01-23T03:54:00Z</dcterms:created>
  <dcterms:modified xsi:type="dcterms:W3CDTF">2022-01-23T03:54:00Z</dcterms:modified>
</cp:coreProperties>
</file>