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EB7FDB" w14:textId="67A8CD18" w:rsidR="00995A1B" w:rsidRPr="00B0656F" w:rsidRDefault="00AE4524" w:rsidP="00CD0C89">
      <w:pPr>
        <w:pStyle w:val="Ttulo"/>
        <w:spacing w:line="480" w:lineRule="auto"/>
        <w:ind w:firstLine="851"/>
        <w:rPr>
          <w:rFonts w:cs="Times New Roman"/>
          <w:sz w:val="24"/>
          <w:szCs w:val="24"/>
        </w:rPr>
      </w:pPr>
      <w:r w:rsidRPr="00B0656F">
        <w:rPr>
          <w:rFonts w:cs="Times New Roman"/>
          <w:noProof/>
          <w:sz w:val="24"/>
          <w:szCs w:val="24"/>
          <w:lang w:eastAsia="es-CO"/>
        </w:rPr>
        <w:drawing>
          <wp:inline distT="0" distB="0" distL="0" distR="0" wp14:anchorId="35ED4401" wp14:editId="21B561A1">
            <wp:extent cx="2038350" cy="970533"/>
            <wp:effectExtent l="0" t="0" r="0" b="1270"/>
            <wp:docPr id="4" name="Imagen 4" descr="C:\Users\PRESTAMO02\Download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TAMO02\Downloads\unnamed.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765" b="20716"/>
                    <a:stretch/>
                  </pic:blipFill>
                  <pic:spPr bwMode="auto">
                    <a:xfrm>
                      <a:off x="0" y="0"/>
                      <a:ext cx="2038350" cy="970533"/>
                    </a:xfrm>
                    <a:prstGeom prst="rect">
                      <a:avLst/>
                    </a:prstGeom>
                    <a:noFill/>
                    <a:ln>
                      <a:noFill/>
                    </a:ln>
                    <a:extLst>
                      <a:ext uri="{53640926-AAD7-44D8-BBD7-CCE9431645EC}">
                        <a14:shadowObscured xmlns:a14="http://schemas.microsoft.com/office/drawing/2010/main"/>
                      </a:ext>
                    </a:extLst>
                  </pic:spPr>
                </pic:pic>
              </a:graphicData>
            </a:graphic>
          </wp:inline>
        </w:drawing>
      </w:r>
    </w:p>
    <w:p w14:paraId="641BD15E" w14:textId="77777777" w:rsidR="00FD7D0B" w:rsidRPr="00B0656F" w:rsidRDefault="00FD7D0B" w:rsidP="00CD0C89">
      <w:pPr>
        <w:pStyle w:val="Ttulo"/>
        <w:spacing w:line="480" w:lineRule="auto"/>
        <w:ind w:firstLine="851"/>
        <w:jc w:val="left"/>
        <w:rPr>
          <w:rFonts w:cs="Times New Roman"/>
          <w:sz w:val="24"/>
          <w:szCs w:val="24"/>
        </w:rPr>
      </w:pPr>
    </w:p>
    <w:p w14:paraId="4C67EDDC" w14:textId="4795C31E" w:rsidR="00A21134" w:rsidRPr="00B0656F" w:rsidRDefault="00B930B2" w:rsidP="00CD0C89">
      <w:pPr>
        <w:pStyle w:val="NormalWeb"/>
        <w:spacing w:before="0" w:beforeAutospacing="0" w:after="0" w:afterAutospacing="0" w:line="360" w:lineRule="auto"/>
        <w:ind w:firstLine="851"/>
        <w:jc w:val="center"/>
        <w:rPr>
          <w:b/>
          <w:bCs/>
          <w:lang w:val="es-ES"/>
        </w:rPr>
      </w:pPr>
      <w:r w:rsidRPr="00B0656F">
        <w:rPr>
          <w:b/>
          <w:bCs/>
        </w:rPr>
        <w:t>ADITAMENTOS</w:t>
      </w:r>
      <w:r w:rsidRPr="00B0656F">
        <w:rPr>
          <w:b/>
          <w:bCs/>
          <w:lang w:val="es-ES"/>
        </w:rPr>
        <w:t xml:space="preserve"> BISELADOS EN MOVIMIENTOS DE EXTRUSIÓN EN INCISIVOS SUPERIORES: UN ANÁLISIS DE ELEMENTOS FINITOS.</w:t>
      </w:r>
    </w:p>
    <w:p w14:paraId="4A1CE930" w14:textId="77777777" w:rsidR="00A21134" w:rsidRPr="00B0656F" w:rsidRDefault="00A21134" w:rsidP="00CD0C89">
      <w:pPr>
        <w:spacing w:line="480" w:lineRule="auto"/>
        <w:ind w:firstLine="851"/>
      </w:pPr>
    </w:p>
    <w:p w14:paraId="4A912746" w14:textId="77777777" w:rsidR="00A21134" w:rsidRPr="00B0656F" w:rsidRDefault="00A21134" w:rsidP="00CD0C89">
      <w:pPr>
        <w:spacing w:line="480" w:lineRule="auto"/>
        <w:ind w:firstLine="851"/>
      </w:pPr>
    </w:p>
    <w:p w14:paraId="07B04F88" w14:textId="77777777" w:rsidR="00FD7D0B" w:rsidRPr="00B0656F" w:rsidRDefault="00FD7D0B" w:rsidP="00CD0C89">
      <w:pPr>
        <w:spacing w:line="480" w:lineRule="auto"/>
        <w:ind w:firstLine="851"/>
        <w:rPr>
          <w:b/>
        </w:rPr>
      </w:pPr>
    </w:p>
    <w:p w14:paraId="03F77A43" w14:textId="77777777" w:rsidR="00FD7D0B" w:rsidRPr="00B0656F" w:rsidRDefault="00FD7D0B" w:rsidP="00CD0C89">
      <w:pPr>
        <w:spacing w:line="480" w:lineRule="auto"/>
        <w:ind w:firstLine="851"/>
        <w:rPr>
          <w:b/>
        </w:rPr>
      </w:pPr>
    </w:p>
    <w:p w14:paraId="685ECB5D" w14:textId="6D126943" w:rsidR="00A6064E" w:rsidRPr="00B0656F" w:rsidRDefault="004B77C0" w:rsidP="00CD0C89">
      <w:pPr>
        <w:spacing w:line="480" w:lineRule="auto"/>
        <w:ind w:firstLine="851"/>
        <w:jc w:val="center"/>
        <w:rPr>
          <w:b/>
        </w:rPr>
      </w:pPr>
      <w:r w:rsidRPr="00B0656F">
        <w:rPr>
          <w:b/>
        </w:rPr>
        <w:t>Karina Cristina Arrieta Montiel</w:t>
      </w:r>
      <w:r w:rsidR="00A6064E" w:rsidRPr="00B0656F">
        <w:rPr>
          <w:b/>
        </w:rPr>
        <w:t xml:space="preserve">, </w:t>
      </w:r>
      <w:r w:rsidR="00A6064E" w:rsidRPr="00B0656F">
        <w:t>10761912292</w:t>
      </w:r>
    </w:p>
    <w:p w14:paraId="14583301" w14:textId="57F34432" w:rsidR="00A6064E" w:rsidRPr="00B0656F" w:rsidRDefault="004B77C0" w:rsidP="00CD0C89">
      <w:pPr>
        <w:spacing w:line="480" w:lineRule="auto"/>
        <w:ind w:firstLine="851"/>
        <w:jc w:val="center"/>
        <w:rPr>
          <w:b/>
        </w:rPr>
      </w:pPr>
      <w:r w:rsidRPr="00B0656F">
        <w:rPr>
          <w:b/>
        </w:rPr>
        <w:t>Andrea del Pilar Cárdenas Franco</w:t>
      </w:r>
      <w:r w:rsidR="00A6064E" w:rsidRPr="00B0656F">
        <w:rPr>
          <w:b/>
        </w:rPr>
        <w:t xml:space="preserve">, </w:t>
      </w:r>
      <w:r w:rsidR="00A6064E" w:rsidRPr="00B0656F">
        <w:t>107619198</w:t>
      </w:r>
      <w:r w:rsidR="00545B35" w:rsidRPr="00B0656F">
        <w:t>8</w:t>
      </w:r>
      <w:r w:rsidR="00A6064E" w:rsidRPr="00B0656F">
        <w:t>8</w:t>
      </w:r>
    </w:p>
    <w:p w14:paraId="0BF3778C" w14:textId="2196C8F7" w:rsidR="00A6064E" w:rsidRPr="00B0656F" w:rsidRDefault="004B77C0" w:rsidP="00CD0C89">
      <w:pPr>
        <w:spacing w:line="480" w:lineRule="auto"/>
        <w:ind w:firstLine="851"/>
        <w:jc w:val="center"/>
        <w:rPr>
          <w:b/>
        </w:rPr>
      </w:pPr>
      <w:r w:rsidRPr="00B0656F">
        <w:rPr>
          <w:b/>
        </w:rPr>
        <w:t xml:space="preserve">Jessica </w:t>
      </w:r>
      <w:r w:rsidR="00545B35" w:rsidRPr="00B0656F">
        <w:rPr>
          <w:b/>
        </w:rPr>
        <w:t xml:space="preserve">Katerine </w:t>
      </w:r>
      <w:r w:rsidRPr="00B0656F">
        <w:rPr>
          <w:b/>
        </w:rPr>
        <w:t>Obredor Forero</w:t>
      </w:r>
      <w:r w:rsidR="00A6064E" w:rsidRPr="00B0656F">
        <w:rPr>
          <w:b/>
        </w:rPr>
        <w:t xml:space="preserve">, </w:t>
      </w:r>
      <w:r w:rsidR="00A6064E" w:rsidRPr="00B0656F">
        <w:t>10761918909</w:t>
      </w:r>
    </w:p>
    <w:p w14:paraId="4EF86D04" w14:textId="493D83BA" w:rsidR="00A21134" w:rsidRPr="00B0656F" w:rsidRDefault="004B77C0" w:rsidP="00CD0C89">
      <w:pPr>
        <w:spacing w:line="480" w:lineRule="auto"/>
        <w:ind w:firstLine="851"/>
        <w:jc w:val="center"/>
        <w:rPr>
          <w:b/>
        </w:rPr>
      </w:pPr>
      <w:r w:rsidRPr="00B0656F">
        <w:rPr>
          <w:b/>
        </w:rPr>
        <w:t>Luis Hernando Peña</w:t>
      </w:r>
      <w:r w:rsidR="00545B35" w:rsidRPr="00B0656F">
        <w:rPr>
          <w:b/>
        </w:rPr>
        <w:t xml:space="preserve"> Calderón</w:t>
      </w:r>
      <w:r w:rsidR="00A6064E" w:rsidRPr="00B0656F">
        <w:rPr>
          <w:b/>
        </w:rPr>
        <w:t xml:space="preserve">, </w:t>
      </w:r>
      <w:r w:rsidR="00A6064E" w:rsidRPr="00B0656F">
        <w:t>10761916479</w:t>
      </w:r>
    </w:p>
    <w:p w14:paraId="2B7B174F" w14:textId="36E54AE1" w:rsidR="00A21134" w:rsidRPr="00B0656F" w:rsidRDefault="00A21134" w:rsidP="00CD0C89">
      <w:pPr>
        <w:spacing w:line="480" w:lineRule="auto"/>
        <w:ind w:firstLine="851"/>
      </w:pPr>
    </w:p>
    <w:p w14:paraId="2C39F7E9" w14:textId="77777777" w:rsidR="00CD5EFD" w:rsidRPr="00B0656F" w:rsidRDefault="00CD5EFD" w:rsidP="00CD0C89">
      <w:pPr>
        <w:pStyle w:val="Prrafodelista"/>
        <w:spacing w:line="480" w:lineRule="auto"/>
        <w:ind w:firstLine="851"/>
        <w:jc w:val="left"/>
      </w:pPr>
    </w:p>
    <w:p w14:paraId="5BD21EDF" w14:textId="77777777" w:rsidR="00CD5EFD" w:rsidRPr="00B0656F" w:rsidRDefault="00CD5EFD" w:rsidP="00CD0C89">
      <w:pPr>
        <w:pStyle w:val="Prrafodelista"/>
        <w:spacing w:line="480" w:lineRule="auto"/>
        <w:ind w:firstLine="851"/>
        <w:jc w:val="left"/>
      </w:pPr>
    </w:p>
    <w:p w14:paraId="38B58247" w14:textId="77777777" w:rsidR="00A21134" w:rsidRPr="00B0656F" w:rsidRDefault="00A21134" w:rsidP="00CD0C89">
      <w:pPr>
        <w:pStyle w:val="Prrafodelista"/>
        <w:spacing w:line="480" w:lineRule="auto"/>
        <w:ind w:firstLine="851"/>
        <w:jc w:val="center"/>
        <w:rPr>
          <w:b/>
          <w:bCs/>
        </w:rPr>
      </w:pPr>
      <w:r w:rsidRPr="00B0656F">
        <w:rPr>
          <w:b/>
          <w:bCs/>
        </w:rPr>
        <w:t xml:space="preserve">Universidad </w:t>
      </w:r>
      <w:r w:rsidR="00534511" w:rsidRPr="00B0656F">
        <w:rPr>
          <w:b/>
          <w:bCs/>
        </w:rPr>
        <w:t>Antonio Nariño</w:t>
      </w:r>
    </w:p>
    <w:p w14:paraId="2653A042" w14:textId="73794A48" w:rsidR="00A21134" w:rsidRPr="00B0656F" w:rsidRDefault="00FD7D0B" w:rsidP="00CD0C89">
      <w:pPr>
        <w:pStyle w:val="Prrafodelista"/>
        <w:spacing w:line="480" w:lineRule="auto"/>
        <w:ind w:firstLine="851"/>
        <w:jc w:val="center"/>
      </w:pPr>
      <w:r w:rsidRPr="00B0656F">
        <w:t xml:space="preserve">Programa </w:t>
      </w:r>
      <w:r w:rsidR="005E6827" w:rsidRPr="00B0656F">
        <w:t xml:space="preserve">Especialización en </w:t>
      </w:r>
      <w:r w:rsidR="004B77C0" w:rsidRPr="00B0656F">
        <w:t>Ortodoncia</w:t>
      </w:r>
    </w:p>
    <w:p w14:paraId="5AA30D14" w14:textId="0E12B6DE" w:rsidR="00FD7D0B" w:rsidRPr="00B0656F" w:rsidRDefault="00FD7D0B" w:rsidP="00CD0C89">
      <w:pPr>
        <w:pStyle w:val="Prrafodelista"/>
        <w:spacing w:line="480" w:lineRule="auto"/>
        <w:ind w:firstLine="851"/>
        <w:jc w:val="center"/>
      </w:pPr>
      <w:r w:rsidRPr="00B0656F">
        <w:t xml:space="preserve">Facultad de </w:t>
      </w:r>
      <w:r w:rsidR="004B77C0" w:rsidRPr="00B0656F">
        <w:t>Odontología</w:t>
      </w:r>
    </w:p>
    <w:p w14:paraId="7137BBDF" w14:textId="7F75D465" w:rsidR="00A21134" w:rsidRPr="00B0656F" w:rsidRDefault="004B77C0" w:rsidP="00CD0C89">
      <w:pPr>
        <w:pStyle w:val="Prrafodelista"/>
        <w:spacing w:line="480" w:lineRule="auto"/>
        <w:ind w:firstLine="851"/>
        <w:jc w:val="center"/>
      </w:pPr>
      <w:r w:rsidRPr="00B0656F">
        <w:t>Bogotá</w:t>
      </w:r>
      <w:r w:rsidR="00A21134" w:rsidRPr="00B0656F">
        <w:t>, Colombia</w:t>
      </w:r>
    </w:p>
    <w:p w14:paraId="022F4730" w14:textId="1338870E" w:rsidR="00A21134" w:rsidRPr="00B0656F" w:rsidRDefault="004B77C0" w:rsidP="00CD0C89">
      <w:pPr>
        <w:spacing w:line="480" w:lineRule="auto"/>
        <w:ind w:firstLine="851"/>
        <w:jc w:val="center"/>
        <w:rPr>
          <w:lang w:val="es-ES" w:eastAsia="es-ES"/>
        </w:rPr>
      </w:pPr>
      <w:r w:rsidRPr="00B0656F">
        <w:rPr>
          <w:lang w:val="es-ES" w:eastAsia="es-ES"/>
        </w:rPr>
        <w:t>2021</w:t>
      </w:r>
    </w:p>
    <w:p w14:paraId="6ACAA293" w14:textId="77777777" w:rsidR="006D0476" w:rsidRPr="00B0656F" w:rsidRDefault="006D0476" w:rsidP="00CD0C89">
      <w:pPr>
        <w:pStyle w:val="Ttulo"/>
        <w:spacing w:line="480" w:lineRule="auto"/>
        <w:ind w:firstLine="851"/>
        <w:jc w:val="left"/>
        <w:rPr>
          <w:rFonts w:cs="Times New Roman"/>
          <w:sz w:val="24"/>
          <w:szCs w:val="24"/>
        </w:rPr>
        <w:sectPr w:rsidR="006D0476" w:rsidRPr="00B0656F" w:rsidSect="00BA2A3F">
          <w:headerReference w:type="even" r:id="rId9"/>
          <w:headerReference w:type="default" r:id="rId10"/>
          <w:footerReference w:type="even" r:id="rId11"/>
          <w:footerReference w:type="default" r:id="rId12"/>
          <w:headerReference w:type="first" r:id="rId13"/>
          <w:type w:val="oddPage"/>
          <w:pgSz w:w="12240" w:h="15840" w:code="1"/>
          <w:pgMar w:top="1440" w:right="1440" w:bottom="1440" w:left="1440" w:header="709" w:footer="709" w:gutter="0"/>
          <w:cols w:space="708"/>
          <w:docGrid w:linePitch="360"/>
        </w:sectPr>
      </w:pPr>
    </w:p>
    <w:p w14:paraId="0A0DA2DE" w14:textId="77777777" w:rsidR="004B77C0" w:rsidRPr="00B0656F" w:rsidRDefault="004B77C0" w:rsidP="00CD0C89">
      <w:pPr>
        <w:pStyle w:val="NormalWeb"/>
        <w:spacing w:before="0" w:beforeAutospacing="0" w:after="0" w:afterAutospacing="0" w:line="360" w:lineRule="auto"/>
        <w:ind w:firstLine="851"/>
        <w:jc w:val="center"/>
        <w:rPr>
          <w:b/>
          <w:bCs/>
          <w:lang w:val="es-ES"/>
        </w:rPr>
      </w:pPr>
      <w:r w:rsidRPr="00B0656F">
        <w:rPr>
          <w:b/>
          <w:bCs/>
        </w:rPr>
        <w:lastRenderedPageBreak/>
        <w:t>Aditamentos</w:t>
      </w:r>
      <w:r w:rsidRPr="00B0656F">
        <w:rPr>
          <w:b/>
          <w:bCs/>
          <w:lang w:val="es-ES"/>
        </w:rPr>
        <w:t xml:space="preserve"> biselados en movimientos de extrusión en incisivos superiores: un análisis de elementos finitos.</w:t>
      </w:r>
    </w:p>
    <w:p w14:paraId="6E24A20B" w14:textId="77777777" w:rsidR="00A86AE4" w:rsidRPr="00B0656F" w:rsidRDefault="00A86AE4" w:rsidP="00CD0C89">
      <w:pPr>
        <w:spacing w:line="480" w:lineRule="auto"/>
        <w:ind w:firstLine="851"/>
        <w:rPr>
          <w:b/>
        </w:rPr>
      </w:pPr>
    </w:p>
    <w:p w14:paraId="47C18B53" w14:textId="77777777" w:rsidR="00A6064E" w:rsidRPr="00B0656F" w:rsidRDefault="004B77C0" w:rsidP="00CD0C89">
      <w:pPr>
        <w:spacing w:line="480" w:lineRule="auto"/>
        <w:ind w:firstLine="851"/>
        <w:jc w:val="center"/>
        <w:rPr>
          <w:b/>
        </w:rPr>
      </w:pPr>
      <w:r w:rsidRPr="00B0656F">
        <w:rPr>
          <w:b/>
        </w:rPr>
        <w:t>Karina Cristina Arrieta Montiel</w:t>
      </w:r>
    </w:p>
    <w:p w14:paraId="7753121B" w14:textId="77777777" w:rsidR="00A6064E" w:rsidRPr="00B0656F" w:rsidRDefault="004B77C0" w:rsidP="00CD0C89">
      <w:pPr>
        <w:spacing w:line="480" w:lineRule="auto"/>
        <w:ind w:firstLine="851"/>
        <w:jc w:val="center"/>
        <w:rPr>
          <w:b/>
        </w:rPr>
      </w:pPr>
      <w:r w:rsidRPr="00B0656F">
        <w:rPr>
          <w:b/>
        </w:rPr>
        <w:t>Andrea del Pilar Cárdenas Franco</w:t>
      </w:r>
    </w:p>
    <w:p w14:paraId="2ED69272" w14:textId="77777777" w:rsidR="00A6064E" w:rsidRPr="00B0656F" w:rsidRDefault="004B77C0" w:rsidP="00CD0C89">
      <w:pPr>
        <w:spacing w:line="480" w:lineRule="auto"/>
        <w:ind w:firstLine="851"/>
        <w:jc w:val="center"/>
        <w:rPr>
          <w:b/>
        </w:rPr>
      </w:pPr>
      <w:r w:rsidRPr="00B0656F">
        <w:rPr>
          <w:b/>
        </w:rPr>
        <w:t>Jessica Obredor Forero</w:t>
      </w:r>
    </w:p>
    <w:p w14:paraId="10FDA8B4" w14:textId="78BCE6E4" w:rsidR="00217026" w:rsidRPr="00B0656F" w:rsidRDefault="004B77C0" w:rsidP="00CD0C89">
      <w:pPr>
        <w:spacing w:line="480" w:lineRule="auto"/>
        <w:ind w:firstLine="851"/>
        <w:jc w:val="center"/>
        <w:rPr>
          <w:b/>
        </w:rPr>
      </w:pPr>
      <w:r w:rsidRPr="00B0656F">
        <w:rPr>
          <w:b/>
        </w:rPr>
        <w:t>Luis Hernando Peña</w:t>
      </w:r>
    </w:p>
    <w:p w14:paraId="52952032" w14:textId="77777777" w:rsidR="006573E3" w:rsidRPr="00B0656F" w:rsidRDefault="006573E3" w:rsidP="00CD0C89">
      <w:pPr>
        <w:spacing w:line="480" w:lineRule="auto"/>
        <w:ind w:firstLine="851"/>
      </w:pPr>
    </w:p>
    <w:p w14:paraId="3E010318" w14:textId="77777777" w:rsidR="007E349B" w:rsidRPr="00B0656F" w:rsidRDefault="00534511" w:rsidP="00CD0C89">
      <w:pPr>
        <w:pStyle w:val="Prrafodelista"/>
        <w:ind w:firstLine="851"/>
        <w:jc w:val="center"/>
      </w:pPr>
      <w:r w:rsidRPr="00B0656F">
        <w:t>Proyecto de grado</w:t>
      </w:r>
      <w:r w:rsidR="00AE35F0" w:rsidRPr="00B0656F">
        <w:t xml:space="preserve"> </w:t>
      </w:r>
      <w:r w:rsidRPr="00B0656F">
        <w:t>presentado</w:t>
      </w:r>
      <w:r w:rsidR="007E349B" w:rsidRPr="00B0656F">
        <w:t xml:space="preserve"> como requisito parcial para optar al título de:</w:t>
      </w:r>
    </w:p>
    <w:p w14:paraId="47E07CE5" w14:textId="04CF59FC" w:rsidR="007E349B" w:rsidRPr="00B0656F" w:rsidRDefault="004B77C0" w:rsidP="00CD0C89">
      <w:pPr>
        <w:pStyle w:val="Prrafodelista"/>
        <w:ind w:firstLine="851"/>
        <w:jc w:val="center"/>
        <w:rPr>
          <w:b/>
        </w:rPr>
      </w:pPr>
      <w:r w:rsidRPr="00B0656F">
        <w:rPr>
          <w:b/>
        </w:rPr>
        <w:t>Ortodoncista</w:t>
      </w:r>
    </w:p>
    <w:p w14:paraId="0A243A7B" w14:textId="77777777" w:rsidR="007E349B" w:rsidRPr="00B0656F" w:rsidRDefault="007E349B" w:rsidP="00CD0C89">
      <w:pPr>
        <w:spacing w:line="480" w:lineRule="auto"/>
        <w:ind w:firstLine="851"/>
        <w:jc w:val="center"/>
      </w:pPr>
    </w:p>
    <w:p w14:paraId="4FF02734" w14:textId="77777777" w:rsidR="00217026" w:rsidRPr="00B0656F" w:rsidRDefault="00217026" w:rsidP="00CD0C89">
      <w:pPr>
        <w:pStyle w:val="Prrafodelista"/>
        <w:ind w:firstLine="851"/>
        <w:jc w:val="center"/>
      </w:pPr>
      <w:r w:rsidRPr="00B0656F">
        <w:t>Director</w:t>
      </w:r>
      <w:r w:rsidR="00153EF8" w:rsidRPr="00B0656F">
        <w:t xml:space="preserve"> (a):</w:t>
      </w:r>
    </w:p>
    <w:p w14:paraId="4B1CCD1B" w14:textId="5CE1D242" w:rsidR="00094E59" w:rsidRPr="00B0656F" w:rsidRDefault="00DE3CEC" w:rsidP="00CD0C89">
      <w:pPr>
        <w:pStyle w:val="Prrafodelista"/>
        <w:ind w:firstLine="851"/>
        <w:jc w:val="center"/>
      </w:pPr>
      <w:r w:rsidRPr="00B0656F">
        <w:t xml:space="preserve">Jairo Moreno </w:t>
      </w:r>
      <w:proofErr w:type="spellStart"/>
      <w:r w:rsidRPr="00B0656F">
        <w:t>Mazutier</w:t>
      </w:r>
      <w:proofErr w:type="spellEnd"/>
      <w:r w:rsidR="00A6064E" w:rsidRPr="00B0656F">
        <w:t xml:space="preserve">, </w:t>
      </w:r>
      <w:proofErr w:type="spellStart"/>
      <w:r w:rsidR="00A6064E" w:rsidRPr="00B0656F">
        <w:t>Esp</w:t>
      </w:r>
      <w:proofErr w:type="spellEnd"/>
    </w:p>
    <w:p w14:paraId="2AF56F22" w14:textId="77777777" w:rsidR="00A21134" w:rsidRPr="00B0656F" w:rsidRDefault="00A21134" w:rsidP="00CD0C89">
      <w:pPr>
        <w:pStyle w:val="Prrafodelista"/>
        <w:ind w:firstLine="851"/>
        <w:jc w:val="center"/>
      </w:pPr>
      <w:r w:rsidRPr="00B0656F">
        <w:t>Codirector (a):</w:t>
      </w:r>
    </w:p>
    <w:p w14:paraId="24B53B87" w14:textId="2F06B68D" w:rsidR="00217026" w:rsidRPr="00B0656F" w:rsidRDefault="00DE3CEC" w:rsidP="00CD0C89">
      <w:pPr>
        <w:spacing w:line="360" w:lineRule="auto"/>
        <w:ind w:firstLine="851"/>
        <w:jc w:val="center"/>
        <w:rPr>
          <w:lang w:val="es-ES" w:eastAsia="es-ES"/>
        </w:rPr>
      </w:pPr>
      <w:r w:rsidRPr="00B0656F">
        <w:rPr>
          <w:lang w:val="es-ES" w:eastAsia="es-ES"/>
        </w:rPr>
        <w:t xml:space="preserve">Gustavo </w:t>
      </w:r>
      <w:proofErr w:type="spellStart"/>
      <w:r w:rsidRPr="00B0656F">
        <w:rPr>
          <w:lang w:val="es-ES" w:eastAsia="es-ES"/>
        </w:rPr>
        <w:t>Jaimes</w:t>
      </w:r>
      <w:proofErr w:type="spellEnd"/>
      <w:r w:rsidRPr="00B0656F">
        <w:rPr>
          <w:lang w:val="es-ES" w:eastAsia="es-ES"/>
        </w:rPr>
        <w:t xml:space="preserve"> Monroy</w:t>
      </w:r>
      <w:r w:rsidR="00A6064E" w:rsidRPr="00B0656F">
        <w:rPr>
          <w:lang w:val="es-ES" w:eastAsia="es-ES"/>
        </w:rPr>
        <w:t xml:space="preserve">, </w:t>
      </w:r>
      <w:proofErr w:type="spellStart"/>
      <w:r w:rsidR="00A6064E" w:rsidRPr="00B0656F">
        <w:rPr>
          <w:lang w:val="es-ES" w:eastAsia="es-ES"/>
        </w:rPr>
        <w:t>MSc</w:t>
      </w:r>
      <w:proofErr w:type="spellEnd"/>
    </w:p>
    <w:p w14:paraId="57B96B28" w14:textId="77777777" w:rsidR="00217026" w:rsidRPr="00B0656F" w:rsidRDefault="00217026" w:rsidP="00CD0C89">
      <w:pPr>
        <w:spacing w:line="480" w:lineRule="auto"/>
        <w:ind w:firstLine="851"/>
        <w:rPr>
          <w:lang w:val="es-ES" w:eastAsia="es-ES"/>
        </w:rPr>
      </w:pPr>
    </w:p>
    <w:p w14:paraId="74C6284E" w14:textId="77777777" w:rsidR="00153EF8" w:rsidRPr="00B0656F" w:rsidRDefault="006F0DCF" w:rsidP="00CD0C89">
      <w:pPr>
        <w:pStyle w:val="Prrafodelista"/>
        <w:ind w:firstLine="851"/>
        <w:jc w:val="center"/>
      </w:pPr>
      <w:r w:rsidRPr="00B0656F">
        <w:t>Línea de Investigación:</w:t>
      </w:r>
    </w:p>
    <w:p w14:paraId="71052FFE" w14:textId="2B025234" w:rsidR="006F0DCF" w:rsidRPr="00B0656F" w:rsidRDefault="00A6064E" w:rsidP="00CD0C89">
      <w:pPr>
        <w:pStyle w:val="Prrafodelista"/>
        <w:ind w:firstLine="851"/>
        <w:jc w:val="center"/>
      </w:pPr>
      <w:r w:rsidRPr="00B0656F">
        <w:t>Materiales odontológicos</w:t>
      </w:r>
    </w:p>
    <w:p w14:paraId="6F0F269F" w14:textId="77777777" w:rsidR="00A21134" w:rsidRPr="00B0656F" w:rsidRDefault="006F0DCF" w:rsidP="00CD0C89">
      <w:pPr>
        <w:pStyle w:val="Prrafodelista"/>
        <w:ind w:firstLine="851"/>
        <w:jc w:val="center"/>
      </w:pPr>
      <w:r w:rsidRPr="00B0656F">
        <w:t>Grupo de Investigación:</w:t>
      </w:r>
    </w:p>
    <w:p w14:paraId="33498BA3" w14:textId="7BC2EBA8" w:rsidR="006F0DCF" w:rsidRPr="00B0656F" w:rsidRDefault="004B77C0" w:rsidP="00CD0C89">
      <w:pPr>
        <w:pStyle w:val="Prrafodelista"/>
        <w:ind w:firstLine="851"/>
        <w:jc w:val="center"/>
      </w:pPr>
      <w:r w:rsidRPr="00B0656F">
        <w:t>Salud oral</w:t>
      </w:r>
    </w:p>
    <w:p w14:paraId="277EB905" w14:textId="77777777" w:rsidR="00A21134" w:rsidRPr="00B0656F" w:rsidRDefault="00A21134" w:rsidP="00CD0C89">
      <w:pPr>
        <w:pStyle w:val="Prrafodelista"/>
        <w:ind w:firstLine="851"/>
        <w:jc w:val="left"/>
      </w:pPr>
    </w:p>
    <w:p w14:paraId="438CAF43" w14:textId="0E697B42" w:rsidR="006573E3" w:rsidRPr="00B0656F" w:rsidRDefault="006573E3" w:rsidP="00CD0C89">
      <w:pPr>
        <w:pStyle w:val="Prrafodelista"/>
        <w:spacing w:line="480" w:lineRule="auto"/>
        <w:ind w:firstLine="851"/>
        <w:jc w:val="left"/>
      </w:pPr>
    </w:p>
    <w:p w14:paraId="7CB199D1" w14:textId="77777777" w:rsidR="00A86AE4" w:rsidRPr="00B0656F" w:rsidRDefault="00A86AE4" w:rsidP="00CD0C89">
      <w:pPr>
        <w:pStyle w:val="Prrafodelista"/>
        <w:spacing w:line="480" w:lineRule="auto"/>
        <w:ind w:firstLine="851"/>
        <w:jc w:val="center"/>
        <w:rPr>
          <w:b/>
          <w:bCs/>
        </w:rPr>
      </w:pPr>
      <w:r w:rsidRPr="00B0656F">
        <w:rPr>
          <w:b/>
          <w:bCs/>
        </w:rPr>
        <w:t>Universidad Antonio Nariño</w:t>
      </w:r>
    </w:p>
    <w:p w14:paraId="4466DAC4" w14:textId="34469123" w:rsidR="00A86AE4" w:rsidRPr="00B0656F" w:rsidRDefault="00A86AE4" w:rsidP="00CD0C89">
      <w:pPr>
        <w:pStyle w:val="Prrafodelista"/>
        <w:spacing w:line="480" w:lineRule="auto"/>
        <w:ind w:firstLine="851"/>
        <w:jc w:val="center"/>
      </w:pPr>
      <w:r w:rsidRPr="00B0656F">
        <w:t xml:space="preserve">Programa </w:t>
      </w:r>
      <w:r w:rsidR="004B77C0" w:rsidRPr="00B0656F">
        <w:t>Ortodoncia</w:t>
      </w:r>
    </w:p>
    <w:p w14:paraId="38E36426" w14:textId="22F3574C" w:rsidR="00A86AE4" w:rsidRPr="00B0656F" w:rsidRDefault="00A86AE4" w:rsidP="00CD0C89">
      <w:pPr>
        <w:pStyle w:val="Prrafodelista"/>
        <w:spacing w:line="480" w:lineRule="auto"/>
        <w:ind w:firstLine="851"/>
        <w:jc w:val="center"/>
      </w:pPr>
      <w:r w:rsidRPr="00B0656F">
        <w:t xml:space="preserve">Facultad de </w:t>
      </w:r>
      <w:r w:rsidR="004B77C0" w:rsidRPr="00B0656F">
        <w:t>Odontología</w:t>
      </w:r>
    </w:p>
    <w:p w14:paraId="0685E292" w14:textId="1F49B21E" w:rsidR="00A86AE4" w:rsidRPr="00B0656F" w:rsidRDefault="004B77C0" w:rsidP="00CD0C89">
      <w:pPr>
        <w:pStyle w:val="Prrafodelista"/>
        <w:spacing w:line="480" w:lineRule="auto"/>
        <w:ind w:firstLine="851"/>
        <w:jc w:val="center"/>
      </w:pPr>
      <w:r w:rsidRPr="00B0656F">
        <w:t>Bogotá</w:t>
      </w:r>
      <w:r w:rsidR="00A86AE4" w:rsidRPr="00B0656F">
        <w:t>, Colombia</w:t>
      </w:r>
    </w:p>
    <w:p w14:paraId="5951A991" w14:textId="09AF9F8B" w:rsidR="00A86AE4" w:rsidRPr="00B0656F" w:rsidRDefault="004B77C0" w:rsidP="00CD0C89">
      <w:pPr>
        <w:spacing w:line="480" w:lineRule="auto"/>
        <w:ind w:firstLine="851"/>
        <w:jc w:val="center"/>
        <w:rPr>
          <w:lang w:val="es-ES" w:eastAsia="es-ES"/>
        </w:rPr>
      </w:pPr>
      <w:r w:rsidRPr="00B0656F">
        <w:rPr>
          <w:lang w:val="es-ES" w:eastAsia="es-ES"/>
        </w:rPr>
        <w:t>2021</w:t>
      </w:r>
    </w:p>
    <w:p w14:paraId="6D4B24BC" w14:textId="77777777" w:rsidR="006D0476" w:rsidRPr="00B0656F" w:rsidRDefault="006D0476" w:rsidP="00CD0C89">
      <w:pPr>
        <w:pStyle w:val="Prrafodelista"/>
        <w:spacing w:line="480" w:lineRule="auto"/>
        <w:ind w:firstLine="851"/>
        <w:jc w:val="left"/>
        <w:sectPr w:rsidR="006D0476" w:rsidRPr="00B0656F" w:rsidSect="00BA2A3F">
          <w:type w:val="oddPage"/>
          <w:pgSz w:w="12240" w:h="15840" w:code="1"/>
          <w:pgMar w:top="1440" w:right="1440" w:bottom="1440" w:left="1440" w:header="709" w:footer="709" w:gutter="0"/>
          <w:pgNumType w:fmt="upperRoman"/>
          <w:cols w:space="708"/>
          <w:docGrid w:linePitch="360"/>
        </w:sectPr>
      </w:pPr>
    </w:p>
    <w:p w14:paraId="642BE713" w14:textId="77777777" w:rsidR="00B06D91" w:rsidRPr="00B0656F" w:rsidRDefault="00B06D91" w:rsidP="00CD0C89">
      <w:pPr>
        <w:ind w:firstLine="851"/>
        <w:jc w:val="right"/>
        <w:rPr>
          <w:b/>
        </w:rPr>
      </w:pPr>
      <w:r w:rsidRPr="00B0656F">
        <w:rPr>
          <w:b/>
        </w:rPr>
        <w:lastRenderedPageBreak/>
        <w:t>NOTA</w:t>
      </w:r>
      <w:r w:rsidRPr="00B0656F">
        <w:rPr>
          <w:b/>
          <w:spacing w:val="-7"/>
        </w:rPr>
        <w:t xml:space="preserve"> </w:t>
      </w:r>
      <w:r w:rsidRPr="00B0656F">
        <w:rPr>
          <w:b/>
        </w:rPr>
        <w:t>DE</w:t>
      </w:r>
      <w:r w:rsidRPr="00B0656F">
        <w:rPr>
          <w:b/>
          <w:spacing w:val="-7"/>
        </w:rPr>
        <w:t xml:space="preserve"> </w:t>
      </w:r>
      <w:r w:rsidRPr="00B0656F">
        <w:rPr>
          <w:b/>
        </w:rPr>
        <w:t>ACEPTACIÓN</w:t>
      </w:r>
    </w:p>
    <w:p w14:paraId="034CAC6E" w14:textId="77777777" w:rsidR="00B06D91" w:rsidRPr="00B0656F" w:rsidRDefault="00B06D91" w:rsidP="00CD0C89">
      <w:pPr>
        <w:pStyle w:val="Textoindependiente"/>
        <w:ind w:firstLine="851"/>
        <w:jc w:val="right"/>
        <w:rPr>
          <w:rFonts w:ascii="Times New Roman" w:hAnsi="Times New Roman" w:cs="Times New Roman"/>
          <w:b/>
        </w:rPr>
      </w:pPr>
    </w:p>
    <w:p w14:paraId="2F7FBA59" w14:textId="77777777" w:rsidR="00B06D91" w:rsidRPr="00B0656F" w:rsidRDefault="00B06D91" w:rsidP="00CD0C89">
      <w:pPr>
        <w:pStyle w:val="Textoindependiente"/>
        <w:ind w:firstLine="851"/>
        <w:jc w:val="right"/>
        <w:rPr>
          <w:rFonts w:ascii="Times New Roman" w:hAnsi="Times New Roman" w:cs="Times New Roman"/>
          <w:b/>
        </w:rPr>
      </w:pPr>
    </w:p>
    <w:p w14:paraId="521CBFA0" w14:textId="77777777" w:rsidR="00B06D91" w:rsidRPr="00B0656F" w:rsidRDefault="00B06D91" w:rsidP="00CD0C89">
      <w:pPr>
        <w:pStyle w:val="Textoindependiente"/>
        <w:ind w:firstLine="851"/>
        <w:jc w:val="right"/>
        <w:rPr>
          <w:rFonts w:ascii="Times New Roman" w:hAnsi="Times New Roman" w:cs="Times New Roman"/>
          <w:b/>
        </w:rPr>
      </w:pPr>
    </w:p>
    <w:p w14:paraId="33F03F0F" w14:textId="77777777" w:rsidR="00B06D91" w:rsidRPr="00B0656F" w:rsidRDefault="00B06D91" w:rsidP="00CD0C89">
      <w:pPr>
        <w:pStyle w:val="Textoindependiente"/>
        <w:ind w:firstLine="851"/>
        <w:jc w:val="right"/>
        <w:rPr>
          <w:rFonts w:ascii="Times New Roman" w:hAnsi="Times New Roman" w:cs="Times New Roman"/>
          <w:b/>
        </w:rPr>
      </w:pPr>
    </w:p>
    <w:p w14:paraId="22AFE570" w14:textId="77777777" w:rsidR="00B06D91" w:rsidRPr="00B0656F" w:rsidRDefault="00B06D91" w:rsidP="00CD0C89">
      <w:pPr>
        <w:pStyle w:val="Textoindependiente"/>
        <w:ind w:firstLine="851"/>
        <w:jc w:val="right"/>
        <w:rPr>
          <w:rFonts w:ascii="Times New Roman" w:hAnsi="Times New Roman" w:cs="Times New Roman"/>
          <w:b/>
        </w:rPr>
      </w:pPr>
    </w:p>
    <w:p w14:paraId="5101BC00" w14:textId="77777777" w:rsidR="00B06D91" w:rsidRPr="00B0656F" w:rsidRDefault="00B06D91" w:rsidP="00CD0C89">
      <w:pPr>
        <w:pStyle w:val="Textoindependiente"/>
        <w:spacing w:before="10"/>
        <w:ind w:firstLine="851"/>
        <w:jc w:val="right"/>
        <w:rPr>
          <w:rFonts w:ascii="Times New Roman" w:hAnsi="Times New Roman" w:cs="Times New Roman"/>
          <w:b/>
        </w:rPr>
      </w:pPr>
    </w:p>
    <w:p w14:paraId="4A961C53" w14:textId="0A9429BF" w:rsidR="00B06D91" w:rsidRPr="00B0656F" w:rsidRDefault="00B06D91" w:rsidP="00CD0C89">
      <w:pPr>
        <w:pStyle w:val="Textoindependiente"/>
        <w:spacing w:line="360" w:lineRule="auto"/>
        <w:ind w:right="116" w:firstLine="851"/>
        <w:jc w:val="right"/>
        <w:rPr>
          <w:rFonts w:ascii="Times New Roman" w:hAnsi="Times New Roman" w:cs="Times New Roman"/>
        </w:rPr>
      </w:pPr>
      <w:r w:rsidRPr="00B0656F">
        <w:rPr>
          <w:rFonts w:ascii="Times New Roman" w:hAnsi="Times New Roman" w:cs="Times New Roman"/>
        </w:rPr>
        <w:t xml:space="preserve">El trabajo de grado titulado </w:t>
      </w:r>
      <w:r w:rsidR="005E6827" w:rsidRPr="00B0656F">
        <w:rPr>
          <w:rFonts w:ascii="Times New Roman" w:hAnsi="Times New Roman" w:cs="Times New Roman"/>
        </w:rPr>
        <w:t>aditamentos biselados en movimiento de extrusión en incisivos superiores: un análisis de elementos finitos</w:t>
      </w:r>
      <w:r w:rsidRPr="00B0656F">
        <w:rPr>
          <w:rFonts w:ascii="Times New Roman" w:hAnsi="Times New Roman" w:cs="Times New Roman"/>
        </w:rPr>
        <w:t>,</w:t>
      </w:r>
      <w:r w:rsidRPr="00B0656F">
        <w:rPr>
          <w:rFonts w:ascii="Times New Roman" w:hAnsi="Times New Roman" w:cs="Times New Roman"/>
          <w:spacing w:val="-3"/>
        </w:rPr>
        <w:t xml:space="preserve"> </w:t>
      </w:r>
      <w:r w:rsidRPr="00B0656F">
        <w:rPr>
          <w:rFonts w:ascii="Times New Roman" w:hAnsi="Times New Roman" w:cs="Times New Roman"/>
        </w:rPr>
        <w:t>Cumple</w:t>
      </w:r>
      <w:r w:rsidRPr="00B0656F">
        <w:rPr>
          <w:rFonts w:ascii="Times New Roman" w:hAnsi="Times New Roman" w:cs="Times New Roman"/>
          <w:spacing w:val="-3"/>
        </w:rPr>
        <w:t xml:space="preserve"> </w:t>
      </w:r>
      <w:r w:rsidRPr="00B0656F">
        <w:rPr>
          <w:rFonts w:ascii="Times New Roman" w:hAnsi="Times New Roman" w:cs="Times New Roman"/>
        </w:rPr>
        <w:t>con</w:t>
      </w:r>
      <w:r w:rsidRPr="00B0656F">
        <w:rPr>
          <w:rFonts w:ascii="Times New Roman" w:hAnsi="Times New Roman" w:cs="Times New Roman"/>
          <w:spacing w:val="-4"/>
        </w:rPr>
        <w:t xml:space="preserve"> </w:t>
      </w:r>
      <w:r w:rsidRPr="00B0656F">
        <w:rPr>
          <w:rFonts w:ascii="Times New Roman" w:hAnsi="Times New Roman" w:cs="Times New Roman"/>
        </w:rPr>
        <w:t>los</w:t>
      </w:r>
      <w:r w:rsidRPr="00B0656F">
        <w:rPr>
          <w:rFonts w:ascii="Times New Roman" w:hAnsi="Times New Roman" w:cs="Times New Roman"/>
          <w:spacing w:val="-3"/>
        </w:rPr>
        <w:t xml:space="preserve"> </w:t>
      </w:r>
      <w:r w:rsidRPr="00B0656F">
        <w:rPr>
          <w:rFonts w:ascii="Times New Roman" w:hAnsi="Times New Roman" w:cs="Times New Roman"/>
        </w:rPr>
        <w:t>requisitos</w:t>
      </w:r>
      <w:r w:rsidRPr="00B0656F">
        <w:rPr>
          <w:rFonts w:ascii="Times New Roman" w:hAnsi="Times New Roman" w:cs="Times New Roman"/>
          <w:spacing w:val="-2"/>
        </w:rPr>
        <w:t xml:space="preserve"> </w:t>
      </w:r>
      <w:r w:rsidRPr="00B0656F">
        <w:rPr>
          <w:rFonts w:ascii="Times New Roman" w:hAnsi="Times New Roman" w:cs="Times New Roman"/>
        </w:rPr>
        <w:t>para</w:t>
      </w:r>
      <w:r w:rsidRPr="00B0656F">
        <w:rPr>
          <w:rFonts w:ascii="Times New Roman" w:hAnsi="Times New Roman" w:cs="Times New Roman"/>
          <w:spacing w:val="-4"/>
        </w:rPr>
        <w:t xml:space="preserve"> </w:t>
      </w:r>
      <w:r w:rsidRPr="00B0656F">
        <w:rPr>
          <w:rFonts w:ascii="Times New Roman" w:hAnsi="Times New Roman" w:cs="Times New Roman"/>
        </w:rPr>
        <w:t>optar</w:t>
      </w:r>
    </w:p>
    <w:p w14:paraId="7BC96B33" w14:textId="30413ADA" w:rsidR="00B06D91" w:rsidRPr="00B0656F" w:rsidRDefault="00B06D91" w:rsidP="00CD0C89">
      <w:pPr>
        <w:pStyle w:val="Textoindependiente"/>
        <w:spacing w:before="1" w:line="360" w:lineRule="auto"/>
        <w:ind w:right="116" w:firstLine="851"/>
        <w:jc w:val="right"/>
        <w:rPr>
          <w:rFonts w:ascii="Times New Roman" w:hAnsi="Times New Roman" w:cs="Times New Roman"/>
        </w:rPr>
      </w:pPr>
      <w:r w:rsidRPr="00B0656F">
        <w:rPr>
          <w:rFonts w:ascii="Times New Roman" w:hAnsi="Times New Roman" w:cs="Times New Roman"/>
        </w:rPr>
        <w:t>Al</w:t>
      </w:r>
      <w:r w:rsidRPr="00B0656F">
        <w:rPr>
          <w:rFonts w:ascii="Times New Roman" w:hAnsi="Times New Roman" w:cs="Times New Roman"/>
          <w:spacing w:val="-4"/>
        </w:rPr>
        <w:t xml:space="preserve"> </w:t>
      </w:r>
      <w:r w:rsidRPr="00B0656F">
        <w:rPr>
          <w:rFonts w:ascii="Times New Roman" w:hAnsi="Times New Roman" w:cs="Times New Roman"/>
        </w:rPr>
        <w:t>título</w:t>
      </w:r>
      <w:r w:rsidRPr="00B0656F">
        <w:rPr>
          <w:rFonts w:ascii="Times New Roman" w:hAnsi="Times New Roman" w:cs="Times New Roman"/>
          <w:spacing w:val="-3"/>
        </w:rPr>
        <w:t xml:space="preserve"> </w:t>
      </w:r>
      <w:r w:rsidRPr="00B0656F">
        <w:rPr>
          <w:rFonts w:ascii="Times New Roman" w:hAnsi="Times New Roman" w:cs="Times New Roman"/>
        </w:rPr>
        <w:t>de</w:t>
      </w:r>
      <w:r w:rsidRPr="00B0656F">
        <w:rPr>
          <w:rFonts w:ascii="Times New Roman" w:hAnsi="Times New Roman" w:cs="Times New Roman"/>
          <w:spacing w:val="-2"/>
        </w:rPr>
        <w:t xml:space="preserve"> </w:t>
      </w:r>
      <w:r w:rsidR="005E6827" w:rsidRPr="00B0656F">
        <w:rPr>
          <w:rFonts w:ascii="Times New Roman" w:hAnsi="Times New Roman" w:cs="Times New Roman"/>
          <w:spacing w:val="-2"/>
        </w:rPr>
        <w:t>Ortodoncista</w:t>
      </w:r>
      <w:r w:rsidRPr="00B0656F">
        <w:rPr>
          <w:rFonts w:ascii="Times New Roman" w:hAnsi="Times New Roman" w:cs="Times New Roman"/>
        </w:rPr>
        <w:t>.</w:t>
      </w:r>
    </w:p>
    <w:p w14:paraId="79227591" w14:textId="77777777" w:rsidR="00B06D91" w:rsidRPr="00B0656F" w:rsidRDefault="00B06D91" w:rsidP="00CD0C89">
      <w:pPr>
        <w:pStyle w:val="Textoindependiente"/>
        <w:spacing w:line="360" w:lineRule="auto"/>
        <w:ind w:firstLine="851"/>
        <w:jc w:val="right"/>
        <w:rPr>
          <w:rFonts w:ascii="Times New Roman" w:hAnsi="Times New Roman" w:cs="Times New Roman"/>
        </w:rPr>
      </w:pPr>
    </w:p>
    <w:p w14:paraId="3A052733" w14:textId="77777777" w:rsidR="00B06D91" w:rsidRPr="00B0656F" w:rsidRDefault="00B06D91" w:rsidP="00CD0C89">
      <w:pPr>
        <w:pStyle w:val="Textoindependiente"/>
        <w:ind w:firstLine="851"/>
        <w:jc w:val="right"/>
        <w:rPr>
          <w:rFonts w:ascii="Times New Roman" w:hAnsi="Times New Roman" w:cs="Times New Roman"/>
        </w:rPr>
      </w:pPr>
    </w:p>
    <w:p w14:paraId="72BD9C2D" w14:textId="77777777" w:rsidR="00B06D91" w:rsidRPr="00B0656F" w:rsidRDefault="00B06D91" w:rsidP="00CD0C89">
      <w:pPr>
        <w:pStyle w:val="Textoindependiente"/>
        <w:ind w:firstLine="851"/>
        <w:jc w:val="right"/>
        <w:rPr>
          <w:rFonts w:ascii="Times New Roman" w:hAnsi="Times New Roman" w:cs="Times New Roman"/>
        </w:rPr>
      </w:pPr>
    </w:p>
    <w:p w14:paraId="150C0927" w14:textId="77777777" w:rsidR="00B06D91" w:rsidRPr="00B0656F" w:rsidRDefault="00B06D91" w:rsidP="00CD0C89">
      <w:pPr>
        <w:pStyle w:val="Textoindependiente"/>
        <w:ind w:firstLine="851"/>
        <w:jc w:val="right"/>
        <w:rPr>
          <w:rFonts w:ascii="Times New Roman" w:hAnsi="Times New Roman" w:cs="Times New Roman"/>
        </w:rPr>
      </w:pPr>
    </w:p>
    <w:p w14:paraId="09C7D3F2" w14:textId="77777777" w:rsidR="00B06D91" w:rsidRPr="00B0656F" w:rsidRDefault="00B06D91" w:rsidP="00CD0C89">
      <w:pPr>
        <w:pStyle w:val="Textoindependiente"/>
        <w:ind w:firstLine="851"/>
        <w:jc w:val="right"/>
        <w:rPr>
          <w:rFonts w:ascii="Times New Roman" w:hAnsi="Times New Roman" w:cs="Times New Roman"/>
        </w:rPr>
      </w:pPr>
    </w:p>
    <w:p w14:paraId="521A95EC" w14:textId="77777777" w:rsidR="00B06D91" w:rsidRPr="00B0656F" w:rsidRDefault="00B06D91" w:rsidP="00CD0C89">
      <w:pPr>
        <w:pStyle w:val="Textoindependiente"/>
        <w:ind w:firstLine="851"/>
        <w:jc w:val="right"/>
        <w:rPr>
          <w:rFonts w:ascii="Times New Roman" w:hAnsi="Times New Roman" w:cs="Times New Roman"/>
        </w:rPr>
      </w:pPr>
    </w:p>
    <w:p w14:paraId="60F6629D" w14:textId="77777777" w:rsidR="00B06D91" w:rsidRPr="00B0656F" w:rsidRDefault="00B06D91" w:rsidP="00CD0C89">
      <w:pPr>
        <w:pStyle w:val="Textoindependiente"/>
        <w:spacing w:before="6"/>
        <w:ind w:firstLine="851"/>
        <w:jc w:val="right"/>
        <w:rPr>
          <w:rFonts w:ascii="Times New Roman" w:hAnsi="Times New Roman" w:cs="Times New Roman"/>
        </w:rPr>
      </w:pPr>
      <w:r w:rsidRPr="00B0656F">
        <w:rPr>
          <w:rFonts w:ascii="Times New Roman" w:hAnsi="Times New Roman" w:cs="Times New Roman"/>
          <w:noProof/>
          <w:lang w:val="es-CO" w:eastAsia="es-CO"/>
        </w:rPr>
        <mc:AlternateContent>
          <mc:Choice Requires="wps">
            <w:drawing>
              <wp:anchor distT="0" distB="0" distL="0" distR="0" simplePos="0" relativeHeight="251656704" behindDoc="1" locked="0" layoutInCell="1" allowOverlap="1" wp14:anchorId="6DB2983B" wp14:editId="7786F675">
                <wp:simplePos x="0" y="0"/>
                <wp:positionH relativeFrom="page">
                  <wp:posOffset>3811270</wp:posOffset>
                </wp:positionH>
                <wp:positionV relativeFrom="paragraph">
                  <wp:posOffset>182245</wp:posOffset>
                </wp:positionV>
                <wp:extent cx="2880360" cy="1270"/>
                <wp:effectExtent l="10795" t="14605" r="13970" b="12700"/>
                <wp:wrapTopAndBottom/>
                <wp:docPr id="7" name="Forma libre: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0360" cy="1270"/>
                        </a:xfrm>
                        <a:custGeom>
                          <a:avLst/>
                          <a:gdLst>
                            <a:gd name="T0" fmla="+- 0 6002 6002"/>
                            <a:gd name="T1" fmla="*/ T0 w 4536"/>
                            <a:gd name="T2" fmla="+- 0 10538 6002"/>
                            <a:gd name="T3" fmla="*/ T2 w 4536"/>
                          </a:gdLst>
                          <a:ahLst/>
                          <a:cxnLst>
                            <a:cxn ang="0">
                              <a:pos x="T1" y="0"/>
                            </a:cxn>
                            <a:cxn ang="0">
                              <a:pos x="T3" y="0"/>
                            </a:cxn>
                          </a:cxnLst>
                          <a:rect l="0" t="0" r="r" b="b"/>
                          <a:pathLst>
                            <a:path w="4536">
                              <a:moveTo>
                                <a:pt x="0" y="0"/>
                              </a:moveTo>
                              <a:lnTo>
                                <a:pt x="4536" y="0"/>
                              </a:lnTo>
                            </a:path>
                          </a:pathLst>
                        </a:custGeom>
                        <a:noFill/>
                        <a:ln w="135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F7A34FB" id="Forma libre: forma 3" o:spid="_x0000_s1026" style="position:absolute;margin-left:300.1pt;margin-top:14.35pt;width:226.8pt;height:.1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" path="m,l4536,e" filled="f" strokeweight=".37678mm">
                <v:path arrowok="t" o:connecttype="custom" o:connectlocs="0,0;2880360,0" o:connectangles="0,0"/>
                <w10:wrap type="topAndBottom" anchorx="page"/>
              </v:shape>
            </w:pict>
          </mc:Fallback>
        </mc:AlternateContent>
      </w:r>
    </w:p>
    <w:p w14:paraId="6731FFBE" w14:textId="77777777" w:rsidR="00B06D91" w:rsidRPr="00B0656F" w:rsidRDefault="00B06D91" w:rsidP="00CD0C89">
      <w:pPr>
        <w:pStyle w:val="Textoindependiente"/>
        <w:spacing w:before="41"/>
        <w:ind w:right="116" w:firstLine="851"/>
        <w:jc w:val="right"/>
        <w:rPr>
          <w:rFonts w:ascii="Times New Roman" w:hAnsi="Times New Roman" w:cs="Times New Roman"/>
        </w:rPr>
      </w:pPr>
      <w:r w:rsidRPr="00B0656F">
        <w:rPr>
          <w:rFonts w:ascii="Times New Roman" w:hAnsi="Times New Roman" w:cs="Times New Roman"/>
        </w:rPr>
        <w:t>Firma</w:t>
      </w:r>
      <w:r w:rsidRPr="00B0656F">
        <w:rPr>
          <w:rFonts w:ascii="Times New Roman" w:hAnsi="Times New Roman" w:cs="Times New Roman"/>
          <w:spacing w:val="-3"/>
        </w:rPr>
        <w:t xml:space="preserve"> </w:t>
      </w:r>
      <w:r w:rsidRPr="00B0656F">
        <w:rPr>
          <w:rFonts w:ascii="Times New Roman" w:hAnsi="Times New Roman" w:cs="Times New Roman"/>
        </w:rPr>
        <w:t>del</w:t>
      </w:r>
      <w:r w:rsidRPr="00B0656F">
        <w:rPr>
          <w:rFonts w:ascii="Times New Roman" w:hAnsi="Times New Roman" w:cs="Times New Roman"/>
          <w:spacing w:val="-1"/>
        </w:rPr>
        <w:t xml:space="preserve"> </w:t>
      </w:r>
      <w:r w:rsidRPr="00B0656F">
        <w:rPr>
          <w:rFonts w:ascii="Times New Roman" w:hAnsi="Times New Roman" w:cs="Times New Roman"/>
        </w:rPr>
        <w:t>Tutor</w:t>
      </w:r>
    </w:p>
    <w:p w14:paraId="042D0CA5" w14:textId="77777777" w:rsidR="00B06D91" w:rsidRPr="00B0656F" w:rsidRDefault="00B06D91" w:rsidP="00CD0C89">
      <w:pPr>
        <w:pStyle w:val="Textoindependiente"/>
        <w:ind w:firstLine="851"/>
        <w:jc w:val="right"/>
        <w:rPr>
          <w:rFonts w:ascii="Times New Roman" w:hAnsi="Times New Roman" w:cs="Times New Roman"/>
        </w:rPr>
      </w:pPr>
    </w:p>
    <w:p w14:paraId="4F4AC9A4" w14:textId="77777777" w:rsidR="00B06D91" w:rsidRPr="00B0656F" w:rsidRDefault="00B06D91" w:rsidP="00CD0C89">
      <w:pPr>
        <w:pStyle w:val="Textoindependiente"/>
        <w:ind w:firstLine="851"/>
        <w:jc w:val="right"/>
        <w:rPr>
          <w:rFonts w:ascii="Times New Roman" w:hAnsi="Times New Roman" w:cs="Times New Roman"/>
        </w:rPr>
      </w:pPr>
    </w:p>
    <w:p w14:paraId="03267F29" w14:textId="77777777" w:rsidR="00B06D91" w:rsidRPr="00B0656F" w:rsidRDefault="00B06D91" w:rsidP="00CD0C89">
      <w:pPr>
        <w:pStyle w:val="Textoindependiente"/>
        <w:ind w:firstLine="851"/>
        <w:jc w:val="right"/>
        <w:rPr>
          <w:rFonts w:ascii="Times New Roman" w:hAnsi="Times New Roman" w:cs="Times New Roman"/>
        </w:rPr>
      </w:pPr>
    </w:p>
    <w:p w14:paraId="76E8EE8E" w14:textId="77777777" w:rsidR="00B06D91" w:rsidRPr="00B0656F" w:rsidRDefault="00B06D91" w:rsidP="00CD0C89">
      <w:pPr>
        <w:pStyle w:val="Textoindependiente"/>
        <w:ind w:firstLine="851"/>
        <w:jc w:val="right"/>
        <w:rPr>
          <w:rFonts w:ascii="Times New Roman" w:hAnsi="Times New Roman" w:cs="Times New Roman"/>
        </w:rPr>
      </w:pPr>
    </w:p>
    <w:p w14:paraId="6114B34D" w14:textId="77777777" w:rsidR="00B06D91" w:rsidRPr="00B0656F" w:rsidRDefault="00B06D91" w:rsidP="00CD0C89">
      <w:pPr>
        <w:pStyle w:val="Textoindependiente"/>
        <w:ind w:firstLine="851"/>
        <w:jc w:val="right"/>
        <w:rPr>
          <w:rFonts w:ascii="Times New Roman" w:hAnsi="Times New Roman" w:cs="Times New Roman"/>
        </w:rPr>
      </w:pPr>
    </w:p>
    <w:p w14:paraId="722F6929" w14:textId="77777777" w:rsidR="00B06D91" w:rsidRPr="00B0656F" w:rsidRDefault="00B06D91" w:rsidP="00CD0C89">
      <w:pPr>
        <w:pStyle w:val="Textoindependiente"/>
        <w:spacing w:before="6"/>
        <w:ind w:firstLine="851"/>
        <w:jc w:val="right"/>
        <w:rPr>
          <w:rFonts w:ascii="Times New Roman" w:hAnsi="Times New Roman" w:cs="Times New Roman"/>
        </w:rPr>
      </w:pPr>
      <w:r w:rsidRPr="00B0656F">
        <w:rPr>
          <w:rFonts w:ascii="Times New Roman" w:hAnsi="Times New Roman" w:cs="Times New Roman"/>
          <w:noProof/>
          <w:lang w:val="es-CO" w:eastAsia="es-CO"/>
        </w:rPr>
        <mc:AlternateContent>
          <mc:Choice Requires="wps">
            <w:drawing>
              <wp:anchor distT="0" distB="0" distL="0" distR="0" simplePos="0" relativeHeight="251657728" behindDoc="1" locked="0" layoutInCell="1" allowOverlap="1" wp14:anchorId="0FA9DD6B" wp14:editId="02A00F8B">
                <wp:simplePos x="0" y="0"/>
                <wp:positionH relativeFrom="page">
                  <wp:posOffset>3811270</wp:posOffset>
                </wp:positionH>
                <wp:positionV relativeFrom="paragraph">
                  <wp:posOffset>123825</wp:posOffset>
                </wp:positionV>
                <wp:extent cx="2880360" cy="1270"/>
                <wp:effectExtent l="10795" t="8890" r="13970" b="8890"/>
                <wp:wrapTopAndBottom/>
                <wp:docPr id="8" name="Forma lib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0360" cy="1270"/>
                        </a:xfrm>
                        <a:custGeom>
                          <a:avLst/>
                          <a:gdLst>
                            <a:gd name="T0" fmla="+- 0 6002 6002"/>
                            <a:gd name="T1" fmla="*/ T0 w 4536"/>
                            <a:gd name="T2" fmla="+- 0 10538 6002"/>
                            <a:gd name="T3" fmla="*/ T2 w 4536"/>
                          </a:gdLst>
                          <a:ahLst/>
                          <a:cxnLst>
                            <a:cxn ang="0">
                              <a:pos x="T1" y="0"/>
                            </a:cxn>
                            <a:cxn ang="0">
                              <a:pos x="T3" y="0"/>
                            </a:cxn>
                          </a:cxnLst>
                          <a:rect l="0" t="0" r="r" b="b"/>
                          <a:pathLst>
                            <a:path w="4536">
                              <a:moveTo>
                                <a:pt x="0" y="0"/>
                              </a:moveTo>
                              <a:lnTo>
                                <a:pt x="4536" y="0"/>
                              </a:lnTo>
                            </a:path>
                          </a:pathLst>
                        </a:custGeom>
                        <a:noFill/>
                        <a:ln w="135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138B0AA" id="Forma libre: forma 2" o:spid="_x0000_s1026" style="position:absolute;margin-left:300.1pt;margin-top:9.75pt;width:226.8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" path="m,l4536,e" filled="f" strokeweight=".37678mm">
                <v:path arrowok="t" o:connecttype="custom" o:connectlocs="0,0;2880360,0" o:connectangles="0,0"/>
                <w10:wrap type="topAndBottom" anchorx="page"/>
              </v:shape>
            </w:pict>
          </mc:Fallback>
        </mc:AlternateContent>
      </w:r>
    </w:p>
    <w:p w14:paraId="1FE24215" w14:textId="0C36E712" w:rsidR="00B06D91" w:rsidRPr="00B0656F" w:rsidRDefault="00B06D91" w:rsidP="00CD0C89">
      <w:pPr>
        <w:pStyle w:val="Textoindependiente"/>
        <w:spacing w:before="41"/>
        <w:ind w:right="117" w:firstLine="851"/>
        <w:jc w:val="right"/>
        <w:rPr>
          <w:rFonts w:ascii="Times New Roman" w:hAnsi="Times New Roman" w:cs="Times New Roman"/>
        </w:rPr>
      </w:pPr>
      <w:r w:rsidRPr="00B0656F">
        <w:rPr>
          <w:rFonts w:ascii="Times New Roman" w:hAnsi="Times New Roman" w:cs="Times New Roman"/>
        </w:rPr>
        <w:t>Firma</w:t>
      </w:r>
      <w:r w:rsidRPr="00B0656F">
        <w:rPr>
          <w:rFonts w:ascii="Times New Roman" w:hAnsi="Times New Roman" w:cs="Times New Roman"/>
          <w:spacing w:val="-4"/>
        </w:rPr>
        <w:t xml:space="preserve"> </w:t>
      </w:r>
      <w:r w:rsidRPr="00B0656F">
        <w:rPr>
          <w:rFonts w:ascii="Times New Roman" w:hAnsi="Times New Roman" w:cs="Times New Roman"/>
          <w:spacing w:val="-3"/>
        </w:rPr>
        <w:t>Jurado</w:t>
      </w:r>
    </w:p>
    <w:p w14:paraId="460DE097" w14:textId="77777777" w:rsidR="00B06D91" w:rsidRPr="00B0656F" w:rsidRDefault="00B06D91" w:rsidP="00CD0C89">
      <w:pPr>
        <w:pStyle w:val="Textoindependiente"/>
        <w:ind w:firstLine="851"/>
        <w:jc w:val="right"/>
        <w:rPr>
          <w:rFonts w:ascii="Times New Roman" w:hAnsi="Times New Roman" w:cs="Times New Roman"/>
        </w:rPr>
      </w:pPr>
    </w:p>
    <w:p w14:paraId="1D6DED34" w14:textId="77777777" w:rsidR="00B06D91" w:rsidRPr="00B0656F" w:rsidRDefault="00B06D91" w:rsidP="00CD0C89">
      <w:pPr>
        <w:pStyle w:val="Textoindependiente"/>
        <w:ind w:firstLine="851"/>
        <w:jc w:val="right"/>
        <w:rPr>
          <w:rFonts w:ascii="Times New Roman" w:hAnsi="Times New Roman" w:cs="Times New Roman"/>
        </w:rPr>
      </w:pPr>
    </w:p>
    <w:p w14:paraId="1D31B065" w14:textId="77777777" w:rsidR="00B06D91" w:rsidRPr="00B0656F" w:rsidRDefault="00B06D91" w:rsidP="00CD0C89">
      <w:pPr>
        <w:pStyle w:val="Textoindependiente"/>
        <w:ind w:firstLine="851"/>
        <w:jc w:val="right"/>
        <w:rPr>
          <w:rFonts w:ascii="Times New Roman" w:hAnsi="Times New Roman" w:cs="Times New Roman"/>
        </w:rPr>
      </w:pPr>
    </w:p>
    <w:p w14:paraId="1648D7A1" w14:textId="77777777" w:rsidR="00B06D91" w:rsidRPr="00B0656F" w:rsidRDefault="00B06D91" w:rsidP="00CD0C89">
      <w:pPr>
        <w:pStyle w:val="Textoindependiente"/>
        <w:ind w:firstLine="851"/>
        <w:jc w:val="right"/>
        <w:rPr>
          <w:rFonts w:ascii="Times New Roman" w:hAnsi="Times New Roman" w:cs="Times New Roman"/>
        </w:rPr>
      </w:pPr>
    </w:p>
    <w:p w14:paraId="0384F32A" w14:textId="77777777" w:rsidR="00B06D91" w:rsidRPr="00B0656F" w:rsidRDefault="00B06D91" w:rsidP="00CD0C89">
      <w:pPr>
        <w:pStyle w:val="Textoindependiente"/>
        <w:ind w:firstLine="851"/>
        <w:jc w:val="right"/>
        <w:rPr>
          <w:rFonts w:ascii="Times New Roman" w:hAnsi="Times New Roman" w:cs="Times New Roman"/>
        </w:rPr>
      </w:pPr>
    </w:p>
    <w:p w14:paraId="1E71442A" w14:textId="77777777" w:rsidR="00B06D91" w:rsidRPr="00B0656F" w:rsidRDefault="00B06D91" w:rsidP="00CD0C89">
      <w:pPr>
        <w:pStyle w:val="Textoindependiente"/>
        <w:spacing w:before="6"/>
        <w:ind w:firstLine="851"/>
        <w:jc w:val="right"/>
        <w:rPr>
          <w:rFonts w:ascii="Times New Roman" w:hAnsi="Times New Roman" w:cs="Times New Roman"/>
        </w:rPr>
      </w:pPr>
      <w:r w:rsidRPr="00B0656F">
        <w:rPr>
          <w:rFonts w:ascii="Times New Roman" w:hAnsi="Times New Roman" w:cs="Times New Roman"/>
          <w:noProof/>
          <w:lang w:val="es-CO" w:eastAsia="es-CO"/>
        </w:rPr>
        <mc:AlternateContent>
          <mc:Choice Requires="wps">
            <w:drawing>
              <wp:anchor distT="0" distB="0" distL="0" distR="0" simplePos="0" relativeHeight="251659776" behindDoc="1" locked="0" layoutInCell="1" allowOverlap="1" wp14:anchorId="5180E76A" wp14:editId="593AB5E2">
                <wp:simplePos x="0" y="0"/>
                <wp:positionH relativeFrom="page">
                  <wp:posOffset>3811270</wp:posOffset>
                </wp:positionH>
                <wp:positionV relativeFrom="paragraph">
                  <wp:posOffset>123825</wp:posOffset>
                </wp:positionV>
                <wp:extent cx="2880360" cy="1270"/>
                <wp:effectExtent l="10795" t="12700" r="13970" b="14605"/>
                <wp:wrapTopAndBottom/>
                <wp:docPr id="1" name="Forma libre: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0360" cy="1270"/>
                        </a:xfrm>
                        <a:custGeom>
                          <a:avLst/>
                          <a:gdLst>
                            <a:gd name="T0" fmla="+- 0 6002 6002"/>
                            <a:gd name="T1" fmla="*/ T0 w 4536"/>
                            <a:gd name="T2" fmla="+- 0 10538 6002"/>
                            <a:gd name="T3" fmla="*/ T2 w 4536"/>
                          </a:gdLst>
                          <a:ahLst/>
                          <a:cxnLst>
                            <a:cxn ang="0">
                              <a:pos x="T1" y="0"/>
                            </a:cxn>
                            <a:cxn ang="0">
                              <a:pos x="T3" y="0"/>
                            </a:cxn>
                          </a:cxnLst>
                          <a:rect l="0" t="0" r="r" b="b"/>
                          <a:pathLst>
                            <a:path w="4536">
                              <a:moveTo>
                                <a:pt x="0" y="0"/>
                              </a:moveTo>
                              <a:lnTo>
                                <a:pt x="4536" y="0"/>
                              </a:lnTo>
                            </a:path>
                          </a:pathLst>
                        </a:custGeom>
                        <a:noFill/>
                        <a:ln w="135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6755792" id="Forma libre: forma 1" o:spid="_x0000_s1026" style="position:absolute;margin-left:300.1pt;margin-top:9.75pt;width:226.8pt;height:.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" path="m,l4536,e" filled="f" strokeweight=".37678mm">
                <v:path arrowok="t" o:connecttype="custom" o:connectlocs="0,0;2880360,0" o:connectangles="0,0"/>
                <w10:wrap type="topAndBottom" anchorx="page"/>
              </v:shape>
            </w:pict>
          </mc:Fallback>
        </mc:AlternateContent>
      </w:r>
    </w:p>
    <w:p w14:paraId="7A50B1AE" w14:textId="1872BFBF" w:rsidR="00B06D91" w:rsidRPr="00B0656F" w:rsidRDefault="00B06D91" w:rsidP="00CD0C89">
      <w:pPr>
        <w:pStyle w:val="Textoindependiente"/>
        <w:spacing w:before="41"/>
        <w:ind w:right="117" w:firstLine="851"/>
        <w:jc w:val="right"/>
        <w:rPr>
          <w:rFonts w:ascii="Times New Roman" w:hAnsi="Times New Roman" w:cs="Times New Roman"/>
        </w:rPr>
      </w:pPr>
      <w:r w:rsidRPr="00B0656F">
        <w:rPr>
          <w:rFonts w:ascii="Times New Roman" w:hAnsi="Times New Roman" w:cs="Times New Roman"/>
        </w:rPr>
        <w:t>Firma</w:t>
      </w:r>
      <w:r w:rsidRPr="00B0656F">
        <w:rPr>
          <w:rFonts w:ascii="Times New Roman" w:hAnsi="Times New Roman" w:cs="Times New Roman"/>
          <w:spacing w:val="-4"/>
        </w:rPr>
        <w:t xml:space="preserve"> </w:t>
      </w:r>
      <w:r w:rsidRPr="00B0656F">
        <w:rPr>
          <w:rFonts w:ascii="Times New Roman" w:hAnsi="Times New Roman" w:cs="Times New Roman"/>
        </w:rPr>
        <w:t>Jurado</w:t>
      </w:r>
    </w:p>
    <w:p w14:paraId="04BD69C9" w14:textId="77777777" w:rsidR="00B06D91" w:rsidRPr="00B0656F" w:rsidRDefault="00B06D91" w:rsidP="00CD0C89">
      <w:pPr>
        <w:pStyle w:val="Textoindependiente"/>
        <w:ind w:firstLine="851"/>
        <w:jc w:val="right"/>
        <w:rPr>
          <w:rFonts w:ascii="Times New Roman" w:hAnsi="Times New Roman" w:cs="Times New Roman"/>
        </w:rPr>
      </w:pPr>
    </w:p>
    <w:p w14:paraId="718FE403" w14:textId="77777777" w:rsidR="00B06D91" w:rsidRPr="00B0656F" w:rsidRDefault="00B06D91" w:rsidP="00CD0C89">
      <w:pPr>
        <w:pStyle w:val="Textoindependiente"/>
        <w:ind w:firstLine="851"/>
        <w:jc w:val="right"/>
        <w:rPr>
          <w:rFonts w:ascii="Times New Roman" w:hAnsi="Times New Roman" w:cs="Times New Roman"/>
        </w:rPr>
      </w:pPr>
    </w:p>
    <w:p w14:paraId="4EFDCFAE" w14:textId="77777777" w:rsidR="00B06D91" w:rsidRPr="00B0656F" w:rsidRDefault="00B06D91" w:rsidP="00CD0C89">
      <w:pPr>
        <w:pStyle w:val="Textoindependiente"/>
        <w:ind w:firstLine="851"/>
        <w:jc w:val="right"/>
        <w:rPr>
          <w:rFonts w:ascii="Times New Roman" w:hAnsi="Times New Roman" w:cs="Times New Roman"/>
        </w:rPr>
      </w:pPr>
    </w:p>
    <w:p w14:paraId="602E32D6" w14:textId="77777777" w:rsidR="00B06D91" w:rsidRPr="00B0656F" w:rsidRDefault="00B06D91" w:rsidP="00CD0C89">
      <w:pPr>
        <w:pStyle w:val="Textoindependiente"/>
        <w:ind w:firstLine="851"/>
        <w:jc w:val="right"/>
        <w:rPr>
          <w:rFonts w:ascii="Times New Roman" w:hAnsi="Times New Roman" w:cs="Times New Roman"/>
        </w:rPr>
      </w:pPr>
    </w:p>
    <w:p w14:paraId="676129E2" w14:textId="76354BB7" w:rsidR="00B06D91" w:rsidRPr="00B0656F" w:rsidRDefault="005E6827" w:rsidP="00CD0C89">
      <w:pPr>
        <w:pStyle w:val="Textoindependiente"/>
        <w:spacing w:before="1"/>
        <w:ind w:right="116" w:firstLine="851"/>
        <w:jc w:val="right"/>
        <w:rPr>
          <w:rFonts w:ascii="Times New Roman" w:hAnsi="Times New Roman" w:cs="Times New Roman"/>
        </w:rPr>
      </w:pPr>
      <w:r w:rsidRPr="00B0656F">
        <w:rPr>
          <w:rFonts w:ascii="Times New Roman" w:hAnsi="Times New Roman" w:cs="Times New Roman"/>
          <w:color w:val="548DD4" w:themeColor="text2" w:themeTint="99"/>
        </w:rPr>
        <w:t>Bogotá</w:t>
      </w:r>
      <w:r w:rsidR="00B06D91" w:rsidRPr="00B0656F">
        <w:rPr>
          <w:rFonts w:ascii="Times New Roman" w:hAnsi="Times New Roman" w:cs="Times New Roman"/>
          <w:color w:val="548DD4" w:themeColor="text2" w:themeTint="99"/>
        </w:rPr>
        <w:t>,</w:t>
      </w:r>
      <w:r w:rsidR="00B06D91" w:rsidRPr="00B0656F">
        <w:rPr>
          <w:rFonts w:ascii="Times New Roman" w:hAnsi="Times New Roman" w:cs="Times New Roman"/>
          <w:color w:val="548DD4" w:themeColor="text2" w:themeTint="99"/>
          <w:spacing w:val="-6"/>
        </w:rPr>
        <w:t xml:space="preserve"> </w:t>
      </w:r>
      <w:r w:rsidRPr="00B0656F">
        <w:rPr>
          <w:rFonts w:ascii="Times New Roman" w:hAnsi="Times New Roman" w:cs="Times New Roman"/>
          <w:color w:val="548DD4" w:themeColor="text2" w:themeTint="99"/>
        </w:rPr>
        <w:t>29</w:t>
      </w:r>
      <w:r w:rsidR="00B06D91" w:rsidRPr="00B0656F">
        <w:rPr>
          <w:rFonts w:ascii="Times New Roman" w:hAnsi="Times New Roman" w:cs="Times New Roman"/>
          <w:color w:val="548DD4" w:themeColor="text2" w:themeTint="99"/>
        </w:rPr>
        <w:t xml:space="preserve"> </w:t>
      </w:r>
      <w:r w:rsidRPr="00B0656F">
        <w:rPr>
          <w:rFonts w:ascii="Times New Roman" w:hAnsi="Times New Roman" w:cs="Times New Roman"/>
          <w:color w:val="548DD4" w:themeColor="text2" w:themeTint="99"/>
        </w:rPr>
        <w:t>10</w:t>
      </w:r>
      <w:r w:rsidR="00B06D91" w:rsidRPr="00B0656F">
        <w:rPr>
          <w:rFonts w:ascii="Times New Roman" w:hAnsi="Times New Roman" w:cs="Times New Roman"/>
          <w:color w:val="548DD4" w:themeColor="text2" w:themeTint="99"/>
        </w:rPr>
        <w:t xml:space="preserve"> </w:t>
      </w:r>
      <w:r w:rsidRPr="00B0656F">
        <w:rPr>
          <w:rFonts w:ascii="Times New Roman" w:hAnsi="Times New Roman" w:cs="Times New Roman"/>
          <w:color w:val="548DD4" w:themeColor="text2" w:themeTint="99"/>
          <w:spacing w:val="-4"/>
        </w:rPr>
        <w:t>2021</w:t>
      </w:r>
      <w:r w:rsidR="00B06D91" w:rsidRPr="00B0656F">
        <w:rPr>
          <w:rFonts w:ascii="Times New Roman" w:hAnsi="Times New Roman" w:cs="Times New Roman"/>
        </w:rPr>
        <w:t>.</w:t>
      </w:r>
    </w:p>
    <w:p w14:paraId="39701504" w14:textId="77777777" w:rsidR="00073A9F" w:rsidRPr="00B0656F" w:rsidRDefault="00073A9F" w:rsidP="00CD0C89">
      <w:pPr>
        <w:ind w:firstLine="851"/>
        <w:jc w:val="center"/>
        <w:rPr>
          <w:b/>
        </w:rPr>
      </w:pPr>
    </w:p>
    <w:p w14:paraId="7744F3D4" w14:textId="77777777" w:rsidR="00962884" w:rsidRDefault="00962884" w:rsidP="00CD0C89">
      <w:pPr>
        <w:ind w:firstLine="851"/>
        <w:jc w:val="center"/>
        <w:rPr>
          <w:b/>
        </w:rPr>
      </w:pPr>
    </w:p>
    <w:p w14:paraId="502DAA5A" w14:textId="77777777" w:rsidR="00962884" w:rsidRDefault="00962884" w:rsidP="00CD0C89">
      <w:pPr>
        <w:ind w:firstLine="851"/>
        <w:jc w:val="center"/>
        <w:rPr>
          <w:b/>
        </w:rPr>
      </w:pPr>
    </w:p>
    <w:p w14:paraId="5B8ABC65" w14:textId="77777777" w:rsidR="00962884" w:rsidRDefault="00962884" w:rsidP="00CD0C89">
      <w:pPr>
        <w:ind w:firstLine="851"/>
        <w:jc w:val="center"/>
        <w:rPr>
          <w:b/>
        </w:rPr>
      </w:pPr>
    </w:p>
    <w:p w14:paraId="6EC190A7" w14:textId="5D7E90ED" w:rsidR="006016A9" w:rsidRPr="00B0656F" w:rsidRDefault="006016A9" w:rsidP="00CD0C89">
      <w:pPr>
        <w:ind w:firstLine="851"/>
        <w:jc w:val="center"/>
        <w:rPr>
          <w:b/>
        </w:rPr>
      </w:pPr>
      <w:r w:rsidRPr="00B0656F">
        <w:rPr>
          <w:b/>
        </w:rPr>
        <w:lastRenderedPageBreak/>
        <w:t>Contenido</w:t>
      </w:r>
    </w:p>
    <w:p w14:paraId="12D73D8C" w14:textId="77777777" w:rsidR="006016A9" w:rsidRPr="00B0656F" w:rsidRDefault="006016A9" w:rsidP="00CD0C89">
      <w:pPr>
        <w:pStyle w:val="TDC1"/>
        <w:ind w:firstLine="851"/>
        <w:rPr>
          <w:rFonts w:cs="Times New Roman"/>
        </w:rPr>
      </w:pPr>
      <w:r w:rsidRPr="00B0656F">
        <w:rPr>
          <w:rStyle w:val="Hipervnculo"/>
          <w:rFonts w:cs="Times New Roman"/>
          <w:color w:val="auto"/>
          <w:u w:val="none"/>
        </w:rPr>
        <w:t>Pág.</w:t>
      </w:r>
    </w:p>
    <w:p w14:paraId="52DFC276" w14:textId="34FA97D2" w:rsidR="00D72DAA" w:rsidRDefault="00FB3674" w:rsidP="00DF77C6">
      <w:pPr>
        <w:pStyle w:val="TtuloTDC"/>
        <w:spacing w:line="360" w:lineRule="auto"/>
        <w:rPr>
          <w:rFonts w:eastAsiaTheme="minorEastAsia" w:cs="Times New Roman"/>
          <w:noProof/>
          <w:szCs w:val="24"/>
          <w:lang w:val="es-ES"/>
        </w:rPr>
      </w:pPr>
      <w:r>
        <w:rPr>
          <w:rFonts w:eastAsiaTheme="minorEastAsia" w:cs="Times New Roman"/>
          <w:noProof/>
          <w:szCs w:val="24"/>
          <w:lang w:val="es-ES"/>
        </w:rPr>
        <w:t>Preliminares</w:t>
      </w:r>
      <w:r w:rsidR="00DF77C6">
        <w:rPr>
          <w:rFonts w:eastAsiaTheme="minorEastAsia" w:cs="Times New Roman"/>
          <w:noProof/>
          <w:szCs w:val="24"/>
          <w:lang w:val="es-ES"/>
        </w:rPr>
        <w:t xml:space="preserve"> </w:t>
      </w:r>
    </w:p>
    <w:p w14:paraId="2A571789" w14:textId="5F5A9046" w:rsidR="00FB3674" w:rsidRDefault="00FB3674" w:rsidP="00DF77C6">
      <w:pPr>
        <w:spacing w:line="360" w:lineRule="auto"/>
        <w:rPr>
          <w:rFonts w:eastAsiaTheme="minorEastAsia"/>
          <w:lang w:val="es-ES"/>
        </w:rPr>
      </w:pPr>
      <w:r>
        <w:rPr>
          <w:rFonts w:eastAsiaTheme="minorEastAsia"/>
          <w:lang w:val="es-ES"/>
        </w:rPr>
        <w:t>Resumen</w:t>
      </w:r>
      <w:r w:rsidR="00195C84">
        <w:rPr>
          <w:rFonts w:eastAsiaTheme="minorEastAsia"/>
          <w:lang w:val="es-ES"/>
        </w:rPr>
        <w:t xml:space="preserve"> ………………………………………………………………………………………. </w:t>
      </w:r>
      <w:r w:rsidR="00545E19">
        <w:rPr>
          <w:rFonts w:eastAsiaTheme="minorEastAsia"/>
          <w:lang w:val="es-ES"/>
        </w:rPr>
        <w:t xml:space="preserve">   </w:t>
      </w:r>
      <w:r w:rsidR="00195C84">
        <w:rPr>
          <w:rFonts w:eastAsiaTheme="minorEastAsia"/>
          <w:lang w:val="es-ES"/>
        </w:rPr>
        <w:t>2</w:t>
      </w:r>
    </w:p>
    <w:p w14:paraId="4CCCD704" w14:textId="7716846C" w:rsidR="00FB3674" w:rsidRDefault="00FB3674" w:rsidP="00DF77C6">
      <w:pPr>
        <w:spacing w:line="360" w:lineRule="auto"/>
        <w:rPr>
          <w:rFonts w:eastAsiaTheme="minorEastAsia"/>
          <w:lang w:val="es-ES"/>
        </w:rPr>
      </w:pPr>
      <w:r>
        <w:rPr>
          <w:rFonts w:eastAsiaTheme="minorEastAsia"/>
          <w:lang w:val="es-ES"/>
        </w:rPr>
        <w:t xml:space="preserve">Introducción </w:t>
      </w:r>
      <w:r w:rsidR="00195C84">
        <w:rPr>
          <w:rFonts w:eastAsiaTheme="minorEastAsia"/>
          <w:lang w:val="es-ES"/>
        </w:rPr>
        <w:t xml:space="preserve">………………………………………………………………………………….... </w:t>
      </w:r>
      <w:r w:rsidR="00545E19">
        <w:rPr>
          <w:rFonts w:eastAsiaTheme="minorEastAsia"/>
          <w:lang w:val="es-ES"/>
        </w:rPr>
        <w:t xml:space="preserve">   </w:t>
      </w:r>
      <w:r w:rsidR="00195C84">
        <w:rPr>
          <w:rFonts w:eastAsiaTheme="minorEastAsia"/>
          <w:lang w:val="es-ES"/>
        </w:rPr>
        <w:t>4</w:t>
      </w:r>
    </w:p>
    <w:p w14:paraId="2AF7638D" w14:textId="19F29E16" w:rsidR="00FB3674" w:rsidRDefault="00FB3674" w:rsidP="00DF77C6">
      <w:pPr>
        <w:pStyle w:val="Prrafodelista"/>
        <w:numPr>
          <w:ilvl w:val="0"/>
          <w:numId w:val="29"/>
        </w:numPr>
        <w:rPr>
          <w:rFonts w:eastAsiaTheme="minorEastAsia"/>
        </w:rPr>
      </w:pPr>
      <w:r>
        <w:rPr>
          <w:rFonts w:eastAsiaTheme="minorEastAsia"/>
        </w:rPr>
        <w:t xml:space="preserve">Planteamiento del problema </w:t>
      </w:r>
      <w:r w:rsidR="00195C84">
        <w:rPr>
          <w:rFonts w:eastAsiaTheme="minorEastAsia"/>
        </w:rPr>
        <w:t xml:space="preserve">………………………………………………………………. </w:t>
      </w:r>
      <w:r w:rsidR="00545E19">
        <w:rPr>
          <w:rFonts w:eastAsiaTheme="minorEastAsia"/>
        </w:rPr>
        <w:t xml:space="preserve">   </w:t>
      </w:r>
      <w:r w:rsidR="00195C84">
        <w:rPr>
          <w:rFonts w:eastAsiaTheme="minorEastAsia"/>
        </w:rPr>
        <w:t>7</w:t>
      </w:r>
    </w:p>
    <w:p w14:paraId="18C1D312" w14:textId="11D73D4F" w:rsidR="00FB3674" w:rsidRDefault="00FB3674" w:rsidP="00DF77C6">
      <w:pPr>
        <w:pStyle w:val="Prrafodelista"/>
        <w:numPr>
          <w:ilvl w:val="0"/>
          <w:numId w:val="29"/>
        </w:numPr>
        <w:rPr>
          <w:rFonts w:eastAsiaTheme="minorEastAsia"/>
        </w:rPr>
      </w:pPr>
      <w:r>
        <w:rPr>
          <w:rFonts w:eastAsiaTheme="minorEastAsia"/>
        </w:rPr>
        <w:t xml:space="preserve">Objetivos </w:t>
      </w:r>
      <w:r w:rsidR="00195C84">
        <w:rPr>
          <w:rFonts w:eastAsiaTheme="minorEastAsia"/>
        </w:rPr>
        <w:t>……………………………………………………………………………</w:t>
      </w:r>
      <w:proofErr w:type="gramStart"/>
      <w:r w:rsidR="00195C84">
        <w:rPr>
          <w:rFonts w:eastAsiaTheme="minorEastAsia"/>
        </w:rPr>
        <w:t>…….</w:t>
      </w:r>
      <w:proofErr w:type="gramEnd"/>
      <w:r w:rsidR="00195C84">
        <w:rPr>
          <w:rFonts w:eastAsiaTheme="minorEastAsia"/>
        </w:rPr>
        <w:t xml:space="preserve">. </w:t>
      </w:r>
      <w:r w:rsidR="00545E19">
        <w:rPr>
          <w:rFonts w:eastAsiaTheme="minorEastAsia"/>
        </w:rPr>
        <w:t xml:space="preserve"> </w:t>
      </w:r>
      <w:r w:rsidR="00195C84">
        <w:rPr>
          <w:rFonts w:eastAsiaTheme="minorEastAsia"/>
        </w:rPr>
        <w:t>10</w:t>
      </w:r>
    </w:p>
    <w:p w14:paraId="43CBFCF7" w14:textId="67F5A282" w:rsidR="00FB3674" w:rsidRDefault="00FB3674" w:rsidP="00DF77C6">
      <w:pPr>
        <w:pStyle w:val="Prrafodelista"/>
        <w:numPr>
          <w:ilvl w:val="1"/>
          <w:numId w:val="29"/>
        </w:numPr>
        <w:rPr>
          <w:rFonts w:eastAsiaTheme="minorEastAsia"/>
        </w:rPr>
      </w:pPr>
      <w:r>
        <w:rPr>
          <w:rFonts w:eastAsiaTheme="minorEastAsia"/>
        </w:rPr>
        <w:t xml:space="preserve">Objetivo general </w:t>
      </w:r>
      <w:r w:rsidR="00195C84">
        <w:rPr>
          <w:rFonts w:eastAsiaTheme="minorEastAsia"/>
        </w:rPr>
        <w:t xml:space="preserve">……………………………………………………………………… </w:t>
      </w:r>
      <w:r w:rsidR="00545E19">
        <w:rPr>
          <w:rFonts w:eastAsiaTheme="minorEastAsia"/>
        </w:rPr>
        <w:t xml:space="preserve"> </w:t>
      </w:r>
      <w:r w:rsidR="00195C84">
        <w:rPr>
          <w:rFonts w:eastAsiaTheme="minorEastAsia"/>
        </w:rPr>
        <w:t>1</w:t>
      </w:r>
      <w:r w:rsidR="00545E19">
        <w:rPr>
          <w:rFonts w:eastAsiaTheme="minorEastAsia"/>
        </w:rPr>
        <w:t>0</w:t>
      </w:r>
    </w:p>
    <w:p w14:paraId="0C1854B6" w14:textId="72F293FE" w:rsidR="00FB3674" w:rsidRDefault="00FB3674" w:rsidP="00DF77C6">
      <w:pPr>
        <w:pStyle w:val="Prrafodelista"/>
        <w:numPr>
          <w:ilvl w:val="1"/>
          <w:numId w:val="29"/>
        </w:numPr>
        <w:rPr>
          <w:rFonts w:eastAsiaTheme="minorEastAsia"/>
        </w:rPr>
      </w:pPr>
      <w:r>
        <w:rPr>
          <w:rFonts w:eastAsiaTheme="minorEastAsia"/>
        </w:rPr>
        <w:t xml:space="preserve">Objetivos específicos </w:t>
      </w:r>
      <w:r w:rsidR="00195C84">
        <w:rPr>
          <w:rFonts w:eastAsiaTheme="minorEastAsia"/>
        </w:rPr>
        <w:t>…………………………………………………………………</w:t>
      </w:r>
      <w:r w:rsidR="00545E19">
        <w:rPr>
          <w:rFonts w:eastAsiaTheme="minorEastAsia"/>
        </w:rPr>
        <w:t xml:space="preserve">   10</w:t>
      </w:r>
    </w:p>
    <w:p w14:paraId="2F2B1B1E" w14:textId="55683CED" w:rsidR="00FB3674" w:rsidRDefault="00FB3674" w:rsidP="00DF77C6">
      <w:pPr>
        <w:pStyle w:val="Prrafodelista"/>
        <w:numPr>
          <w:ilvl w:val="0"/>
          <w:numId w:val="29"/>
        </w:numPr>
        <w:rPr>
          <w:rFonts w:eastAsiaTheme="minorEastAsia"/>
        </w:rPr>
      </w:pPr>
      <w:r>
        <w:rPr>
          <w:rFonts w:eastAsiaTheme="minorEastAsia"/>
        </w:rPr>
        <w:t xml:space="preserve">Justificación </w:t>
      </w:r>
      <w:r w:rsidR="00195C84">
        <w:rPr>
          <w:rFonts w:eastAsiaTheme="minorEastAsia"/>
        </w:rPr>
        <w:t>…………………………………………………………………………</w:t>
      </w:r>
      <w:proofErr w:type="gramStart"/>
      <w:r w:rsidR="00195C84">
        <w:rPr>
          <w:rFonts w:eastAsiaTheme="minorEastAsia"/>
        </w:rPr>
        <w:t>…….</w:t>
      </w:r>
      <w:proofErr w:type="gramEnd"/>
      <w:r w:rsidR="00195C84">
        <w:rPr>
          <w:rFonts w:eastAsiaTheme="minorEastAsia"/>
        </w:rPr>
        <w:t>.</w:t>
      </w:r>
      <w:r w:rsidR="00545E19">
        <w:rPr>
          <w:rFonts w:eastAsiaTheme="minorEastAsia"/>
        </w:rPr>
        <w:t xml:space="preserve">  11</w:t>
      </w:r>
    </w:p>
    <w:p w14:paraId="56EFB483" w14:textId="1AF638ED" w:rsidR="00DF77C6" w:rsidRDefault="00FB3674" w:rsidP="00DF77C6">
      <w:pPr>
        <w:pStyle w:val="Prrafodelista"/>
        <w:numPr>
          <w:ilvl w:val="0"/>
          <w:numId w:val="29"/>
        </w:numPr>
        <w:rPr>
          <w:rFonts w:eastAsiaTheme="minorEastAsia"/>
        </w:rPr>
      </w:pPr>
      <w:r>
        <w:rPr>
          <w:rFonts w:eastAsiaTheme="minorEastAsia"/>
        </w:rPr>
        <w:t xml:space="preserve">Marco teórico </w:t>
      </w:r>
      <w:r w:rsidR="00195C84">
        <w:rPr>
          <w:rFonts w:eastAsiaTheme="minorEastAsia"/>
        </w:rPr>
        <w:t>………………………………………………………………………………</w:t>
      </w:r>
      <w:r w:rsidR="00545E19">
        <w:rPr>
          <w:rFonts w:eastAsiaTheme="minorEastAsia"/>
        </w:rPr>
        <w:t xml:space="preserve">  13</w:t>
      </w:r>
    </w:p>
    <w:p w14:paraId="702BAC05" w14:textId="300406FB" w:rsidR="00DF77C6" w:rsidRDefault="00DF77C6" w:rsidP="00DF77C6">
      <w:pPr>
        <w:pStyle w:val="Prrafodelista"/>
        <w:numPr>
          <w:ilvl w:val="1"/>
          <w:numId w:val="29"/>
        </w:numPr>
        <w:rPr>
          <w:rFonts w:eastAsiaTheme="minorEastAsia"/>
        </w:rPr>
      </w:pPr>
      <w:r>
        <w:rPr>
          <w:rFonts w:eastAsiaTheme="minorEastAsia"/>
        </w:rPr>
        <w:t xml:space="preserve">Antecedentes del estudio </w:t>
      </w:r>
      <w:r w:rsidR="00195C84">
        <w:rPr>
          <w:rFonts w:eastAsiaTheme="minorEastAsia"/>
        </w:rPr>
        <w:t>……………………………………………………………...</w:t>
      </w:r>
      <w:r w:rsidR="00545E19">
        <w:rPr>
          <w:rFonts w:eastAsiaTheme="minorEastAsia"/>
        </w:rPr>
        <w:t xml:space="preserve">   13</w:t>
      </w:r>
    </w:p>
    <w:p w14:paraId="008CC14C" w14:textId="3DC20DC4" w:rsidR="00DF77C6" w:rsidRDefault="00DF77C6" w:rsidP="00DF77C6">
      <w:pPr>
        <w:pStyle w:val="Prrafodelista"/>
        <w:numPr>
          <w:ilvl w:val="1"/>
          <w:numId w:val="29"/>
        </w:numPr>
        <w:rPr>
          <w:rFonts w:eastAsiaTheme="minorEastAsia"/>
        </w:rPr>
      </w:pPr>
      <w:r>
        <w:rPr>
          <w:rFonts w:eastAsiaTheme="minorEastAsia"/>
        </w:rPr>
        <w:t xml:space="preserve">Terminología básica </w:t>
      </w:r>
      <w:r w:rsidR="00195C84">
        <w:rPr>
          <w:rFonts w:eastAsiaTheme="minorEastAsia"/>
        </w:rPr>
        <w:t>……………………………………………………………</w:t>
      </w:r>
      <w:proofErr w:type="gramStart"/>
      <w:r w:rsidR="00195C84">
        <w:rPr>
          <w:rFonts w:eastAsiaTheme="minorEastAsia"/>
        </w:rPr>
        <w:t>…….</w:t>
      </w:r>
      <w:proofErr w:type="gramEnd"/>
      <w:r w:rsidR="00195C84">
        <w:rPr>
          <w:rFonts w:eastAsiaTheme="minorEastAsia"/>
        </w:rPr>
        <w:t>.</w:t>
      </w:r>
      <w:r w:rsidR="00545E19">
        <w:rPr>
          <w:rFonts w:eastAsiaTheme="minorEastAsia"/>
        </w:rPr>
        <w:t xml:space="preserve">   1</w:t>
      </w:r>
      <w:r w:rsidR="007E30A5">
        <w:rPr>
          <w:rFonts w:eastAsiaTheme="minorEastAsia"/>
        </w:rPr>
        <w:t>7</w:t>
      </w:r>
    </w:p>
    <w:p w14:paraId="41FB49CE" w14:textId="3268463B" w:rsidR="00DF77C6" w:rsidRDefault="00DF77C6" w:rsidP="00DF77C6">
      <w:pPr>
        <w:pStyle w:val="Prrafodelista"/>
        <w:numPr>
          <w:ilvl w:val="2"/>
          <w:numId w:val="29"/>
        </w:numPr>
        <w:rPr>
          <w:rFonts w:eastAsiaTheme="minorEastAsia"/>
        </w:rPr>
      </w:pPr>
      <w:r>
        <w:rPr>
          <w:rFonts w:eastAsiaTheme="minorEastAsia"/>
        </w:rPr>
        <w:t xml:space="preserve">Extrusión dental </w:t>
      </w:r>
      <w:r w:rsidR="00195C84">
        <w:rPr>
          <w:rFonts w:eastAsiaTheme="minorEastAsia"/>
        </w:rPr>
        <w:t>…………………………………………………………</w:t>
      </w:r>
      <w:proofErr w:type="gramStart"/>
      <w:r w:rsidR="00195C84">
        <w:rPr>
          <w:rFonts w:eastAsiaTheme="minorEastAsia"/>
        </w:rPr>
        <w:t>…….</w:t>
      </w:r>
      <w:proofErr w:type="gramEnd"/>
      <w:r w:rsidR="00195C84">
        <w:rPr>
          <w:rFonts w:eastAsiaTheme="minorEastAsia"/>
        </w:rPr>
        <w:t>.</w:t>
      </w:r>
      <w:r w:rsidR="007E30A5">
        <w:rPr>
          <w:rFonts w:eastAsiaTheme="minorEastAsia"/>
        </w:rPr>
        <w:t xml:space="preserve">   17</w:t>
      </w:r>
    </w:p>
    <w:p w14:paraId="33E00A06" w14:textId="3E78F3AC" w:rsidR="00DF77C6" w:rsidRDefault="00DF77C6" w:rsidP="00DF77C6">
      <w:pPr>
        <w:pStyle w:val="Prrafodelista"/>
        <w:numPr>
          <w:ilvl w:val="2"/>
          <w:numId w:val="29"/>
        </w:numPr>
        <w:rPr>
          <w:rFonts w:eastAsiaTheme="minorEastAsia"/>
        </w:rPr>
      </w:pPr>
      <w:r>
        <w:rPr>
          <w:rFonts w:eastAsiaTheme="minorEastAsia"/>
        </w:rPr>
        <w:t xml:space="preserve">Tensión / deformación </w:t>
      </w:r>
      <w:r w:rsidR="00195C84">
        <w:rPr>
          <w:rFonts w:eastAsiaTheme="minorEastAsia"/>
        </w:rPr>
        <w:t>…………………………………………………………</w:t>
      </w:r>
      <w:r w:rsidR="007E30A5">
        <w:rPr>
          <w:rFonts w:eastAsiaTheme="minorEastAsia"/>
        </w:rPr>
        <w:t>.   18</w:t>
      </w:r>
    </w:p>
    <w:p w14:paraId="38B869D3" w14:textId="291DF8A5" w:rsidR="00DF77C6" w:rsidRDefault="00DF77C6" w:rsidP="00DF77C6">
      <w:pPr>
        <w:pStyle w:val="Prrafodelista"/>
        <w:numPr>
          <w:ilvl w:val="2"/>
          <w:numId w:val="29"/>
        </w:numPr>
        <w:rPr>
          <w:rFonts w:eastAsiaTheme="minorEastAsia"/>
        </w:rPr>
      </w:pPr>
      <w:r>
        <w:rPr>
          <w:rFonts w:eastAsiaTheme="minorEastAsia"/>
        </w:rPr>
        <w:t>¿Qué son los alineadores dentales?</w:t>
      </w:r>
      <w:r w:rsidR="00195C84">
        <w:rPr>
          <w:rFonts w:eastAsiaTheme="minorEastAsia"/>
        </w:rPr>
        <w:t xml:space="preserve"> …………………………………………….</w:t>
      </w:r>
      <w:r w:rsidR="007E30A5">
        <w:rPr>
          <w:rFonts w:eastAsiaTheme="minorEastAsia"/>
        </w:rPr>
        <w:t xml:space="preserve">   18</w:t>
      </w:r>
    </w:p>
    <w:p w14:paraId="69103255" w14:textId="2E729612" w:rsidR="00DF77C6" w:rsidRDefault="00DF77C6" w:rsidP="00DF77C6">
      <w:pPr>
        <w:pStyle w:val="Prrafodelista"/>
        <w:numPr>
          <w:ilvl w:val="2"/>
          <w:numId w:val="29"/>
        </w:numPr>
        <w:rPr>
          <w:rFonts w:eastAsiaTheme="minorEastAsia"/>
        </w:rPr>
      </w:pPr>
      <w:r>
        <w:rPr>
          <w:rFonts w:eastAsiaTheme="minorEastAsia"/>
        </w:rPr>
        <w:t>Elementos finitos</w:t>
      </w:r>
      <w:r w:rsidR="00195C84">
        <w:rPr>
          <w:rFonts w:eastAsiaTheme="minorEastAsia"/>
        </w:rPr>
        <w:t xml:space="preserve"> ………………………………………………………………</w:t>
      </w:r>
      <w:r w:rsidR="007E30A5">
        <w:rPr>
          <w:rFonts w:eastAsiaTheme="minorEastAsia"/>
        </w:rPr>
        <w:t>.  19</w:t>
      </w:r>
    </w:p>
    <w:p w14:paraId="3E0B4C4D" w14:textId="7ED1804D" w:rsidR="00DF77C6" w:rsidRDefault="00DF77C6" w:rsidP="00DF77C6">
      <w:pPr>
        <w:pStyle w:val="Prrafodelista"/>
        <w:numPr>
          <w:ilvl w:val="1"/>
          <w:numId w:val="29"/>
        </w:numPr>
        <w:rPr>
          <w:rFonts w:eastAsiaTheme="minorEastAsia"/>
        </w:rPr>
      </w:pPr>
      <w:r>
        <w:rPr>
          <w:rFonts w:eastAsiaTheme="minorEastAsia"/>
        </w:rPr>
        <w:t xml:space="preserve">Bases teóricas </w:t>
      </w:r>
      <w:r w:rsidR="00195C84">
        <w:rPr>
          <w:rFonts w:eastAsiaTheme="minorEastAsia"/>
        </w:rPr>
        <w:t>…………………………………………………………………………</w:t>
      </w:r>
      <w:r w:rsidR="00545E19">
        <w:rPr>
          <w:rFonts w:eastAsiaTheme="minorEastAsia"/>
        </w:rPr>
        <w:t xml:space="preserve">   </w:t>
      </w:r>
      <w:r w:rsidR="007E30A5">
        <w:rPr>
          <w:rFonts w:eastAsiaTheme="minorEastAsia"/>
        </w:rPr>
        <w:t>21</w:t>
      </w:r>
    </w:p>
    <w:p w14:paraId="31352CA8" w14:textId="36CB6122" w:rsidR="00DF77C6" w:rsidRDefault="00DF77C6" w:rsidP="00DF77C6">
      <w:pPr>
        <w:pStyle w:val="Prrafodelista"/>
        <w:numPr>
          <w:ilvl w:val="2"/>
          <w:numId w:val="29"/>
        </w:numPr>
        <w:rPr>
          <w:rFonts w:eastAsiaTheme="minorEastAsia"/>
        </w:rPr>
      </w:pPr>
      <w:r>
        <w:rPr>
          <w:rFonts w:eastAsiaTheme="minorEastAsia"/>
        </w:rPr>
        <w:t xml:space="preserve">Alineadores dentales </w:t>
      </w:r>
      <w:r w:rsidR="00195C84">
        <w:rPr>
          <w:rFonts w:eastAsiaTheme="minorEastAsia"/>
        </w:rPr>
        <w:t>……………………………………………………………</w:t>
      </w:r>
      <w:r w:rsidR="007E30A5">
        <w:rPr>
          <w:rFonts w:eastAsiaTheme="minorEastAsia"/>
        </w:rPr>
        <w:t>. 21</w:t>
      </w:r>
    </w:p>
    <w:p w14:paraId="12A584B6" w14:textId="283CBADC" w:rsidR="00DF77C6" w:rsidRDefault="00DF77C6" w:rsidP="00DF77C6">
      <w:pPr>
        <w:pStyle w:val="Prrafodelista"/>
        <w:numPr>
          <w:ilvl w:val="3"/>
          <w:numId w:val="29"/>
        </w:numPr>
        <w:rPr>
          <w:rFonts w:eastAsiaTheme="minorEastAsia"/>
        </w:rPr>
      </w:pPr>
      <w:r>
        <w:rPr>
          <w:rFonts w:eastAsiaTheme="minorEastAsia"/>
        </w:rPr>
        <w:t xml:space="preserve">Ventajas y desventajas </w:t>
      </w:r>
      <w:r w:rsidR="00195C84">
        <w:rPr>
          <w:rFonts w:eastAsiaTheme="minorEastAsia"/>
        </w:rPr>
        <w:t>………………………………………………….</w:t>
      </w:r>
      <w:r w:rsidR="007E30A5">
        <w:rPr>
          <w:rFonts w:eastAsiaTheme="minorEastAsia"/>
        </w:rPr>
        <w:t xml:space="preserve">  22</w:t>
      </w:r>
    </w:p>
    <w:p w14:paraId="7AE5D9AF" w14:textId="479D389F" w:rsidR="00DF77C6" w:rsidRDefault="00DF77C6" w:rsidP="00DF77C6">
      <w:pPr>
        <w:pStyle w:val="Prrafodelista"/>
        <w:numPr>
          <w:ilvl w:val="3"/>
          <w:numId w:val="29"/>
        </w:numPr>
        <w:rPr>
          <w:rFonts w:eastAsiaTheme="minorEastAsia"/>
        </w:rPr>
      </w:pPr>
      <w:r>
        <w:rPr>
          <w:rFonts w:eastAsiaTheme="minorEastAsia"/>
        </w:rPr>
        <w:t xml:space="preserve">Tipos de aditamentos </w:t>
      </w:r>
      <w:r w:rsidR="00195C84">
        <w:rPr>
          <w:rFonts w:eastAsiaTheme="minorEastAsia"/>
        </w:rPr>
        <w:t>…………………………………………………...</w:t>
      </w:r>
      <w:r w:rsidR="007E30A5">
        <w:rPr>
          <w:rFonts w:eastAsiaTheme="minorEastAsia"/>
        </w:rPr>
        <w:t xml:space="preserve">  22</w:t>
      </w:r>
    </w:p>
    <w:p w14:paraId="61C7760D" w14:textId="7C784E93" w:rsidR="00DF77C6" w:rsidRDefault="00DF77C6" w:rsidP="00DF77C6">
      <w:pPr>
        <w:pStyle w:val="Prrafodelista"/>
        <w:numPr>
          <w:ilvl w:val="3"/>
          <w:numId w:val="29"/>
        </w:numPr>
        <w:rPr>
          <w:rFonts w:eastAsiaTheme="minorEastAsia"/>
        </w:rPr>
      </w:pPr>
      <w:r>
        <w:rPr>
          <w:rFonts w:eastAsiaTheme="minorEastAsia"/>
        </w:rPr>
        <w:t>Confección de los alineadores</w:t>
      </w:r>
      <w:r w:rsidR="00195C84">
        <w:rPr>
          <w:rFonts w:eastAsiaTheme="minorEastAsia"/>
        </w:rPr>
        <w:t xml:space="preserve"> ………………………………………….</w:t>
      </w:r>
      <w:r w:rsidR="007E30A5">
        <w:rPr>
          <w:rFonts w:eastAsiaTheme="minorEastAsia"/>
        </w:rPr>
        <w:t xml:space="preserve">  25</w:t>
      </w:r>
    </w:p>
    <w:p w14:paraId="3B1F2A98" w14:textId="3779A2B7" w:rsidR="00DF77C6" w:rsidRDefault="00DF77C6" w:rsidP="00DF77C6">
      <w:pPr>
        <w:pStyle w:val="Prrafodelista"/>
        <w:numPr>
          <w:ilvl w:val="2"/>
          <w:numId w:val="29"/>
        </w:numPr>
        <w:rPr>
          <w:rFonts w:eastAsiaTheme="minorEastAsia"/>
        </w:rPr>
      </w:pPr>
      <w:r>
        <w:rPr>
          <w:rFonts w:eastAsiaTheme="minorEastAsia"/>
        </w:rPr>
        <w:t>Modelo de elementos finitos</w:t>
      </w:r>
      <w:r w:rsidR="00195C84">
        <w:rPr>
          <w:rFonts w:eastAsiaTheme="minorEastAsia"/>
        </w:rPr>
        <w:t xml:space="preserve"> ……………………………………………………</w:t>
      </w:r>
      <w:r w:rsidR="007E30A5">
        <w:rPr>
          <w:rFonts w:eastAsiaTheme="minorEastAsia"/>
        </w:rPr>
        <w:t xml:space="preserve"> 26</w:t>
      </w:r>
    </w:p>
    <w:p w14:paraId="4E8B737D" w14:textId="07F57652" w:rsidR="00DF77C6" w:rsidRDefault="00DF77C6" w:rsidP="00DF77C6">
      <w:pPr>
        <w:pStyle w:val="Prrafodelista"/>
        <w:numPr>
          <w:ilvl w:val="2"/>
          <w:numId w:val="29"/>
        </w:numPr>
        <w:rPr>
          <w:rFonts w:eastAsiaTheme="minorEastAsia"/>
        </w:rPr>
      </w:pPr>
      <w:r>
        <w:rPr>
          <w:rFonts w:eastAsiaTheme="minorEastAsia"/>
        </w:rPr>
        <w:t xml:space="preserve">Extrusión dental </w:t>
      </w:r>
      <w:r w:rsidR="00195C84">
        <w:rPr>
          <w:rFonts w:eastAsiaTheme="minorEastAsia"/>
        </w:rPr>
        <w:t>………………………………………………………………...</w:t>
      </w:r>
      <w:r w:rsidR="007E30A5">
        <w:rPr>
          <w:rFonts w:eastAsiaTheme="minorEastAsia"/>
        </w:rPr>
        <w:t xml:space="preserve"> 30</w:t>
      </w:r>
    </w:p>
    <w:p w14:paraId="560CBFC2" w14:textId="4C447AD2" w:rsidR="00DF77C6" w:rsidRDefault="00DF77C6" w:rsidP="00DF77C6">
      <w:pPr>
        <w:pStyle w:val="Prrafodelista"/>
        <w:numPr>
          <w:ilvl w:val="0"/>
          <w:numId w:val="29"/>
        </w:numPr>
        <w:rPr>
          <w:rFonts w:eastAsiaTheme="minorEastAsia"/>
        </w:rPr>
      </w:pPr>
      <w:r>
        <w:rPr>
          <w:rFonts w:eastAsiaTheme="minorEastAsia"/>
        </w:rPr>
        <w:t xml:space="preserve">Diseño metodológico </w:t>
      </w:r>
      <w:r w:rsidR="00195C84">
        <w:rPr>
          <w:rFonts w:eastAsiaTheme="minorEastAsia"/>
        </w:rPr>
        <w:t>……………………………………………………………………….</w:t>
      </w:r>
      <w:r w:rsidR="007E30A5">
        <w:rPr>
          <w:rFonts w:eastAsiaTheme="minorEastAsia"/>
        </w:rPr>
        <w:t xml:space="preserve"> 32</w:t>
      </w:r>
    </w:p>
    <w:p w14:paraId="3693832A" w14:textId="550C98E8" w:rsidR="00DF77C6" w:rsidRDefault="00DF77C6" w:rsidP="00DF77C6">
      <w:pPr>
        <w:pStyle w:val="Prrafodelista"/>
        <w:numPr>
          <w:ilvl w:val="1"/>
          <w:numId w:val="29"/>
        </w:numPr>
        <w:rPr>
          <w:rFonts w:eastAsiaTheme="minorEastAsia"/>
        </w:rPr>
      </w:pPr>
      <w:r>
        <w:rPr>
          <w:rFonts w:eastAsiaTheme="minorEastAsia"/>
        </w:rPr>
        <w:t xml:space="preserve">Tipo de estudio </w:t>
      </w:r>
      <w:r w:rsidR="00195C84">
        <w:rPr>
          <w:rFonts w:eastAsiaTheme="minorEastAsia"/>
        </w:rPr>
        <w:t>…………………………………………………………………………</w:t>
      </w:r>
      <w:r w:rsidR="007E30A5">
        <w:rPr>
          <w:rFonts w:eastAsiaTheme="minorEastAsia"/>
        </w:rPr>
        <w:t>32</w:t>
      </w:r>
    </w:p>
    <w:p w14:paraId="31C14A97" w14:textId="27D76B41" w:rsidR="00DF77C6" w:rsidRDefault="00DF77C6" w:rsidP="00DF77C6">
      <w:pPr>
        <w:pStyle w:val="Prrafodelista"/>
        <w:numPr>
          <w:ilvl w:val="1"/>
          <w:numId w:val="29"/>
        </w:numPr>
        <w:rPr>
          <w:rFonts w:eastAsiaTheme="minorEastAsia"/>
        </w:rPr>
      </w:pPr>
      <w:r>
        <w:rPr>
          <w:rFonts w:eastAsiaTheme="minorEastAsia"/>
        </w:rPr>
        <w:t xml:space="preserve">Criterios de inclusión </w:t>
      </w:r>
      <w:r w:rsidR="00195C84">
        <w:rPr>
          <w:rFonts w:eastAsiaTheme="minorEastAsia"/>
        </w:rPr>
        <w:t>……………………………………………………………</w:t>
      </w:r>
      <w:proofErr w:type="gramStart"/>
      <w:r w:rsidR="00195C84">
        <w:rPr>
          <w:rFonts w:eastAsiaTheme="minorEastAsia"/>
        </w:rPr>
        <w:t>…….</w:t>
      </w:r>
      <w:proofErr w:type="gramEnd"/>
      <w:r w:rsidR="00195C84">
        <w:rPr>
          <w:rFonts w:eastAsiaTheme="minorEastAsia"/>
        </w:rPr>
        <w:t>.</w:t>
      </w:r>
      <w:r w:rsidR="007E30A5">
        <w:rPr>
          <w:rFonts w:eastAsiaTheme="minorEastAsia"/>
        </w:rPr>
        <w:t xml:space="preserve"> 32</w:t>
      </w:r>
    </w:p>
    <w:p w14:paraId="6F326943" w14:textId="3E3FD60F" w:rsidR="00DF77C6" w:rsidRDefault="00DF77C6" w:rsidP="00DF77C6">
      <w:pPr>
        <w:pStyle w:val="Prrafodelista"/>
        <w:numPr>
          <w:ilvl w:val="1"/>
          <w:numId w:val="29"/>
        </w:numPr>
        <w:rPr>
          <w:rFonts w:eastAsiaTheme="minorEastAsia"/>
        </w:rPr>
      </w:pPr>
      <w:r>
        <w:rPr>
          <w:rFonts w:eastAsiaTheme="minorEastAsia"/>
        </w:rPr>
        <w:t xml:space="preserve">Descripción del procedimiento </w:t>
      </w:r>
      <w:r w:rsidR="00195C84">
        <w:rPr>
          <w:rFonts w:eastAsiaTheme="minorEastAsia"/>
        </w:rPr>
        <w:t>…………………………………………………………</w:t>
      </w:r>
      <w:r w:rsidR="007E30A5">
        <w:rPr>
          <w:rFonts w:eastAsiaTheme="minorEastAsia"/>
        </w:rPr>
        <w:t xml:space="preserve"> 33</w:t>
      </w:r>
    </w:p>
    <w:p w14:paraId="001F9DE6" w14:textId="73C91776" w:rsidR="00DF77C6" w:rsidRDefault="00DF77C6" w:rsidP="00DF77C6">
      <w:pPr>
        <w:pStyle w:val="Prrafodelista"/>
        <w:numPr>
          <w:ilvl w:val="1"/>
          <w:numId w:val="29"/>
        </w:numPr>
        <w:rPr>
          <w:rFonts w:eastAsiaTheme="minorEastAsia"/>
        </w:rPr>
      </w:pPr>
      <w:r>
        <w:rPr>
          <w:rFonts w:eastAsiaTheme="minorEastAsia"/>
        </w:rPr>
        <w:t xml:space="preserve">Desarrollo del modelo geométrico </w:t>
      </w:r>
      <w:r w:rsidR="00195C84">
        <w:rPr>
          <w:rFonts w:eastAsiaTheme="minorEastAsia"/>
        </w:rPr>
        <w:t>………………………………………………</w:t>
      </w:r>
      <w:proofErr w:type="gramStart"/>
      <w:r w:rsidR="00195C84">
        <w:rPr>
          <w:rFonts w:eastAsiaTheme="minorEastAsia"/>
        </w:rPr>
        <w:t>…….</w:t>
      </w:r>
      <w:proofErr w:type="gramEnd"/>
      <w:r w:rsidR="00195C84">
        <w:rPr>
          <w:rFonts w:eastAsiaTheme="minorEastAsia"/>
        </w:rPr>
        <w:t>.</w:t>
      </w:r>
      <w:r w:rsidR="007E30A5">
        <w:rPr>
          <w:rFonts w:eastAsiaTheme="minorEastAsia"/>
        </w:rPr>
        <w:t xml:space="preserve"> 33</w:t>
      </w:r>
    </w:p>
    <w:p w14:paraId="37E02F1C" w14:textId="28455776" w:rsidR="00DF77C6" w:rsidRDefault="00DF77C6" w:rsidP="00DF77C6">
      <w:pPr>
        <w:pStyle w:val="Prrafodelista"/>
        <w:numPr>
          <w:ilvl w:val="1"/>
          <w:numId w:val="29"/>
        </w:numPr>
        <w:rPr>
          <w:rFonts w:eastAsiaTheme="minorEastAsia"/>
        </w:rPr>
      </w:pPr>
      <w:r>
        <w:rPr>
          <w:rFonts w:eastAsiaTheme="minorEastAsia"/>
        </w:rPr>
        <w:t>Análisis por el método de elementos finitos</w:t>
      </w:r>
      <w:r w:rsidR="00195C84">
        <w:rPr>
          <w:rFonts w:eastAsiaTheme="minorEastAsia"/>
        </w:rPr>
        <w:t xml:space="preserve"> ……………………………………………</w:t>
      </w:r>
      <w:r w:rsidR="007E30A5">
        <w:rPr>
          <w:rFonts w:eastAsiaTheme="minorEastAsia"/>
        </w:rPr>
        <w:t xml:space="preserve"> 35</w:t>
      </w:r>
    </w:p>
    <w:p w14:paraId="1B3B9A7C" w14:textId="3C3A5AE4" w:rsidR="00DF77C6" w:rsidRDefault="00DF77C6" w:rsidP="00DF77C6">
      <w:pPr>
        <w:pStyle w:val="Prrafodelista"/>
        <w:numPr>
          <w:ilvl w:val="1"/>
          <w:numId w:val="29"/>
        </w:numPr>
        <w:rPr>
          <w:rFonts w:eastAsiaTheme="minorEastAsia"/>
        </w:rPr>
      </w:pPr>
      <w:r>
        <w:rPr>
          <w:rFonts w:eastAsiaTheme="minorEastAsia"/>
        </w:rPr>
        <w:t>Generación del mallado</w:t>
      </w:r>
      <w:r w:rsidR="00195C84">
        <w:rPr>
          <w:rFonts w:eastAsiaTheme="minorEastAsia"/>
        </w:rPr>
        <w:t xml:space="preserve"> ……………………………………………………………….</w:t>
      </w:r>
      <w:r w:rsidR="007E30A5">
        <w:rPr>
          <w:rFonts w:eastAsiaTheme="minorEastAsia"/>
        </w:rPr>
        <w:t xml:space="preserve">  36</w:t>
      </w:r>
    </w:p>
    <w:p w14:paraId="54AC443D" w14:textId="7E7F99A7" w:rsidR="00DF77C6" w:rsidRDefault="00DF77C6" w:rsidP="00DF77C6">
      <w:pPr>
        <w:pStyle w:val="Prrafodelista"/>
        <w:numPr>
          <w:ilvl w:val="1"/>
          <w:numId w:val="29"/>
        </w:numPr>
        <w:rPr>
          <w:rFonts w:eastAsiaTheme="minorEastAsia"/>
        </w:rPr>
      </w:pPr>
      <w:r>
        <w:rPr>
          <w:rFonts w:eastAsiaTheme="minorEastAsia"/>
        </w:rPr>
        <w:lastRenderedPageBreak/>
        <w:t xml:space="preserve">Propiedades lineales de los materiales </w:t>
      </w:r>
      <w:r w:rsidR="00195C84">
        <w:rPr>
          <w:rFonts w:eastAsiaTheme="minorEastAsia"/>
        </w:rPr>
        <w:t>………………………………………………...</w:t>
      </w:r>
      <w:r w:rsidR="007E30A5">
        <w:rPr>
          <w:rFonts w:eastAsiaTheme="minorEastAsia"/>
        </w:rPr>
        <w:t xml:space="preserve">  38</w:t>
      </w:r>
    </w:p>
    <w:p w14:paraId="5A0BB4BD" w14:textId="62374C86" w:rsidR="00DF77C6" w:rsidRPr="00DF77C6" w:rsidRDefault="00DF77C6" w:rsidP="00DF77C6">
      <w:pPr>
        <w:pStyle w:val="Prrafodelista"/>
        <w:numPr>
          <w:ilvl w:val="1"/>
          <w:numId w:val="29"/>
        </w:numPr>
        <w:rPr>
          <w:rFonts w:eastAsiaTheme="minorEastAsia"/>
        </w:rPr>
      </w:pPr>
      <w:r>
        <w:rPr>
          <w:rFonts w:eastAsiaTheme="minorEastAsia"/>
        </w:rPr>
        <w:t xml:space="preserve">Consideraciones éticas </w:t>
      </w:r>
      <w:r w:rsidR="00195C84">
        <w:rPr>
          <w:rFonts w:eastAsiaTheme="minorEastAsia"/>
        </w:rPr>
        <w:t>…………………………………………………………………</w:t>
      </w:r>
      <w:r w:rsidR="007E30A5">
        <w:rPr>
          <w:rFonts w:eastAsiaTheme="minorEastAsia"/>
        </w:rPr>
        <w:t xml:space="preserve"> 39</w:t>
      </w:r>
    </w:p>
    <w:p w14:paraId="205A210D" w14:textId="00369355" w:rsidR="00DF77C6" w:rsidRDefault="00DF77C6" w:rsidP="00DF77C6">
      <w:pPr>
        <w:pStyle w:val="Prrafodelista"/>
        <w:numPr>
          <w:ilvl w:val="0"/>
          <w:numId w:val="29"/>
        </w:numPr>
        <w:rPr>
          <w:rFonts w:eastAsiaTheme="minorEastAsia"/>
        </w:rPr>
      </w:pPr>
      <w:r>
        <w:rPr>
          <w:rFonts w:eastAsiaTheme="minorEastAsia"/>
        </w:rPr>
        <w:t xml:space="preserve">Resultados </w:t>
      </w:r>
      <w:r w:rsidR="00195C84">
        <w:rPr>
          <w:rFonts w:eastAsiaTheme="minorEastAsia"/>
        </w:rPr>
        <w:t>……………………………………………………………………………</w:t>
      </w:r>
      <w:proofErr w:type="gramStart"/>
      <w:r w:rsidR="00195C84">
        <w:rPr>
          <w:rFonts w:eastAsiaTheme="minorEastAsia"/>
        </w:rPr>
        <w:t>…….</w:t>
      </w:r>
      <w:proofErr w:type="gramEnd"/>
      <w:r w:rsidR="00195C84">
        <w:rPr>
          <w:rFonts w:eastAsiaTheme="minorEastAsia"/>
        </w:rPr>
        <w:t>.</w:t>
      </w:r>
      <w:r w:rsidR="007E30A5">
        <w:rPr>
          <w:rFonts w:eastAsiaTheme="minorEastAsia"/>
        </w:rPr>
        <w:t xml:space="preserve">  40</w:t>
      </w:r>
    </w:p>
    <w:p w14:paraId="4A1AE437" w14:textId="2AD49811" w:rsidR="00DF77C6" w:rsidRDefault="00DF77C6" w:rsidP="00DF77C6">
      <w:pPr>
        <w:pStyle w:val="Prrafodelista"/>
        <w:numPr>
          <w:ilvl w:val="1"/>
          <w:numId w:val="29"/>
        </w:numPr>
        <w:rPr>
          <w:rFonts w:eastAsiaTheme="minorEastAsia"/>
        </w:rPr>
      </w:pPr>
      <w:r>
        <w:rPr>
          <w:rFonts w:eastAsiaTheme="minorEastAsia"/>
        </w:rPr>
        <w:t xml:space="preserve">Esfuerzos máximos principales </w:t>
      </w:r>
      <w:r w:rsidR="00195C84">
        <w:rPr>
          <w:rFonts w:eastAsiaTheme="minorEastAsia"/>
        </w:rPr>
        <w:t>…………………………………………………</w:t>
      </w:r>
      <w:proofErr w:type="gramStart"/>
      <w:r w:rsidR="00195C84">
        <w:rPr>
          <w:rFonts w:eastAsiaTheme="minorEastAsia"/>
        </w:rPr>
        <w:t>…….</w:t>
      </w:r>
      <w:proofErr w:type="gramEnd"/>
      <w:r w:rsidR="00195C84">
        <w:rPr>
          <w:rFonts w:eastAsiaTheme="minorEastAsia"/>
        </w:rPr>
        <w:t>.</w:t>
      </w:r>
      <w:r w:rsidR="007E30A5">
        <w:rPr>
          <w:rFonts w:eastAsiaTheme="minorEastAsia"/>
        </w:rPr>
        <w:t xml:space="preserve">  42</w:t>
      </w:r>
    </w:p>
    <w:p w14:paraId="457EC956" w14:textId="13D179AE" w:rsidR="00DF77C6" w:rsidRDefault="00DF77C6" w:rsidP="00DF77C6">
      <w:pPr>
        <w:pStyle w:val="Prrafodelista"/>
        <w:numPr>
          <w:ilvl w:val="1"/>
          <w:numId w:val="29"/>
        </w:numPr>
        <w:rPr>
          <w:rFonts w:eastAsiaTheme="minorEastAsia"/>
        </w:rPr>
      </w:pPr>
      <w:r>
        <w:rPr>
          <w:rFonts w:eastAsiaTheme="minorEastAsia"/>
        </w:rPr>
        <w:t xml:space="preserve">Deformación máxima </w:t>
      </w:r>
      <w:r w:rsidR="00195C84">
        <w:rPr>
          <w:rFonts w:eastAsiaTheme="minorEastAsia"/>
        </w:rPr>
        <w:t>………………………………………………………………….</w:t>
      </w:r>
      <w:r w:rsidR="007E30A5">
        <w:rPr>
          <w:rFonts w:eastAsiaTheme="minorEastAsia"/>
        </w:rPr>
        <w:t xml:space="preserve">  43</w:t>
      </w:r>
    </w:p>
    <w:p w14:paraId="5CE80127" w14:textId="7875F399" w:rsidR="00DF77C6" w:rsidRDefault="00DF77C6" w:rsidP="00DF77C6">
      <w:pPr>
        <w:pStyle w:val="Prrafodelista"/>
        <w:numPr>
          <w:ilvl w:val="0"/>
          <w:numId w:val="29"/>
        </w:numPr>
        <w:rPr>
          <w:rFonts w:eastAsiaTheme="minorEastAsia"/>
        </w:rPr>
      </w:pPr>
      <w:r>
        <w:rPr>
          <w:rFonts w:eastAsiaTheme="minorEastAsia"/>
        </w:rPr>
        <w:t xml:space="preserve">Discusión </w:t>
      </w:r>
      <w:r w:rsidR="00195C84">
        <w:rPr>
          <w:rFonts w:eastAsiaTheme="minorEastAsia"/>
        </w:rPr>
        <w:t>……………………………………………………………………………………</w:t>
      </w:r>
      <w:r w:rsidR="007E30A5">
        <w:rPr>
          <w:rFonts w:eastAsiaTheme="minorEastAsia"/>
        </w:rPr>
        <w:t xml:space="preserve"> 46</w:t>
      </w:r>
    </w:p>
    <w:p w14:paraId="7674AC88" w14:textId="482BD598" w:rsidR="00DF77C6" w:rsidRDefault="00DF77C6" w:rsidP="00DF77C6">
      <w:pPr>
        <w:pStyle w:val="Prrafodelista"/>
        <w:numPr>
          <w:ilvl w:val="1"/>
          <w:numId w:val="29"/>
        </w:numPr>
        <w:rPr>
          <w:rFonts w:eastAsiaTheme="minorEastAsia"/>
        </w:rPr>
      </w:pPr>
      <w:r>
        <w:rPr>
          <w:rFonts w:eastAsiaTheme="minorEastAsia"/>
        </w:rPr>
        <w:t xml:space="preserve">Esfuerzos máximos </w:t>
      </w:r>
      <w:r w:rsidR="00195C84">
        <w:rPr>
          <w:rFonts w:eastAsiaTheme="minorEastAsia"/>
        </w:rPr>
        <w:t>…………………………………………………………………….</w:t>
      </w:r>
      <w:r w:rsidR="007E30A5">
        <w:rPr>
          <w:rFonts w:eastAsiaTheme="minorEastAsia"/>
        </w:rPr>
        <w:t xml:space="preserve">  46</w:t>
      </w:r>
    </w:p>
    <w:p w14:paraId="2195A0E3" w14:textId="6664BC7C" w:rsidR="00DF77C6" w:rsidRDefault="00DF77C6" w:rsidP="00DF77C6">
      <w:pPr>
        <w:pStyle w:val="Prrafodelista"/>
        <w:numPr>
          <w:ilvl w:val="1"/>
          <w:numId w:val="29"/>
        </w:numPr>
        <w:rPr>
          <w:rFonts w:eastAsiaTheme="minorEastAsia"/>
        </w:rPr>
      </w:pPr>
      <w:r>
        <w:rPr>
          <w:rFonts w:eastAsiaTheme="minorEastAsia"/>
        </w:rPr>
        <w:t xml:space="preserve">Deformaciones máximas </w:t>
      </w:r>
      <w:r w:rsidR="00195C84">
        <w:rPr>
          <w:rFonts w:eastAsiaTheme="minorEastAsia"/>
        </w:rPr>
        <w:t>……………………………………………………………….</w:t>
      </w:r>
      <w:r w:rsidR="007E30A5">
        <w:rPr>
          <w:rFonts w:eastAsiaTheme="minorEastAsia"/>
        </w:rPr>
        <w:t xml:space="preserve"> 47</w:t>
      </w:r>
    </w:p>
    <w:p w14:paraId="3B13A67C" w14:textId="3B996DD7" w:rsidR="00DF77C6" w:rsidRDefault="00DF77C6" w:rsidP="00DF77C6">
      <w:pPr>
        <w:spacing w:line="360" w:lineRule="auto"/>
        <w:rPr>
          <w:rFonts w:eastAsiaTheme="minorEastAsia"/>
        </w:rPr>
      </w:pPr>
      <w:r>
        <w:rPr>
          <w:rFonts w:eastAsiaTheme="minorEastAsia"/>
        </w:rPr>
        <w:t xml:space="preserve">Conclusiones </w:t>
      </w:r>
      <w:r w:rsidR="00195C84">
        <w:rPr>
          <w:rFonts w:eastAsiaTheme="minorEastAsia"/>
        </w:rPr>
        <w:t>……………………………………………………………………………………</w:t>
      </w:r>
      <w:r w:rsidR="007E30A5">
        <w:rPr>
          <w:rFonts w:eastAsiaTheme="minorEastAsia"/>
        </w:rPr>
        <w:t xml:space="preserve"> 49</w:t>
      </w:r>
    </w:p>
    <w:p w14:paraId="00D9FE9D" w14:textId="116160E4" w:rsidR="00FB3674" w:rsidRPr="00DF77C6" w:rsidRDefault="00DF77C6" w:rsidP="00DF77C6">
      <w:pPr>
        <w:spacing w:line="360" w:lineRule="auto"/>
        <w:rPr>
          <w:rFonts w:eastAsiaTheme="minorEastAsia"/>
          <w:lang w:val="es-ES"/>
        </w:rPr>
      </w:pPr>
      <w:r>
        <w:rPr>
          <w:rFonts w:eastAsiaTheme="minorEastAsia"/>
        </w:rPr>
        <w:t xml:space="preserve">Referencias bibliográficas </w:t>
      </w:r>
      <w:r w:rsidR="00195C84">
        <w:rPr>
          <w:rFonts w:eastAsiaTheme="minorEastAsia"/>
        </w:rPr>
        <w:t>……………………………………………………………………....</w:t>
      </w:r>
      <w:r w:rsidR="007E30A5">
        <w:rPr>
          <w:rFonts w:eastAsiaTheme="minorEastAsia"/>
        </w:rPr>
        <w:t xml:space="preserve"> 50</w:t>
      </w:r>
      <w:r w:rsidR="00FB3674" w:rsidRPr="00DF77C6">
        <w:rPr>
          <w:rFonts w:eastAsiaTheme="minorEastAsia"/>
        </w:rPr>
        <w:tab/>
      </w:r>
      <w:r w:rsidR="00FB3674" w:rsidRPr="00DF77C6">
        <w:rPr>
          <w:rFonts w:eastAsiaTheme="minorEastAsia"/>
        </w:rPr>
        <w:tab/>
      </w:r>
      <w:r w:rsidR="00FB3674" w:rsidRPr="00DF77C6">
        <w:rPr>
          <w:rFonts w:eastAsiaTheme="minorEastAsia"/>
        </w:rPr>
        <w:tab/>
      </w:r>
      <w:r w:rsidR="00FB3674" w:rsidRPr="00DF77C6">
        <w:rPr>
          <w:rFonts w:eastAsiaTheme="minorEastAsia"/>
        </w:rPr>
        <w:tab/>
      </w:r>
      <w:r w:rsidR="00FB3674" w:rsidRPr="00DF77C6">
        <w:rPr>
          <w:rFonts w:eastAsiaTheme="minorEastAsia"/>
        </w:rPr>
        <w:tab/>
      </w:r>
      <w:r w:rsidR="00FB3674" w:rsidRPr="00DF77C6">
        <w:rPr>
          <w:rFonts w:eastAsiaTheme="minorEastAsia"/>
        </w:rPr>
        <w:tab/>
      </w:r>
      <w:r w:rsidR="00FB3674" w:rsidRPr="00DF77C6">
        <w:rPr>
          <w:rFonts w:eastAsiaTheme="minorEastAsia"/>
        </w:rPr>
        <w:tab/>
      </w:r>
      <w:r w:rsidR="00FB3674" w:rsidRPr="00DF77C6">
        <w:rPr>
          <w:rFonts w:eastAsiaTheme="minorEastAsia"/>
        </w:rPr>
        <w:tab/>
      </w:r>
    </w:p>
    <w:p w14:paraId="3A35FC90" w14:textId="3503D7D4" w:rsidR="00E92E94" w:rsidRDefault="00E92E94" w:rsidP="00DF77C6">
      <w:pPr>
        <w:spacing w:line="360" w:lineRule="auto"/>
        <w:rPr>
          <w:rFonts w:eastAsiaTheme="minorEastAsia"/>
          <w:lang w:val="es-ES"/>
        </w:rPr>
      </w:pPr>
    </w:p>
    <w:p w14:paraId="6F7BA39A" w14:textId="754035A4" w:rsidR="00E92E94" w:rsidRDefault="00E92E94" w:rsidP="00DF77C6">
      <w:pPr>
        <w:spacing w:line="360" w:lineRule="auto"/>
        <w:rPr>
          <w:rFonts w:eastAsiaTheme="minorEastAsia"/>
          <w:lang w:val="es-ES"/>
        </w:rPr>
      </w:pPr>
    </w:p>
    <w:p w14:paraId="3B56C798" w14:textId="0B33E52B" w:rsidR="00E92E94" w:rsidRDefault="00E92E94" w:rsidP="00DF77C6">
      <w:pPr>
        <w:spacing w:line="360" w:lineRule="auto"/>
        <w:rPr>
          <w:rFonts w:eastAsiaTheme="minorEastAsia"/>
          <w:lang w:val="es-ES"/>
        </w:rPr>
      </w:pPr>
    </w:p>
    <w:p w14:paraId="60EB5904" w14:textId="3FC2E9B6" w:rsidR="00E92E94" w:rsidRDefault="00E92E94" w:rsidP="00E92E94">
      <w:pPr>
        <w:rPr>
          <w:rFonts w:eastAsiaTheme="minorEastAsia"/>
          <w:lang w:val="es-ES"/>
        </w:rPr>
      </w:pPr>
    </w:p>
    <w:p w14:paraId="338CBD3D" w14:textId="3944A9FF" w:rsidR="00E92E94" w:rsidRDefault="00E92E94" w:rsidP="00E92E94">
      <w:pPr>
        <w:rPr>
          <w:rFonts w:eastAsiaTheme="minorEastAsia"/>
          <w:lang w:val="es-ES"/>
        </w:rPr>
      </w:pPr>
    </w:p>
    <w:p w14:paraId="1A3A7780" w14:textId="50073780" w:rsidR="00E92E94" w:rsidRDefault="00E92E94" w:rsidP="00E92E94">
      <w:pPr>
        <w:rPr>
          <w:rFonts w:eastAsiaTheme="minorEastAsia"/>
          <w:lang w:val="es-ES"/>
        </w:rPr>
      </w:pPr>
    </w:p>
    <w:p w14:paraId="3FE906B6" w14:textId="69B34C75" w:rsidR="00E92E94" w:rsidRDefault="00E92E94" w:rsidP="00E92E94">
      <w:pPr>
        <w:rPr>
          <w:rFonts w:eastAsiaTheme="minorEastAsia"/>
          <w:lang w:val="es-ES"/>
        </w:rPr>
      </w:pPr>
    </w:p>
    <w:p w14:paraId="1E890444" w14:textId="09755D6D" w:rsidR="00E92E94" w:rsidRDefault="00E92E94" w:rsidP="00E92E94">
      <w:pPr>
        <w:rPr>
          <w:rFonts w:eastAsiaTheme="minorEastAsia"/>
          <w:lang w:val="es-ES"/>
        </w:rPr>
      </w:pPr>
    </w:p>
    <w:p w14:paraId="768DE554" w14:textId="3CA3B357" w:rsidR="00E92E94" w:rsidRDefault="00E92E94" w:rsidP="00E92E94">
      <w:pPr>
        <w:rPr>
          <w:rFonts w:eastAsiaTheme="minorEastAsia"/>
          <w:lang w:val="es-ES"/>
        </w:rPr>
      </w:pPr>
    </w:p>
    <w:p w14:paraId="6F23D2C4" w14:textId="4C5991F4" w:rsidR="00E92E94" w:rsidRDefault="00E92E94" w:rsidP="00E92E94">
      <w:pPr>
        <w:rPr>
          <w:rFonts w:eastAsiaTheme="minorEastAsia"/>
          <w:lang w:val="es-ES"/>
        </w:rPr>
      </w:pPr>
    </w:p>
    <w:p w14:paraId="23411516" w14:textId="12D29F7F" w:rsidR="00E92E94" w:rsidRDefault="00E92E94" w:rsidP="00E92E94">
      <w:pPr>
        <w:rPr>
          <w:rFonts w:eastAsiaTheme="minorEastAsia"/>
          <w:lang w:val="es-ES"/>
        </w:rPr>
      </w:pPr>
    </w:p>
    <w:p w14:paraId="353D8EF3" w14:textId="15A1C284" w:rsidR="00E92E94" w:rsidRDefault="00E92E94" w:rsidP="00E92E94">
      <w:pPr>
        <w:rPr>
          <w:rFonts w:eastAsiaTheme="minorEastAsia"/>
          <w:lang w:val="es-ES"/>
        </w:rPr>
      </w:pPr>
    </w:p>
    <w:p w14:paraId="79B00B4E" w14:textId="71AEA8DE" w:rsidR="00E92E94" w:rsidRDefault="00E92E94" w:rsidP="00E92E94">
      <w:pPr>
        <w:rPr>
          <w:rFonts w:eastAsiaTheme="minorEastAsia"/>
          <w:lang w:val="es-ES"/>
        </w:rPr>
      </w:pPr>
    </w:p>
    <w:p w14:paraId="54913E77" w14:textId="631631C5" w:rsidR="00E92E94" w:rsidRDefault="00E92E94" w:rsidP="00E92E94">
      <w:pPr>
        <w:rPr>
          <w:rFonts w:eastAsiaTheme="minorEastAsia"/>
          <w:lang w:val="es-ES"/>
        </w:rPr>
      </w:pPr>
    </w:p>
    <w:p w14:paraId="65804AE6" w14:textId="05C64ED2" w:rsidR="00E92E94" w:rsidRDefault="00E92E94" w:rsidP="00E92E94">
      <w:pPr>
        <w:rPr>
          <w:rFonts w:eastAsiaTheme="minorEastAsia"/>
          <w:lang w:val="es-ES"/>
        </w:rPr>
      </w:pPr>
    </w:p>
    <w:p w14:paraId="23CA8C08" w14:textId="2C6ADC29" w:rsidR="00E92E94" w:rsidRDefault="00E92E94" w:rsidP="00E92E94">
      <w:pPr>
        <w:rPr>
          <w:rFonts w:eastAsiaTheme="minorEastAsia"/>
          <w:lang w:val="es-ES"/>
        </w:rPr>
      </w:pPr>
    </w:p>
    <w:p w14:paraId="1A8CCECA" w14:textId="26E5D036" w:rsidR="00E92E94" w:rsidRDefault="00E92E94" w:rsidP="00E92E94">
      <w:pPr>
        <w:rPr>
          <w:rFonts w:eastAsiaTheme="minorEastAsia"/>
          <w:lang w:val="es-ES"/>
        </w:rPr>
      </w:pPr>
    </w:p>
    <w:p w14:paraId="59715D44" w14:textId="6D13D5A3" w:rsidR="00E92E94" w:rsidRDefault="00E92E94" w:rsidP="00E92E94">
      <w:pPr>
        <w:rPr>
          <w:rFonts w:eastAsiaTheme="minorEastAsia"/>
          <w:lang w:val="es-ES"/>
        </w:rPr>
      </w:pPr>
    </w:p>
    <w:p w14:paraId="2CF7C98C" w14:textId="38FBD91A" w:rsidR="00E92E94" w:rsidRDefault="00E92E94" w:rsidP="00E92E94">
      <w:pPr>
        <w:rPr>
          <w:rFonts w:eastAsiaTheme="minorEastAsia"/>
          <w:lang w:val="es-ES"/>
        </w:rPr>
      </w:pPr>
    </w:p>
    <w:p w14:paraId="30C47ABC" w14:textId="7CA5524A" w:rsidR="00E92E94" w:rsidRDefault="00E92E94" w:rsidP="00E92E94">
      <w:pPr>
        <w:rPr>
          <w:rFonts w:eastAsiaTheme="minorEastAsia"/>
          <w:lang w:val="es-ES"/>
        </w:rPr>
      </w:pPr>
    </w:p>
    <w:p w14:paraId="6D52D279" w14:textId="1D6153E3" w:rsidR="00E92E94" w:rsidRDefault="00E92E94" w:rsidP="00E92E94">
      <w:pPr>
        <w:rPr>
          <w:rFonts w:eastAsiaTheme="minorEastAsia"/>
          <w:lang w:val="es-ES"/>
        </w:rPr>
      </w:pPr>
    </w:p>
    <w:p w14:paraId="39DBDC8B" w14:textId="42A8995C" w:rsidR="00E92E94" w:rsidRDefault="00E92E94" w:rsidP="00E92E94">
      <w:pPr>
        <w:rPr>
          <w:rFonts w:eastAsiaTheme="minorEastAsia"/>
          <w:lang w:val="es-ES"/>
        </w:rPr>
      </w:pPr>
    </w:p>
    <w:p w14:paraId="59104898" w14:textId="60BDD7D1" w:rsidR="00E92E94" w:rsidRDefault="00E92E94" w:rsidP="00E92E94">
      <w:pPr>
        <w:rPr>
          <w:rFonts w:eastAsiaTheme="minorEastAsia"/>
          <w:lang w:val="es-ES"/>
        </w:rPr>
      </w:pPr>
    </w:p>
    <w:p w14:paraId="6E0D5CA4" w14:textId="77777777" w:rsidR="00E92E94" w:rsidRPr="00E92E94" w:rsidRDefault="00E92E94" w:rsidP="00E92E94">
      <w:pPr>
        <w:rPr>
          <w:rFonts w:eastAsiaTheme="minorEastAsia"/>
          <w:lang w:val="es-ES"/>
        </w:rPr>
      </w:pPr>
    </w:p>
    <w:p w14:paraId="122CA0C0" w14:textId="6D446630" w:rsidR="00D72DAA" w:rsidRDefault="00D72DAA" w:rsidP="00CD0C89">
      <w:pPr>
        <w:ind w:firstLine="851"/>
        <w:rPr>
          <w:lang w:val="es-ES"/>
        </w:rPr>
      </w:pPr>
    </w:p>
    <w:p w14:paraId="74112364" w14:textId="50879928" w:rsidR="00195C84" w:rsidRDefault="00195C84" w:rsidP="00CD0C89">
      <w:pPr>
        <w:ind w:firstLine="851"/>
        <w:rPr>
          <w:lang w:val="es-ES"/>
        </w:rPr>
      </w:pPr>
    </w:p>
    <w:p w14:paraId="7D0B67AC" w14:textId="77777777" w:rsidR="00195C84" w:rsidRPr="00B0656F" w:rsidRDefault="00195C84" w:rsidP="00CD0C89">
      <w:pPr>
        <w:ind w:firstLine="851"/>
        <w:rPr>
          <w:lang w:val="es-ES"/>
        </w:rPr>
      </w:pPr>
    </w:p>
    <w:p w14:paraId="18F91860" w14:textId="663958C9" w:rsidR="00073A9F" w:rsidRPr="00B0656F" w:rsidRDefault="00073A9F" w:rsidP="00545E19">
      <w:pPr>
        <w:spacing w:line="480" w:lineRule="auto"/>
        <w:rPr>
          <w:b/>
          <w:color w:val="548DD4" w:themeColor="text2" w:themeTint="99"/>
          <w:lang w:val="es-ES"/>
        </w:rPr>
      </w:pPr>
    </w:p>
    <w:p w14:paraId="604EF328" w14:textId="77777777" w:rsidR="00905E36" w:rsidRPr="00B0656F" w:rsidRDefault="00905E36" w:rsidP="00905E36">
      <w:pPr>
        <w:spacing w:line="480" w:lineRule="auto"/>
        <w:ind w:firstLine="851"/>
        <w:jc w:val="center"/>
        <w:rPr>
          <w:b/>
          <w:bCs/>
        </w:rPr>
      </w:pPr>
      <w:r w:rsidRPr="00B0656F">
        <w:rPr>
          <w:b/>
          <w:bCs/>
        </w:rPr>
        <w:lastRenderedPageBreak/>
        <w:t>Lista de Figuras</w:t>
      </w:r>
    </w:p>
    <w:p w14:paraId="4FD33EFD" w14:textId="77777777" w:rsidR="00905E36" w:rsidRPr="00B0656F" w:rsidRDefault="00905E36" w:rsidP="00905E36">
      <w:pPr>
        <w:pStyle w:val="TDC1"/>
        <w:ind w:firstLine="851"/>
        <w:rPr>
          <w:rFonts w:cs="Times New Roman"/>
        </w:rPr>
      </w:pPr>
      <w:r w:rsidRPr="00B0656F">
        <w:rPr>
          <w:rStyle w:val="Hipervnculo"/>
          <w:rFonts w:cs="Times New Roman"/>
          <w:color w:val="auto"/>
          <w:u w:val="none"/>
        </w:rPr>
        <w:t>Pág.</w:t>
      </w:r>
    </w:p>
    <w:p w14:paraId="76245A9B" w14:textId="51046A51" w:rsidR="00905E36" w:rsidRDefault="00905E36" w:rsidP="00905E36">
      <w:pPr>
        <w:spacing w:line="480" w:lineRule="auto"/>
        <w:ind w:firstLine="851"/>
        <w:rPr>
          <w:bCs/>
          <w:noProof/>
          <w:color w:val="000000" w:themeColor="text1"/>
        </w:rPr>
      </w:pPr>
      <w:r w:rsidRPr="006066AA">
        <w:rPr>
          <w:b/>
          <w:noProof/>
          <w:color w:val="000000" w:themeColor="text1"/>
        </w:rPr>
        <w:t>Figura 1</w:t>
      </w:r>
      <w:r>
        <w:rPr>
          <w:bCs/>
          <w:noProof/>
          <w:color w:val="000000" w:themeColor="text1"/>
        </w:rPr>
        <w:t>: Malla de la mandibula con dientes</w:t>
      </w:r>
      <w:r w:rsidR="007341C0">
        <w:rPr>
          <w:bCs/>
          <w:noProof/>
          <w:color w:val="000000" w:themeColor="text1"/>
        </w:rPr>
        <w:t>………………………………………</w:t>
      </w:r>
      <w:r w:rsidR="00CC5E9B">
        <w:rPr>
          <w:bCs/>
          <w:noProof/>
          <w:color w:val="000000" w:themeColor="text1"/>
        </w:rPr>
        <w:t xml:space="preserve"> </w:t>
      </w:r>
      <w:r w:rsidR="00374AAC">
        <w:rPr>
          <w:bCs/>
          <w:noProof/>
          <w:color w:val="000000" w:themeColor="text1"/>
        </w:rPr>
        <w:t>20</w:t>
      </w:r>
    </w:p>
    <w:p w14:paraId="6BB4DF52" w14:textId="1F7D4DD7" w:rsidR="00905E36" w:rsidRDefault="00905E36" w:rsidP="00905E36">
      <w:pPr>
        <w:spacing w:line="480" w:lineRule="auto"/>
        <w:ind w:firstLine="851"/>
        <w:rPr>
          <w:bCs/>
          <w:noProof/>
          <w:color w:val="000000" w:themeColor="text1"/>
        </w:rPr>
      </w:pPr>
      <w:r w:rsidRPr="006066AA">
        <w:rPr>
          <w:b/>
          <w:noProof/>
          <w:color w:val="000000" w:themeColor="text1"/>
        </w:rPr>
        <w:t>Figura 2</w:t>
      </w:r>
      <w:r>
        <w:rPr>
          <w:bCs/>
          <w:noProof/>
          <w:color w:val="000000" w:themeColor="text1"/>
        </w:rPr>
        <w:t>: Aditamento elipsoidal</w:t>
      </w:r>
      <w:r w:rsidR="007341C0">
        <w:rPr>
          <w:bCs/>
          <w:noProof/>
          <w:color w:val="000000" w:themeColor="text1"/>
        </w:rPr>
        <w:t>…………………………………………………</w:t>
      </w:r>
      <w:r w:rsidR="00CC5E9B">
        <w:rPr>
          <w:bCs/>
          <w:noProof/>
          <w:color w:val="000000" w:themeColor="text1"/>
        </w:rPr>
        <w:t xml:space="preserve">     </w:t>
      </w:r>
      <w:r w:rsidR="007341C0">
        <w:rPr>
          <w:bCs/>
          <w:noProof/>
          <w:color w:val="000000" w:themeColor="text1"/>
        </w:rPr>
        <w:t>2</w:t>
      </w:r>
      <w:r w:rsidR="00374AAC">
        <w:rPr>
          <w:bCs/>
          <w:noProof/>
          <w:color w:val="000000" w:themeColor="text1"/>
        </w:rPr>
        <w:t>3</w:t>
      </w:r>
    </w:p>
    <w:p w14:paraId="14E8461A" w14:textId="5614DCD5" w:rsidR="00905E36" w:rsidRDefault="00905E36" w:rsidP="00905E36">
      <w:pPr>
        <w:spacing w:line="480" w:lineRule="auto"/>
        <w:ind w:firstLine="851"/>
        <w:rPr>
          <w:bCs/>
          <w:noProof/>
          <w:color w:val="000000" w:themeColor="text1"/>
        </w:rPr>
      </w:pPr>
      <w:r w:rsidRPr="006066AA">
        <w:rPr>
          <w:b/>
          <w:noProof/>
          <w:color w:val="000000" w:themeColor="text1"/>
        </w:rPr>
        <w:t>Figura 3</w:t>
      </w:r>
      <w:r>
        <w:rPr>
          <w:bCs/>
          <w:noProof/>
          <w:color w:val="000000" w:themeColor="text1"/>
        </w:rPr>
        <w:t>: Aditamento rectangular</w:t>
      </w:r>
      <w:r w:rsidR="00CC5E9B">
        <w:rPr>
          <w:bCs/>
          <w:noProof/>
          <w:color w:val="000000" w:themeColor="text1"/>
        </w:rPr>
        <w:t xml:space="preserve"> …………………………………………………  2</w:t>
      </w:r>
      <w:r w:rsidR="00374AAC">
        <w:rPr>
          <w:bCs/>
          <w:noProof/>
          <w:color w:val="000000" w:themeColor="text1"/>
        </w:rPr>
        <w:t>4</w:t>
      </w:r>
    </w:p>
    <w:p w14:paraId="2DD609EB" w14:textId="4811740D" w:rsidR="00905E36" w:rsidRDefault="00905E36" w:rsidP="00905E36">
      <w:pPr>
        <w:spacing w:line="480" w:lineRule="auto"/>
        <w:ind w:firstLine="851"/>
        <w:rPr>
          <w:bCs/>
          <w:noProof/>
          <w:color w:val="000000" w:themeColor="text1"/>
        </w:rPr>
      </w:pPr>
      <w:r w:rsidRPr="006066AA">
        <w:rPr>
          <w:b/>
          <w:noProof/>
          <w:color w:val="000000" w:themeColor="text1"/>
        </w:rPr>
        <w:t>Figura 4</w:t>
      </w:r>
      <w:r>
        <w:rPr>
          <w:bCs/>
          <w:noProof/>
          <w:color w:val="000000" w:themeColor="text1"/>
        </w:rPr>
        <w:t>: Aditamento biselado</w:t>
      </w:r>
      <w:r w:rsidR="00CC5E9B">
        <w:rPr>
          <w:bCs/>
          <w:noProof/>
          <w:color w:val="000000" w:themeColor="text1"/>
        </w:rPr>
        <w:t xml:space="preserve"> ……………………………………………………  2</w:t>
      </w:r>
    </w:p>
    <w:p w14:paraId="0747583D" w14:textId="2A92B711" w:rsidR="00905E36" w:rsidRDefault="00905E36" w:rsidP="00905E36">
      <w:pPr>
        <w:spacing w:line="480" w:lineRule="auto"/>
        <w:ind w:firstLine="851"/>
        <w:rPr>
          <w:bCs/>
          <w:noProof/>
          <w:color w:val="000000" w:themeColor="text1"/>
        </w:rPr>
      </w:pPr>
      <w:r w:rsidRPr="006066AA">
        <w:rPr>
          <w:b/>
          <w:noProof/>
          <w:color w:val="000000" w:themeColor="text1"/>
        </w:rPr>
        <w:t>Figura 5</w:t>
      </w:r>
      <w:r>
        <w:rPr>
          <w:bCs/>
          <w:noProof/>
          <w:color w:val="000000" w:themeColor="text1"/>
        </w:rPr>
        <w:t>: Tres tipos de geometría usadas</w:t>
      </w:r>
      <w:r w:rsidR="00CC5E9B">
        <w:rPr>
          <w:bCs/>
          <w:noProof/>
          <w:color w:val="000000" w:themeColor="text1"/>
        </w:rPr>
        <w:t xml:space="preserve"> ………………………………………      2</w:t>
      </w:r>
      <w:r w:rsidR="00374AAC">
        <w:rPr>
          <w:bCs/>
          <w:noProof/>
          <w:color w:val="000000" w:themeColor="text1"/>
        </w:rPr>
        <w:t>9</w:t>
      </w:r>
    </w:p>
    <w:p w14:paraId="5710C3CC" w14:textId="2FFA38FC" w:rsidR="00905E36" w:rsidRDefault="00905E36" w:rsidP="00905E36">
      <w:pPr>
        <w:spacing w:line="480" w:lineRule="auto"/>
        <w:ind w:firstLine="851"/>
        <w:rPr>
          <w:bCs/>
          <w:noProof/>
          <w:color w:val="000000" w:themeColor="text1"/>
        </w:rPr>
      </w:pPr>
      <w:r w:rsidRPr="006066AA">
        <w:rPr>
          <w:b/>
          <w:noProof/>
          <w:color w:val="000000" w:themeColor="text1"/>
        </w:rPr>
        <w:t>Figura 6</w:t>
      </w:r>
      <w:r>
        <w:rPr>
          <w:bCs/>
          <w:noProof/>
          <w:color w:val="000000" w:themeColor="text1"/>
        </w:rPr>
        <w:t xml:space="preserve">: Diferentes formas de aditamentos analizadas </w:t>
      </w:r>
      <w:r w:rsidR="00CC5E9B">
        <w:rPr>
          <w:bCs/>
          <w:noProof/>
          <w:color w:val="000000" w:themeColor="text1"/>
        </w:rPr>
        <w:t xml:space="preserve">………………………….   </w:t>
      </w:r>
      <w:r w:rsidR="00374AAC">
        <w:rPr>
          <w:bCs/>
          <w:noProof/>
          <w:color w:val="000000" w:themeColor="text1"/>
        </w:rPr>
        <w:t>30</w:t>
      </w:r>
    </w:p>
    <w:p w14:paraId="39344652" w14:textId="4665D061" w:rsidR="00905E36" w:rsidRDefault="00905E36" w:rsidP="00905E36">
      <w:pPr>
        <w:spacing w:line="480" w:lineRule="auto"/>
        <w:ind w:firstLine="851"/>
        <w:rPr>
          <w:bCs/>
          <w:noProof/>
          <w:color w:val="000000" w:themeColor="text1"/>
        </w:rPr>
      </w:pPr>
      <w:r w:rsidRPr="006066AA">
        <w:rPr>
          <w:b/>
          <w:noProof/>
          <w:color w:val="000000" w:themeColor="text1"/>
        </w:rPr>
        <w:t>Figura 7</w:t>
      </w:r>
      <w:r>
        <w:rPr>
          <w:bCs/>
          <w:noProof/>
          <w:color w:val="000000" w:themeColor="text1"/>
        </w:rPr>
        <w:t>: Modelo geometrico en 3D del maxilar superior</w:t>
      </w:r>
      <w:r w:rsidR="00CC5E9B">
        <w:rPr>
          <w:bCs/>
          <w:noProof/>
          <w:color w:val="000000" w:themeColor="text1"/>
        </w:rPr>
        <w:t xml:space="preserve"> ………………………    3</w:t>
      </w:r>
      <w:r w:rsidR="00374AAC">
        <w:rPr>
          <w:bCs/>
          <w:noProof/>
          <w:color w:val="000000" w:themeColor="text1"/>
        </w:rPr>
        <w:t>4</w:t>
      </w:r>
    </w:p>
    <w:p w14:paraId="257A9022" w14:textId="74EFAA7E" w:rsidR="00905E36" w:rsidRPr="00E03D49" w:rsidRDefault="00905E36" w:rsidP="00905E36">
      <w:pPr>
        <w:spacing w:line="480" w:lineRule="auto"/>
        <w:ind w:firstLine="851"/>
        <w:rPr>
          <w:bCs/>
          <w:noProof/>
          <w:color w:val="000000" w:themeColor="text1"/>
        </w:rPr>
      </w:pPr>
      <w:r w:rsidRPr="006066AA">
        <w:rPr>
          <w:b/>
          <w:noProof/>
          <w:color w:val="000000" w:themeColor="text1"/>
        </w:rPr>
        <w:t>Figura 8:</w:t>
      </w:r>
      <w:r>
        <w:rPr>
          <w:bCs/>
          <w:noProof/>
          <w:color w:val="000000" w:themeColor="text1"/>
        </w:rPr>
        <w:t xml:space="preserve"> Modelo geométrico en 3D en los dientes 11,12,21 y 22</w:t>
      </w:r>
      <w:r w:rsidR="00CC5E9B">
        <w:rPr>
          <w:bCs/>
          <w:noProof/>
          <w:color w:val="000000" w:themeColor="text1"/>
        </w:rPr>
        <w:t>………………    3</w:t>
      </w:r>
      <w:r w:rsidR="00374AAC">
        <w:rPr>
          <w:bCs/>
          <w:noProof/>
          <w:color w:val="000000" w:themeColor="text1"/>
        </w:rPr>
        <w:t>4</w:t>
      </w:r>
    </w:p>
    <w:p w14:paraId="69F821BF" w14:textId="2FFE64B3" w:rsidR="00905E36" w:rsidRDefault="00905E36" w:rsidP="00905E36">
      <w:pPr>
        <w:spacing w:line="360" w:lineRule="auto"/>
        <w:ind w:firstLine="851"/>
        <w:rPr>
          <w:b/>
          <w:bCs/>
        </w:rPr>
      </w:pPr>
      <w:r>
        <w:rPr>
          <w:b/>
          <w:bCs/>
        </w:rPr>
        <w:t xml:space="preserve">Figura 9: </w:t>
      </w:r>
      <w:r>
        <w:t>M</w:t>
      </w:r>
      <w:r w:rsidRPr="006066AA">
        <w:t>odelos construidos con los aditamentos</w:t>
      </w:r>
      <w:r>
        <w:rPr>
          <w:b/>
          <w:bCs/>
        </w:rPr>
        <w:t xml:space="preserve"> </w:t>
      </w:r>
      <w:r w:rsidR="00CC5E9B" w:rsidRPr="00CC5E9B">
        <w:t>……………………………..   3</w:t>
      </w:r>
      <w:r w:rsidR="00374AAC">
        <w:t>5</w:t>
      </w:r>
    </w:p>
    <w:p w14:paraId="6F337B78" w14:textId="08C7F945" w:rsidR="00905E36" w:rsidRDefault="00905E36" w:rsidP="00905E36">
      <w:pPr>
        <w:spacing w:line="360" w:lineRule="auto"/>
        <w:ind w:left="565" w:firstLine="851"/>
        <w:rPr>
          <w:b/>
          <w:bCs/>
        </w:rPr>
      </w:pPr>
      <w:r>
        <w:rPr>
          <w:b/>
          <w:bCs/>
        </w:rPr>
        <w:t xml:space="preserve">Figura 9.A: </w:t>
      </w:r>
      <w:r w:rsidRPr="006066AA">
        <w:t>modelo 1</w:t>
      </w:r>
      <w:r w:rsidR="00CC5E9B">
        <w:t>………………………………………………………    3</w:t>
      </w:r>
      <w:r w:rsidR="00374AAC">
        <w:t>5</w:t>
      </w:r>
    </w:p>
    <w:p w14:paraId="251497B1" w14:textId="5D12E619" w:rsidR="00905E36" w:rsidRPr="006066AA" w:rsidRDefault="00905E36" w:rsidP="00905E36">
      <w:pPr>
        <w:spacing w:line="360" w:lineRule="auto"/>
        <w:ind w:left="565" w:firstLine="851"/>
      </w:pPr>
      <w:r>
        <w:rPr>
          <w:b/>
          <w:bCs/>
        </w:rPr>
        <w:t xml:space="preserve">Figura 9.B: </w:t>
      </w:r>
      <w:r w:rsidRPr="006066AA">
        <w:t>modelo 2</w:t>
      </w:r>
      <w:r w:rsidR="00CC5E9B">
        <w:t xml:space="preserve"> ……………………………………………………..     3</w:t>
      </w:r>
      <w:r w:rsidR="00374AAC">
        <w:t>5</w:t>
      </w:r>
    </w:p>
    <w:p w14:paraId="220C26C3" w14:textId="163B0D50" w:rsidR="00905E36" w:rsidRDefault="00905E36" w:rsidP="00905E36">
      <w:pPr>
        <w:spacing w:line="360" w:lineRule="auto"/>
        <w:ind w:left="565" w:firstLine="851"/>
        <w:rPr>
          <w:b/>
          <w:bCs/>
        </w:rPr>
      </w:pPr>
      <w:r>
        <w:rPr>
          <w:b/>
          <w:bCs/>
        </w:rPr>
        <w:t xml:space="preserve">Figura 9.C: </w:t>
      </w:r>
      <w:r w:rsidRPr="006066AA">
        <w:t>modelo 3</w:t>
      </w:r>
      <w:r w:rsidR="00CC5E9B">
        <w:t xml:space="preserve"> ……………………………………………………...    3</w:t>
      </w:r>
      <w:r w:rsidR="00374AAC">
        <w:t>5</w:t>
      </w:r>
    </w:p>
    <w:p w14:paraId="4737C8ED" w14:textId="13822870" w:rsidR="00905E36" w:rsidRPr="006066AA" w:rsidRDefault="00905E36" w:rsidP="00905E36">
      <w:pPr>
        <w:spacing w:line="360" w:lineRule="auto"/>
        <w:ind w:firstLine="851"/>
      </w:pPr>
      <w:r>
        <w:rPr>
          <w:b/>
          <w:bCs/>
        </w:rPr>
        <w:t xml:space="preserve">Figura 10: </w:t>
      </w:r>
      <w:r w:rsidRPr="006066AA">
        <w:t>Aditamentos biselados de extrusión de 3,4 y 5 mm</w:t>
      </w:r>
      <w:r w:rsidR="00CC5E9B">
        <w:t xml:space="preserve"> ………………….   3</w:t>
      </w:r>
      <w:r w:rsidR="00374AAC">
        <w:t>5</w:t>
      </w:r>
    </w:p>
    <w:p w14:paraId="42240DE1" w14:textId="665F5F2F" w:rsidR="00905E36" w:rsidRDefault="00905E36" w:rsidP="00905E36">
      <w:pPr>
        <w:spacing w:line="360" w:lineRule="auto"/>
        <w:ind w:firstLine="851"/>
        <w:rPr>
          <w:b/>
          <w:bCs/>
        </w:rPr>
      </w:pPr>
      <w:r>
        <w:rPr>
          <w:b/>
          <w:bCs/>
        </w:rPr>
        <w:tab/>
        <w:t xml:space="preserve">Figura 10.A: </w:t>
      </w:r>
      <w:r w:rsidRPr="006066AA">
        <w:t>aditamento 3mm</w:t>
      </w:r>
      <w:r w:rsidR="00CC5E9B">
        <w:t xml:space="preserve"> …………………………………………….    3</w:t>
      </w:r>
      <w:r w:rsidR="00374AAC">
        <w:t>5</w:t>
      </w:r>
    </w:p>
    <w:p w14:paraId="7C354C26" w14:textId="2C66797C" w:rsidR="00905E36" w:rsidRDefault="00905E36" w:rsidP="00905E36">
      <w:pPr>
        <w:spacing w:line="360" w:lineRule="auto"/>
        <w:ind w:firstLine="851"/>
        <w:rPr>
          <w:b/>
          <w:bCs/>
        </w:rPr>
      </w:pPr>
      <w:r>
        <w:rPr>
          <w:b/>
          <w:bCs/>
        </w:rPr>
        <w:tab/>
        <w:t xml:space="preserve">Figura 10.B: </w:t>
      </w:r>
      <w:r w:rsidRPr="006066AA">
        <w:t>aditamento 4mm</w:t>
      </w:r>
      <w:r w:rsidR="00CC5E9B">
        <w:t xml:space="preserve"> …………………………………………….    3</w:t>
      </w:r>
      <w:r w:rsidR="00374AAC">
        <w:t>5</w:t>
      </w:r>
    </w:p>
    <w:p w14:paraId="23B73EB9" w14:textId="7F8E81A5" w:rsidR="00905E36" w:rsidRDefault="00905E36" w:rsidP="00905E36">
      <w:pPr>
        <w:spacing w:line="360" w:lineRule="auto"/>
        <w:ind w:firstLine="851"/>
        <w:rPr>
          <w:b/>
          <w:bCs/>
        </w:rPr>
      </w:pPr>
      <w:r>
        <w:rPr>
          <w:b/>
          <w:bCs/>
        </w:rPr>
        <w:tab/>
        <w:t xml:space="preserve">Figura 10.C: </w:t>
      </w:r>
      <w:r w:rsidRPr="006066AA">
        <w:t>aditamento 5mm</w:t>
      </w:r>
      <w:r w:rsidR="00CC5E9B">
        <w:t xml:space="preserve"> ……………………………………………     3</w:t>
      </w:r>
      <w:r w:rsidR="00374AAC">
        <w:t>5</w:t>
      </w:r>
    </w:p>
    <w:p w14:paraId="47EE0EDB" w14:textId="3D0A598E" w:rsidR="00905E36" w:rsidRDefault="00905E36" w:rsidP="00905E36">
      <w:pPr>
        <w:spacing w:line="360" w:lineRule="auto"/>
        <w:ind w:firstLine="851"/>
        <w:rPr>
          <w:b/>
          <w:bCs/>
        </w:rPr>
      </w:pPr>
      <w:r>
        <w:rPr>
          <w:b/>
          <w:bCs/>
        </w:rPr>
        <w:t xml:space="preserve">Figura 11: </w:t>
      </w:r>
      <w:r w:rsidRPr="001926AD">
        <w:t>Mallado del modelo 1</w:t>
      </w:r>
      <w:r w:rsidR="00CC5E9B">
        <w:t xml:space="preserve"> ………………………………………………      3</w:t>
      </w:r>
      <w:r w:rsidR="00374AAC">
        <w:t>6</w:t>
      </w:r>
    </w:p>
    <w:p w14:paraId="12BCC49F" w14:textId="2B2D2AD7" w:rsidR="00905E36" w:rsidRDefault="00905E36" w:rsidP="00905E36">
      <w:pPr>
        <w:spacing w:line="360" w:lineRule="auto"/>
        <w:ind w:firstLine="851"/>
        <w:rPr>
          <w:b/>
          <w:bCs/>
        </w:rPr>
      </w:pPr>
      <w:r>
        <w:rPr>
          <w:b/>
          <w:bCs/>
        </w:rPr>
        <w:tab/>
        <w:t xml:space="preserve">Figura 11.A: </w:t>
      </w:r>
      <w:r w:rsidRPr="006066AA">
        <w:t>vista frontal</w:t>
      </w:r>
      <w:r w:rsidR="00CC5E9B">
        <w:t xml:space="preserve"> ………………………………………………..       3</w:t>
      </w:r>
      <w:r w:rsidR="00374AAC">
        <w:t>6</w:t>
      </w:r>
    </w:p>
    <w:p w14:paraId="6ECFD22A" w14:textId="50FC21F4" w:rsidR="00905E36" w:rsidRDefault="00905E36" w:rsidP="00905E36">
      <w:pPr>
        <w:spacing w:line="360" w:lineRule="auto"/>
        <w:ind w:firstLine="851"/>
        <w:rPr>
          <w:b/>
          <w:bCs/>
        </w:rPr>
      </w:pPr>
      <w:r>
        <w:rPr>
          <w:b/>
          <w:bCs/>
        </w:rPr>
        <w:tab/>
        <w:t xml:space="preserve">Figura 11.B: </w:t>
      </w:r>
      <w:r w:rsidRPr="006066AA">
        <w:t>vista sagital</w:t>
      </w:r>
      <w:r>
        <w:rPr>
          <w:b/>
          <w:bCs/>
        </w:rPr>
        <w:t xml:space="preserve"> </w:t>
      </w:r>
      <w:r w:rsidR="00CC5E9B" w:rsidRPr="002203E7">
        <w:t>………………………………………………..</w:t>
      </w:r>
      <w:r w:rsidR="00CC5E9B">
        <w:rPr>
          <w:b/>
          <w:bCs/>
        </w:rPr>
        <w:t xml:space="preserve">       3</w:t>
      </w:r>
      <w:r w:rsidR="00374AAC">
        <w:rPr>
          <w:b/>
          <w:bCs/>
        </w:rPr>
        <w:t>6</w:t>
      </w:r>
    </w:p>
    <w:p w14:paraId="35BE7D42" w14:textId="0900C2E4" w:rsidR="00905E36" w:rsidRDefault="00905E36" w:rsidP="00905E36">
      <w:pPr>
        <w:spacing w:line="360" w:lineRule="auto"/>
        <w:ind w:left="565" w:firstLine="851"/>
        <w:rPr>
          <w:b/>
          <w:bCs/>
        </w:rPr>
      </w:pPr>
      <w:r>
        <w:rPr>
          <w:b/>
          <w:bCs/>
        </w:rPr>
        <w:t xml:space="preserve">Figura 11.C: </w:t>
      </w:r>
      <w:r w:rsidRPr="006066AA">
        <w:t>vista oclusal</w:t>
      </w:r>
      <w:r w:rsidR="00CC5E9B">
        <w:t xml:space="preserve"> ……………………………………………….       </w:t>
      </w:r>
      <w:r w:rsidR="002203E7">
        <w:t>3</w:t>
      </w:r>
      <w:r w:rsidR="00374AAC">
        <w:t>6</w:t>
      </w:r>
    </w:p>
    <w:p w14:paraId="67D82B4F" w14:textId="3F99B9E9" w:rsidR="00905E36" w:rsidRDefault="00905E36" w:rsidP="00905E36">
      <w:pPr>
        <w:spacing w:line="360" w:lineRule="auto"/>
        <w:ind w:firstLine="851"/>
        <w:rPr>
          <w:b/>
          <w:bCs/>
        </w:rPr>
      </w:pPr>
      <w:r>
        <w:rPr>
          <w:b/>
          <w:bCs/>
        </w:rPr>
        <w:t xml:space="preserve">Figura 12: </w:t>
      </w:r>
      <w:r w:rsidRPr="001926AD">
        <w:t>Mallado del modelo 2</w:t>
      </w:r>
      <w:r w:rsidR="002203E7">
        <w:t xml:space="preserve"> ……………………………………………..        3</w:t>
      </w:r>
      <w:r w:rsidR="00374AAC">
        <w:t>7</w:t>
      </w:r>
    </w:p>
    <w:p w14:paraId="6B0269D6" w14:textId="33CA3999" w:rsidR="00905E36" w:rsidRDefault="00905E36" w:rsidP="00905E36">
      <w:pPr>
        <w:spacing w:line="360" w:lineRule="auto"/>
        <w:ind w:left="565" w:firstLine="851"/>
        <w:rPr>
          <w:b/>
          <w:bCs/>
        </w:rPr>
      </w:pPr>
      <w:r>
        <w:rPr>
          <w:b/>
          <w:bCs/>
        </w:rPr>
        <w:t xml:space="preserve">Figura 12.A: </w:t>
      </w:r>
      <w:r w:rsidRPr="006066AA">
        <w:t>vista frontal</w:t>
      </w:r>
      <w:r w:rsidR="002203E7">
        <w:t xml:space="preserve"> ……………………………………………….        3</w:t>
      </w:r>
      <w:r w:rsidR="00374AAC">
        <w:t>7</w:t>
      </w:r>
    </w:p>
    <w:p w14:paraId="56A32569" w14:textId="5B15894D" w:rsidR="00905E36" w:rsidRDefault="00905E36" w:rsidP="00905E36">
      <w:pPr>
        <w:spacing w:line="360" w:lineRule="auto"/>
        <w:ind w:firstLine="851"/>
        <w:rPr>
          <w:b/>
          <w:bCs/>
        </w:rPr>
      </w:pPr>
      <w:r>
        <w:rPr>
          <w:b/>
          <w:bCs/>
        </w:rPr>
        <w:tab/>
        <w:t xml:space="preserve">Figura 12.B: </w:t>
      </w:r>
      <w:r w:rsidRPr="006066AA">
        <w:t>vista sagital</w:t>
      </w:r>
      <w:r>
        <w:rPr>
          <w:b/>
          <w:bCs/>
        </w:rPr>
        <w:t xml:space="preserve"> </w:t>
      </w:r>
      <w:r w:rsidR="002203E7" w:rsidRPr="002203E7">
        <w:t>……………………………………………….</w:t>
      </w:r>
      <w:r w:rsidR="002203E7">
        <w:rPr>
          <w:b/>
          <w:bCs/>
        </w:rPr>
        <w:t xml:space="preserve">        3</w:t>
      </w:r>
      <w:r w:rsidR="00374AAC">
        <w:rPr>
          <w:b/>
          <w:bCs/>
        </w:rPr>
        <w:t>7</w:t>
      </w:r>
    </w:p>
    <w:p w14:paraId="4BDF11EC" w14:textId="19C42DAD" w:rsidR="00905E36" w:rsidRDefault="00905E36" w:rsidP="00905E36">
      <w:pPr>
        <w:spacing w:line="360" w:lineRule="auto"/>
        <w:ind w:left="565" w:firstLine="851"/>
        <w:rPr>
          <w:b/>
          <w:bCs/>
        </w:rPr>
      </w:pPr>
      <w:r>
        <w:rPr>
          <w:b/>
          <w:bCs/>
        </w:rPr>
        <w:t xml:space="preserve">Figura 12.C: </w:t>
      </w:r>
      <w:r w:rsidRPr="006066AA">
        <w:t>vista oclusal</w:t>
      </w:r>
      <w:r w:rsidR="002203E7">
        <w:t xml:space="preserve"> ……………………………………………….       3</w:t>
      </w:r>
      <w:r w:rsidR="00374AAC">
        <w:t>7</w:t>
      </w:r>
    </w:p>
    <w:p w14:paraId="47BF7056" w14:textId="77777777" w:rsidR="00905E36" w:rsidRDefault="00905E36" w:rsidP="00905E36">
      <w:pPr>
        <w:spacing w:line="360" w:lineRule="auto"/>
        <w:ind w:firstLine="851"/>
        <w:rPr>
          <w:b/>
          <w:bCs/>
        </w:rPr>
      </w:pPr>
    </w:p>
    <w:p w14:paraId="164578C6" w14:textId="0F144B00" w:rsidR="00905E36" w:rsidRDefault="00905E36" w:rsidP="00905E36">
      <w:pPr>
        <w:spacing w:line="360" w:lineRule="auto"/>
        <w:ind w:firstLine="851"/>
        <w:rPr>
          <w:b/>
          <w:bCs/>
        </w:rPr>
      </w:pPr>
      <w:r>
        <w:rPr>
          <w:b/>
          <w:bCs/>
        </w:rPr>
        <w:lastRenderedPageBreak/>
        <w:t xml:space="preserve">Figura 13: </w:t>
      </w:r>
      <w:r w:rsidRPr="001926AD">
        <w:t>Mallado del modelo 3</w:t>
      </w:r>
      <w:r w:rsidR="002203E7">
        <w:t xml:space="preserve"> …………………………………………….  3</w:t>
      </w:r>
      <w:r w:rsidR="00374AAC">
        <w:t>7</w:t>
      </w:r>
    </w:p>
    <w:p w14:paraId="0236FC21" w14:textId="4EE001D0" w:rsidR="00905E36" w:rsidRDefault="00905E36" w:rsidP="00905E36">
      <w:pPr>
        <w:spacing w:line="360" w:lineRule="auto"/>
        <w:ind w:left="565" w:firstLine="851"/>
        <w:rPr>
          <w:b/>
          <w:bCs/>
        </w:rPr>
      </w:pPr>
      <w:r>
        <w:rPr>
          <w:b/>
          <w:bCs/>
        </w:rPr>
        <w:t xml:space="preserve">Figura 11.A: </w:t>
      </w:r>
      <w:r w:rsidRPr="001926AD">
        <w:t>vista frontal</w:t>
      </w:r>
      <w:r w:rsidR="002203E7">
        <w:t xml:space="preserve"> ……………………………………………..    3</w:t>
      </w:r>
      <w:r w:rsidR="00374AAC">
        <w:t>7</w:t>
      </w:r>
    </w:p>
    <w:p w14:paraId="12733A4F" w14:textId="43093437" w:rsidR="00905E36" w:rsidRDefault="00905E36" w:rsidP="00905E36">
      <w:pPr>
        <w:spacing w:line="360" w:lineRule="auto"/>
        <w:ind w:firstLine="851"/>
        <w:rPr>
          <w:b/>
          <w:bCs/>
        </w:rPr>
      </w:pPr>
      <w:r>
        <w:rPr>
          <w:b/>
          <w:bCs/>
        </w:rPr>
        <w:tab/>
        <w:t xml:space="preserve">Figura 11.B: </w:t>
      </w:r>
      <w:r w:rsidRPr="001926AD">
        <w:t>vista sagital</w:t>
      </w:r>
      <w:r>
        <w:rPr>
          <w:b/>
          <w:bCs/>
        </w:rPr>
        <w:t xml:space="preserve"> </w:t>
      </w:r>
      <w:r w:rsidR="002203E7" w:rsidRPr="002203E7">
        <w:t>……………………………………………..</w:t>
      </w:r>
      <w:r w:rsidR="002203E7">
        <w:rPr>
          <w:b/>
          <w:bCs/>
        </w:rPr>
        <w:t xml:space="preserve">    </w:t>
      </w:r>
      <w:r w:rsidR="002203E7" w:rsidRPr="00374AAC">
        <w:t>3</w:t>
      </w:r>
      <w:r w:rsidR="00374AAC" w:rsidRPr="00374AAC">
        <w:t>7</w:t>
      </w:r>
    </w:p>
    <w:p w14:paraId="6990A4A4" w14:textId="76B5EB72" w:rsidR="00905E36" w:rsidRDefault="00905E36" w:rsidP="00905E36">
      <w:pPr>
        <w:spacing w:line="360" w:lineRule="auto"/>
        <w:ind w:left="565" w:firstLine="851"/>
        <w:rPr>
          <w:b/>
          <w:bCs/>
        </w:rPr>
      </w:pPr>
      <w:r>
        <w:rPr>
          <w:b/>
          <w:bCs/>
        </w:rPr>
        <w:t xml:space="preserve">Figura 11.C: </w:t>
      </w:r>
      <w:r w:rsidRPr="001926AD">
        <w:t>vista oclusal</w:t>
      </w:r>
      <w:r w:rsidR="002203E7">
        <w:t xml:space="preserve"> ……………………………………………..   3</w:t>
      </w:r>
      <w:r w:rsidR="00374AAC">
        <w:t>7</w:t>
      </w:r>
    </w:p>
    <w:p w14:paraId="6D092468" w14:textId="7FDD7DC5" w:rsidR="00905E36" w:rsidRDefault="00905E36" w:rsidP="00905E36">
      <w:pPr>
        <w:spacing w:line="360" w:lineRule="auto"/>
        <w:ind w:firstLine="851"/>
        <w:rPr>
          <w:b/>
          <w:bCs/>
        </w:rPr>
      </w:pPr>
      <w:r>
        <w:rPr>
          <w:b/>
          <w:bCs/>
        </w:rPr>
        <w:t xml:space="preserve">Figura 14: </w:t>
      </w:r>
      <w:r>
        <w:t>C</w:t>
      </w:r>
      <w:r w:rsidRPr="001926AD">
        <w:t>argas y restricciones aplicadas al modelo</w:t>
      </w:r>
      <w:r w:rsidR="002203E7">
        <w:t xml:space="preserve"> ……………………..    3</w:t>
      </w:r>
      <w:r w:rsidR="00374AAC">
        <w:t>9</w:t>
      </w:r>
    </w:p>
    <w:p w14:paraId="12C69B27" w14:textId="0FC5D53B" w:rsidR="00905E36" w:rsidRDefault="00905E36" w:rsidP="00905E36">
      <w:pPr>
        <w:spacing w:line="360" w:lineRule="auto"/>
        <w:ind w:firstLine="851"/>
      </w:pPr>
      <w:r>
        <w:rPr>
          <w:b/>
          <w:bCs/>
        </w:rPr>
        <w:t xml:space="preserve">Figura 15: </w:t>
      </w:r>
      <w:r w:rsidRPr="001926AD">
        <w:t>Deformaciones máximas del modelo general</w:t>
      </w:r>
      <w:r w:rsidR="002203E7">
        <w:t xml:space="preserve"> …………………..     4</w:t>
      </w:r>
      <w:r w:rsidR="00374AAC">
        <w:t>1</w:t>
      </w:r>
    </w:p>
    <w:p w14:paraId="683AD3E6" w14:textId="15C5515B" w:rsidR="00905E36" w:rsidRPr="004359A0" w:rsidRDefault="00905E36" w:rsidP="00905E36">
      <w:pPr>
        <w:spacing w:line="360" w:lineRule="auto"/>
        <w:ind w:left="565" w:firstLine="851"/>
      </w:pPr>
      <w:r>
        <w:rPr>
          <w:b/>
          <w:bCs/>
        </w:rPr>
        <w:t xml:space="preserve">Figura 15.A: </w:t>
      </w:r>
      <w:r>
        <w:t>Vista frontal con dientes</w:t>
      </w:r>
      <w:r w:rsidR="002203E7">
        <w:t xml:space="preserve"> ……………………………….     4</w:t>
      </w:r>
      <w:r w:rsidR="00374AAC">
        <w:t>1</w:t>
      </w:r>
    </w:p>
    <w:p w14:paraId="33E00941" w14:textId="36348A2A" w:rsidR="00905E36" w:rsidRPr="004359A0" w:rsidRDefault="00905E36" w:rsidP="00905E36">
      <w:pPr>
        <w:spacing w:line="360" w:lineRule="auto"/>
        <w:ind w:firstLine="851"/>
      </w:pPr>
      <w:r>
        <w:rPr>
          <w:b/>
          <w:bCs/>
        </w:rPr>
        <w:tab/>
        <w:t xml:space="preserve">Figura 15.B: </w:t>
      </w:r>
      <w:r w:rsidRPr="004359A0">
        <w:t>Vista frontal hueso alveolar</w:t>
      </w:r>
      <w:r w:rsidR="002203E7">
        <w:t xml:space="preserve"> …………………………….    4</w:t>
      </w:r>
      <w:r w:rsidR="00374AAC">
        <w:t>1</w:t>
      </w:r>
    </w:p>
    <w:p w14:paraId="34CFCF44" w14:textId="25B84E6F" w:rsidR="00905E36" w:rsidRPr="00B0656F" w:rsidRDefault="00905E36" w:rsidP="00905E36">
      <w:pPr>
        <w:spacing w:line="360" w:lineRule="auto"/>
        <w:ind w:left="565" w:firstLine="851"/>
        <w:rPr>
          <w:b/>
          <w:bCs/>
        </w:rPr>
      </w:pPr>
      <w:r>
        <w:rPr>
          <w:b/>
          <w:bCs/>
        </w:rPr>
        <w:t xml:space="preserve">Figura 15.C: </w:t>
      </w:r>
      <w:r w:rsidRPr="004359A0">
        <w:t>Vista oclusal</w:t>
      </w:r>
      <w:r w:rsidR="002203E7">
        <w:t xml:space="preserve"> …………………………………………..      4</w:t>
      </w:r>
      <w:r w:rsidR="00374AAC">
        <w:t>1</w:t>
      </w:r>
    </w:p>
    <w:p w14:paraId="234F3693" w14:textId="778AB7A5" w:rsidR="00905E36" w:rsidRDefault="00905E36" w:rsidP="00905E36">
      <w:pPr>
        <w:spacing w:line="360" w:lineRule="auto"/>
        <w:ind w:firstLine="851"/>
      </w:pPr>
      <w:r>
        <w:rPr>
          <w:b/>
          <w:bCs/>
        </w:rPr>
        <w:t xml:space="preserve">Figura 16: </w:t>
      </w:r>
      <w:r w:rsidRPr="004359A0">
        <w:t>Representación de máximos esfuerzos principales</w:t>
      </w:r>
      <w:r>
        <w:t xml:space="preserve"> en el LPD</w:t>
      </w:r>
      <w:r w:rsidR="002203E7">
        <w:t xml:space="preserve"> …     4</w:t>
      </w:r>
      <w:r w:rsidR="00374AAC">
        <w:t>2</w:t>
      </w:r>
    </w:p>
    <w:p w14:paraId="30ED7B32" w14:textId="5C5E18FF" w:rsidR="00905E36" w:rsidRDefault="00905E36" w:rsidP="00905E36">
      <w:pPr>
        <w:spacing w:line="360" w:lineRule="auto"/>
        <w:ind w:firstLine="851"/>
      </w:pPr>
      <w:r w:rsidRPr="004359A0">
        <w:rPr>
          <w:b/>
          <w:bCs/>
        </w:rPr>
        <w:t>Figura 17:</w:t>
      </w:r>
      <w:r>
        <w:t xml:space="preserve"> Representación de la deformación máxima en el LPD</w:t>
      </w:r>
      <w:r w:rsidR="002203E7">
        <w:t xml:space="preserve"> ………...     4</w:t>
      </w:r>
      <w:r w:rsidR="00374AAC">
        <w:t>4</w:t>
      </w:r>
    </w:p>
    <w:p w14:paraId="219C062E" w14:textId="1BB8AA31" w:rsidR="00905E36" w:rsidRPr="00B0656F" w:rsidRDefault="00905E36" w:rsidP="00905E36">
      <w:pPr>
        <w:spacing w:line="360" w:lineRule="auto"/>
        <w:ind w:firstLine="851"/>
        <w:rPr>
          <w:b/>
          <w:bCs/>
        </w:rPr>
      </w:pPr>
      <w:r w:rsidRPr="004359A0">
        <w:rPr>
          <w:b/>
          <w:bCs/>
        </w:rPr>
        <w:t>Figura 18</w:t>
      </w:r>
      <w:r>
        <w:t>: Deformación máxima de los aditamentos en el modelo 1</w:t>
      </w:r>
      <w:r w:rsidR="002203E7">
        <w:t xml:space="preserve"> ……..     4</w:t>
      </w:r>
      <w:r w:rsidR="00374AAC">
        <w:t>5</w:t>
      </w:r>
    </w:p>
    <w:p w14:paraId="79A5E474" w14:textId="77777777" w:rsidR="00905E36" w:rsidRPr="00B0656F" w:rsidRDefault="00905E36" w:rsidP="00905E36">
      <w:pPr>
        <w:spacing w:line="360" w:lineRule="auto"/>
        <w:ind w:firstLine="851"/>
        <w:rPr>
          <w:b/>
          <w:bCs/>
        </w:rPr>
      </w:pPr>
    </w:p>
    <w:p w14:paraId="6C3A3CDC" w14:textId="77777777" w:rsidR="00905E36" w:rsidRPr="00B0656F" w:rsidRDefault="00905E36" w:rsidP="00905E36">
      <w:pPr>
        <w:spacing w:line="360" w:lineRule="auto"/>
        <w:ind w:firstLine="851"/>
        <w:rPr>
          <w:b/>
          <w:bCs/>
        </w:rPr>
      </w:pPr>
    </w:p>
    <w:p w14:paraId="113DB48B" w14:textId="77777777" w:rsidR="00905E36" w:rsidRPr="00B0656F" w:rsidRDefault="00905E36" w:rsidP="00905E36">
      <w:pPr>
        <w:spacing w:line="360" w:lineRule="auto"/>
        <w:ind w:firstLine="851"/>
        <w:rPr>
          <w:b/>
          <w:bCs/>
        </w:rPr>
      </w:pPr>
    </w:p>
    <w:p w14:paraId="0743EC46" w14:textId="77777777" w:rsidR="00905E36" w:rsidRPr="00B0656F" w:rsidRDefault="00905E36" w:rsidP="00905E36">
      <w:pPr>
        <w:spacing w:line="360" w:lineRule="auto"/>
        <w:ind w:firstLine="851"/>
        <w:rPr>
          <w:b/>
          <w:bCs/>
        </w:rPr>
      </w:pPr>
    </w:p>
    <w:p w14:paraId="53CC009C" w14:textId="77777777" w:rsidR="00905E36" w:rsidRPr="00B0656F" w:rsidRDefault="00905E36" w:rsidP="00905E36">
      <w:pPr>
        <w:spacing w:line="360" w:lineRule="auto"/>
        <w:ind w:firstLine="851"/>
        <w:rPr>
          <w:b/>
          <w:bCs/>
        </w:rPr>
      </w:pPr>
    </w:p>
    <w:p w14:paraId="54404FF1" w14:textId="77777777" w:rsidR="00905E36" w:rsidRPr="00B0656F" w:rsidRDefault="00905E36" w:rsidP="00905E36">
      <w:pPr>
        <w:spacing w:line="360" w:lineRule="auto"/>
        <w:ind w:firstLine="851"/>
        <w:rPr>
          <w:b/>
          <w:bCs/>
        </w:rPr>
      </w:pPr>
    </w:p>
    <w:p w14:paraId="4247A046" w14:textId="77777777" w:rsidR="00905E36" w:rsidRDefault="00905E36" w:rsidP="00905E36">
      <w:pPr>
        <w:rPr>
          <w:b/>
          <w:bCs/>
        </w:rPr>
      </w:pPr>
    </w:p>
    <w:p w14:paraId="50DC8175" w14:textId="77777777" w:rsidR="00905E36" w:rsidRDefault="00905E36" w:rsidP="00905E36">
      <w:pPr>
        <w:rPr>
          <w:b/>
          <w:bCs/>
        </w:rPr>
      </w:pPr>
    </w:p>
    <w:p w14:paraId="365F5227" w14:textId="77777777" w:rsidR="00905E36" w:rsidRDefault="00905E36" w:rsidP="00905E36">
      <w:pPr>
        <w:jc w:val="center"/>
        <w:rPr>
          <w:b/>
        </w:rPr>
      </w:pPr>
    </w:p>
    <w:p w14:paraId="01DF642F" w14:textId="77777777" w:rsidR="00905E36" w:rsidRDefault="00905E36" w:rsidP="00905E36">
      <w:pPr>
        <w:jc w:val="center"/>
        <w:rPr>
          <w:b/>
        </w:rPr>
      </w:pPr>
    </w:p>
    <w:p w14:paraId="72131385" w14:textId="77777777" w:rsidR="00905E36" w:rsidRDefault="00905E36" w:rsidP="00905E36">
      <w:pPr>
        <w:jc w:val="center"/>
        <w:rPr>
          <w:b/>
        </w:rPr>
      </w:pPr>
    </w:p>
    <w:p w14:paraId="60E0DB37" w14:textId="77777777" w:rsidR="00905E36" w:rsidRDefault="00905E36" w:rsidP="00905E36">
      <w:pPr>
        <w:jc w:val="center"/>
        <w:rPr>
          <w:b/>
        </w:rPr>
      </w:pPr>
    </w:p>
    <w:p w14:paraId="2D46AE2A" w14:textId="77777777" w:rsidR="00905E36" w:rsidRDefault="00905E36" w:rsidP="00905E36">
      <w:pPr>
        <w:jc w:val="center"/>
        <w:rPr>
          <w:b/>
        </w:rPr>
      </w:pPr>
    </w:p>
    <w:p w14:paraId="0B944B4A" w14:textId="77777777" w:rsidR="00905E36" w:rsidRDefault="00905E36" w:rsidP="00905E36">
      <w:pPr>
        <w:jc w:val="center"/>
        <w:rPr>
          <w:b/>
        </w:rPr>
      </w:pPr>
    </w:p>
    <w:p w14:paraId="53191B0A" w14:textId="77777777" w:rsidR="00905E36" w:rsidRDefault="00905E36" w:rsidP="00905E36">
      <w:pPr>
        <w:jc w:val="center"/>
        <w:rPr>
          <w:b/>
        </w:rPr>
      </w:pPr>
    </w:p>
    <w:p w14:paraId="052F4194" w14:textId="77777777" w:rsidR="00905E36" w:rsidRDefault="00905E36" w:rsidP="00905E36">
      <w:pPr>
        <w:jc w:val="center"/>
        <w:rPr>
          <w:b/>
        </w:rPr>
      </w:pPr>
    </w:p>
    <w:p w14:paraId="00F3704F" w14:textId="77777777" w:rsidR="00905E36" w:rsidRDefault="00905E36" w:rsidP="00905E36">
      <w:pPr>
        <w:jc w:val="center"/>
        <w:rPr>
          <w:b/>
        </w:rPr>
      </w:pPr>
    </w:p>
    <w:p w14:paraId="16283A41" w14:textId="77777777" w:rsidR="00905E36" w:rsidRDefault="00905E36" w:rsidP="00905E36">
      <w:pPr>
        <w:jc w:val="center"/>
        <w:rPr>
          <w:b/>
        </w:rPr>
      </w:pPr>
    </w:p>
    <w:p w14:paraId="204F81E5" w14:textId="77777777" w:rsidR="00905E36" w:rsidRDefault="00905E36" w:rsidP="00905E36">
      <w:pPr>
        <w:jc w:val="center"/>
        <w:rPr>
          <w:b/>
        </w:rPr>
      </w:pPr>
    </w:p>
    <w:p w14:paraId="2536E89A" w14:textId="77777777" w:rsidR="00905E36" w:rsidRDefault="00905E36" w:rsidP="00905E36">
      <w:pPr>
        <w:jc w:val="center"/>
        <w:rPr>
          <w:b/>
        </w:rPr>
      </w:pPr>
    </w:p>
    <w:p w14:paraId="468612D5" w14:textId="77777777" w:rsidR="00905E36" w:rsidRDefault="00905E36" w:rsidP="00905E36">
      <w:pPr>
        <w:jc w:val="center"/>
        <w:rPr>
          <w:b/>
        </w:rPr>
      </w:pPr>
    </w:p>
    <w:p w14:paraId="208D3E06" w14:textId="77777777" w:rsidR="00905E36" w:rsidRDefault="00905E36" w:rsidP="00905E36">
      <w:pPr>
        <w:jc w:val="center"/>
        <w:rPr>
          <w:b/>
        </w:rPr>
      </w:pPr>
    </w:p>
    <w:p w14:paraId="659136A8" w14:textId="77777777" w:rsidR="00905E36" w:rsidRDefault="00905E36" w:rsidP="00905E36">
      <w:pPr>
        <w:jc w:val="center"/>
        <w:rPr>
          <w:b/>
        </w:rPr>
      </w:pPr>
    </w:p>
    <w:p w14:paraId="0EEABA01" w14:textId="77777777" w:rsidR="00905E36" w:rsidRDefault="00905E36" w:rsidP="00905E36">
      <w:pPr>
        <w:jc w:val="center"/>
        <w:rPr>
          <w:b/>
        </w:rPr>
      </w:pPr>
    </w:p>
    <w:p w14:paraId="5DEE6C36" w14:textId="77777777" w:rsidR="00905E36" w:rsidRDefault="00905E36" w:rsidP="00905E36">
      <w:pPr>
        <w:jc w:val="center"/>
        <w:rPr>
          <w:b/>
        </w:rPr>
      </w:pPr>
    </w:p>
    <w:p w14:paraId="1EBA4822" w14:textId="77777777" w:rsidR="00905E36" w:rsidRPr="00B0656F" w:rsidRDefault="00905E36" w:rsidP="00905E36">
      <w:pPr>
        <w:jc w:val="center"/>
        <w:rPr>
          <w:b/>
        </w:rPr>
      </w:pPr>
      <w:r w:rsidRPr="00B0656F">
        <w:rPr>
          <w:b/>
        </w:rPr>
        <w:lastRenderedPageBreak/>
        <w:t>Lista de tablas</w:t>
      </w:r>
    </w:p>
    <w:p w14:paraId="6B6E0522" w14:textId="77777777" w:rsidR="00905E36" w:rsidRPr="00B0656F" w:rsidRDefault="00905E36" w:rsidP="00905E36">
      <w:pPr>
        <w:pStyle w:val="TDC1"/>
        <w:ind w:firstLine="851"/>
        <w:rPr>
          <w:rStyle w:val="Hipervnculo"/>
          <w:rFonts w:cs="Times New Roman"/>
          <w:color w:val="auto"/>
          <w:u w:val="none"/>
        </w:rPr>
      </w:pPr>
      <w:r w:rsidRPr="00B0656F">
        <w:rPr>
          <w:rStyle w:val="Hipervnculo"/>
          <w:rFonts w:cs="Times New Roman"/>
          <w:color w:val="auto"/>
          <w:u w:val="none"/>
        </w:rPr>
        <w:t>Pág.</w:t>
      </w:r>
    </w:p>
    <w:p w14:paraId="76C7DFCF" w14:textId="79A3D6AD" w:rsidR="00905E36" w:rsidRDefault="00905E36" w:rsidP="00905E36">
      <w:pPr>
        <w:pStyle w:val="Tabladeilustraciones"/>
        <w:tabs>
          <w:tab w:val="left" w:pos="1320"/>
          <w:tab w:val="right" w:leader="dot" w:pos="8749"/>
        </w:tabs>
        <w:spacing w:line="480" w:lineRule="auto"/>
        <w:rPr>
          <w:lang w:val="es-ES" w:eastAsia="es-ES"/>
        </w:rPr>
      </w:pPr>
      <w:r>
        <w:rPr>
          <w:lang w:val="es-ES" w:eastAsia="es-ES"/>
        </w:rPr>
        <w:t xml:space="preserve">              </w:t>
      </w:r>
      <w:r w:rsidRPr="00E03D49">
        <w:rPr>
          <w:b/>
          <w:bCs/>
          <w:lang w:val="es-ES" w:eastAsia="es-ES"/>
        </w:rPr>
        <w:t>Tabla 1</w:t>
      </w:r>
      <w:r>
        <w:rPr>
          <w:lang w:val="es-ES" w:eastAsia="es-ES"/>
        </w:rPr>
        <w:t>: ……………………………………………………</w:t>
      </w:r>
      <w:proofErr w:type="gramStart"/>
      <w:r>
        <w:rPr>
          <w:lang w:val="es-ES" w:eastAsia="es-ES"/>
        </w:rPr>
        <w:t>…….</w:t>
      </w:r>
      <w:proofErr w:type="gramEnd"/>
      <w:r>
        <w:rPr>
          <w:lang w:val="es-ES" w:eastAsia="es-ES"/>
        </w:rPr>
        <w:t>Tipo de variables</w:t>
      </w:r>
      <w:r w:rsidR="002203E7">
        <w:rPr>
          <w:lang w:val="es-ES" w:eastAsia="es-ES"/>
        </w:rPr>
        <w:t xml:space="preserve">.   </w:t>
      </w:r>
      <w:r w:rsidR="00374AAC">
        <w:rPr>
          <w:lang w:val="es-ES" w:eastAsia="es-ES"/>
        </w:rPr>
        <w:t xml:space="preserve"> 32</w:t>
      </w:r>
    </w:p>
    <w:p w14:paraId="6CE20F25" w14:textId="42CAD03F" w:rsidR="00905E36" w:rsidRDefault="00905E36" w:rsidP="00905E36">
      <w:pPr>
        <w:pStyle w:val="Tabladeilustraciones"/>
        <w:tabs>
          <w:tab w:val="left" w:pos="1320"/>
          <w:tab w:val="right" w:leader="dot" w:pos="8749"/>
        </w:tabs>
        <w:spacing w:line="480" w:lineRule="auto"/>
        <w:ind w:firstLine="851"/>
      </w:pPr>
      <w:r w:rsidRPr="00E03D49">
        <w:rPr>
          <w:b/>
          <w:bCs/>
        </w:rPr>
        <w:t>Tabla 2</w:t>
      </w:r>
      <w:r>
        <w:t>: ……………………Propiedades de los materiales utilizadas en el estudio</w:t>
      </w:r>
      <w:r w:rsidR="00374AAC">
        <w:t>.    38</w:t>
      </w:r>
    </w:p>
    <w:p w14:paraId="376BDD87" w14:textId="6D87EE40" w:rsidR="00905E36" w:rsidRDefault="00905E36" w:rsidP="00905E36">
      <w:pPr>
        <w:pStyle w:val="Tabladeilustraciones"/>
        <w:tabs>
          <w:tab w:val="left" w:pos="1320"/>
          <w:tab w:val="right" w:leader="dot" w:pos="8749"/>
        </w:tabs>
        <w:spacing w:line="480" w:lineRule="auto"/>
        <w:ind w:firstLine="851"/>
      </w:pPr>
      <w:r w:rsidRPr="00E03D49">
        <w:rPr>
          <w:b/>
          <w:bCs/>
        </w:rPr>
        <w:t>Tabla 3</w:t>
      </w:r>
      <w:r>
        <w:t>: …………... Máximos esfuerzos en Megapascales para el modelo general</w:t>
      </w:r>
      <w:r w:rsidR="00374AAC">
        <w:t>.    41</w:t>
      </w:r>
    </w:p>
    <w:p w14:paraId="401E4ADA" w14:textId="0676E64A" w:rsidR="00905E36" w:rsidRDefault="00905E36" w:rsidP="00905E36">
      <w:pPr>
        <w:pStyle w:val="Tabladeilustraciones"/>
        <w:tabs>
          <w:tab w:val="left" w:pos="1320"/>
          <w:tab w:val="right" w:leader="dot" w:pos="8749"/>
        </w:tabs>
        <w:spacing w:line="480" w:lineRule="auto"/>
        <w:ind w:firstLine="851"/>
      </w:pPr>
      <w:r w:rsidRPr="00E03D49">
        <w:rPr>
          <w:b/>
          <w:bCs/>
        </w:rPr>
        <w:t>Tabla 4</w:t>
      </w:r>
      <w:r>
        <w:t>: …Máximos esfuerzos en Megapascales para los cuatro dientes en el LPD</w:t>
      </w:r>
      <w:r w:rsidR="00374AAC">
        <w:t>.    42</w:t>
      </w:r>
    </w:p>
    <w:p w14:paraId="652A599F" w14:textId="5FE244D1" w:rsidR="00905E36" w:rsidRDefault="00905E36" w:rsidP="00905E36">
      <w:pPr>
        <w:pStyle w:val="Tabladeilustraciones"/>
        <w:tabs>
          <w:tab w:val="left" w:pos="1320"/>
          <w:tab w:val="right" w:leader="dot" w:pos="8749"/>
        </w:tabs>
        <w:spacing w:line="480" w:lineRule="auto"/>
        <w:ind w:firstLine="851"/>
      </w:pPr>
      <w:r w:rsidRPr="00E03D49">
        <w:rPr>
          <w:b/>
          <w:bCs/>
        </w:rPr>
        <w:t>Tabla 5</w:t>
      </w:r>
      <w:r>
        <w:t>: …………….Máximos esfuerzos en Megapascales para los cuatro dientes</w:t>
      </w:r>
      <w:r w:rsidR="00374AAC">
        <w:t>.    43</w:t>
      </w:r>
    </w:p>
    <w:p w14:paraId="24BD0D18" w14:textId="1D6FAA3A" w:rsidR="00905E36" w:rsidRDefault="00905E36" w:rsidP="00905E36">
      <w:pPr>
        <w:pStyle w:val="Tabladeilustraciones"/>
        <w:tabs>
          <w:tab w:val="left" w:pos="1320"/>
          <w:tab w:val="right" w:leader="dot" w:pos="8749"/>
        </w:tabs>
        <w:spacing w:line="480" w:lineRule="auto"/>
        <w:ind w:firstLine="851"/>
      </w:pPr>
      <w:r w:rsidRPr="00E03D49">
        <w:rPr>
          <w:b/>
          <w:bCs/>
        </w:rPr>
        <w:t>Tabla 6</w:t>
      </w:r>
      <w:r>
        <w:t>: …..Máximos esfuerzos en Megapascales de los aditamentos de extrusión</w:t>
      </w:r>
      <w:r w:rsidR="00374AAC">
        <w:t>.    43</w:t>
      </w:r>
    </w:p>
    <w:p w14:paraId="03AC0D84" w14:textId="12CBFC12" w:rsidR="00905E36" w:rsidRDefault="00905E36" w:rsidP="00905E36">
      <w:pPr>
        <w:pStyle w:val="Tabladeilustraciones"/>
        <w:tabs>
          <w:tab w:val="left" w:pos="1320"/>
          <w:tab w:val="right" w:leader="dot" w:pos="8749"/>
        </w:tabs>
        <w:spacing w:line="480" w:lineRule="auto"/>
        <w:ind w:firstLine="851"/>
      </w:pPr>
      <w:r w:rsidRPr="00E03D49">
        <w:rPr>
          <w:b/>
          <w:bCs/>
        </w:rPr>
        <w:t>Tabla 7</w:t>
      </w:r>
      <w:r>
        <w:t>: ….Deformación máxima en milímetros para los cuatro dientes en el LPD</w:t>
      </w:r>
      <w:r w:rsidR="00374AAC">
        <w:t>.    44</w:t>
      </w:r>
    </w:p>
    <w:p w14:paraId="7A8F327A" w14:textId="6B490AF9" w:rsidR="00905E36" w:rsidRDefault="00905E36" w:rsidP="00905E36">
      <w:pPr>
        <w:pStyle w:val="Tabladeilustraciones"/>
        <w:tabs>
          <w:tab w:val="left" w:pos="1320"/>
          <w:tab w:val="right" w:leader="dot" w:pos="8749"/>
        </w:tabs>
        <w:spacing w:line="480" w:lineRule="auto"/>
        <w:ind w:firstLine="851"/>
      </w:pPr>
      <w:r w:rsidRPr="00E03D49">
        <w:rPr>
          <w:b/>
          <w:bCs/>
        </w:rPr>
        <w:t>Tabla 8</w:t>
      </w:r>
      <w:r>
        <w:t>: ….………… Deformación máxima en milímetros para los cuatro dientes</w:t>
      </w:r>
      <w:r w:rsidR="00374AAC">
        <w:t>.    44</w:t>
      </w:r>
    </w:p>
    <w:p w14:paraId="629074FE" w14:textId="715EA1B3" w:rsidR="00905E36" w:rsidRPr="0070651A" w:rsidRDefault="00905E36" w:rsidP="00905E36">
      <w:pPr>
        <w:pStyle w:val="Tabladeilustraciones"/>
        <w:tabs>
          <w:tab w:val="left" w:pos="1320"/>
          <w:tab w:val="right" w:leader="dot" w:pos="8749"/>
        </w:tabs>
        <w:spacing w:line="480" w:lineRule="auto"/>
        <w:ind w:firstLine="851"/>
      </w:pPr>
      <w:r w:rsidRPr="00E03D49">
        <w:rPr>
          <w:b/>
          <w:bCs/>
        </w:rPr>
        <w:t>Tabla 9</w:t>
      </w:r>
      <w:r>
        <w:t xml:space="preserve">: </w:t>
      </w:r>
      <w:r>
        <w:rPr>
          <w:rFonts w:eastAsiaTheme="minorEastAsia"/>
          <w:noProof/>
          <w:lang w:eastAsia="es-CO"/>
        </w:rPr>
        <w:t xml:space="preserve"> ....Deformación maxima en milimetros para los aditamentos de extrusión</w:t>
      </w:r>
      <w:r w:rsidR="00374AAC">
        <w:rPr>
          <w:rFonts w:eastAsiaTheme="minorEastAsia"/>
          <w:noProof/>
          <w:lang w:eastAsia="es-CO"/>
        </w:rPr>
        <w:t>.    45</w:t>
      </w:r>
    </w:p>
    <w:p w14:paraId="5AE52C15" w14:textId="77777777" w:rsidR="00905E36" w:rsidRDefault="00905E36" w:rsidP="00905E36">
      <w:pPr>
        <w:spacing w:line="480" w:lineRule="auto"/>
        <w:ind w:firstLine="851"/>
        <w:rPr>
          <w:rStyle w:val="Textoennegrita"/>
          <w:rFonts w:ascii="Times New Roman" w:hAnsi="Times New Roman"/>
          <w:bCs w:val="0"/>
          <w:lang w:val="es-ES" w:eastAsia="es-ES"/>
        </w:rPr>
      </w:pPr>
    </w:p>
    <w:p w14:paraId="24D90C7B" w14:textId="77777777" w:rsidR="00905E36" w:rsidRDefault="00905E36" w:rsidP="00905E36">
      <w:pPr>
        <w:spacing w:line="480" w:lineRule="auto"/>
        <w:ind w:firstLine="851"/>
        <w:rPr>
          <w:rStyle w:val="Textoennegrita"/>
          <w:rFonts w:ascii="Times New Roman" w:hAnsi="Times New Roman"/>
          <w:bCs w:val="0"/>
          <w:lang w:val="es-ES" w:eastAsia="es-ES"/>
        </w:rPr>
      </w:pPr>
    </w:p>
    <w:p w14:paraId="35C07EE9" w14:textId="77777777" w:rsidR="00905E36" w:rsidRDefault="00905E36" w:rsidP="00905E36">
      <w:pPr>
        <w:spacing w:line="480" w:lineRule="auto"/>
        <w:ind w:firstLine="851"/>
        <w:rPr>
          <w:rStyle w:val="Textoennegrita"/>
          <w:rFonts w:ascii="Times New Roman" w:hAnsi="Times New Roman"/>
          <w:bCs w:val="0"/>
          <w:lang w:val="es-ES" w:eastAsia="es-ES"/>
        </w:rPr>
      </w:pPr>
    </w:p>
    <w:p w14:paraId="34D17B46" w14:textId="77777777" w:rsidR="00905E36" w:rsidRDefault="00905E36" w:rsidP="00905E36">
      <w:pPr>
        <w:spacing w:line="480" w:lineRule="auto"/>
        <w:ind w:firstLine="851"/>
        <w:rPr>
          <w:rStyle w:val="Textoennegrita"/>
          <w:rFonts w:ascii="Times New Roman" w:hAnsi="Times New Roman"/>
          <w:bCs w:val="0"/>
          <w:lang w:val="es-ES" w:eastAsia="es-ES"/>
        </w:rPr>
      </w:pPr>
    </w:p>
    <w:p w14:paraId="637302F8" w14:textId="77777777" w:rsidR="00905E36" w:rsidRDefault="00905E36" w:rsidP="00905E36">
      <w:pPr>
        <w:spacing w:line="480" w:lineRule="auto"/>
        <w:ind w:firstLine="851"/>
        <w:rPr>
          <w:rStyle w:val="Textoennegrita"/>
          <w:rFonts w:ascii="Times New Roman" w:hAnsi="Times New Roman"/>
          <w:bCs w:val="0"/>
          <w:lang w:val="es-ES" w:eastAsia="es-ES"/>
        </w:rPr>
      </w:pPr>
    </w:p>
    <w:p w14:paraId="4E45DC6E" w14:textId="77777777" w:rsidR="00905E36" w:rsidRDefault="00905E36" w:rsidP="00905E36">
      <w:pPr>
        <w:spacing w:line="480" w:lineRule="auto"/>
        <w:ind w:firstLine="851"/>
        <w:rPr>
          <w:rStyle w:val="Textoennegrita"/>
          <w:rFonts w:ascii="Times New Roman" w:hAnsi="Times New Roman"/>
          <w:bCs w:val="0"/>
          <w:lang w:val="es-ES" w:eastAsia="es-ES"/>
        </w:rPr>
      </w:pPr>
    </w:p>
    <w:p w14:paraId="692636DC" w14:textId="77777777" w:rsidR="00905E36" w:rsidRDefault="00905E36" w:rsidP="00905E36">
      <w:pPr>
        <w:spacing w:line="480" w:lineRule="auto"/>
        <w:ind w:firstLine="851"/>
        <w:rPr>
          <w:rStyle w:val="Textoennegrita"/>
          <w:rFonts w:ascii="Times New Roman" w:hAnsi="Times New Roman"/>
          <w:bCs w:val="0"/>
          <w:lang w:val="es-ES" w:eastAsia="es-ES"/>
        </w:rPr>
      </w:pPr>
    </w:p>
    <w:p w14:paraId="7A137A06" w14:textId="77777777" w:rsidR="00905E36" w:rsidRDefault="00905E36" w:rsidP="00905E36">
      <w:pPr>
        <w:spacing w:line="480" w:lineRule="auto"/>
        <w:ind w:firstLine="851"/>
        <w:rPr>
          <w:rStyle w:val="Textoennegrita"/>
          <w:rFonts w:ascii="Times New Roman" w:hAnsi="Times New Roman"/>
          <w:bCs w:val="0"/>
          <w:lang w:val="es-ES" w:eastAsia="es-ES"/>
        </w:rPr>
      </w:pPr>
    </w:p>
    <w:p w14:paraId="583D2BCB" w14:textId="77777777" w:rsidR="00905E36" w:rsidRDefault="00905E36" w:rsidP="00905E36">
      <w:pPr>
        <w:spacing w:line="480" w:lineRule="auto"/>
        <w:ind w:firstLine="851"/>
        <w:rPr>
          <w:rStyle w:val="Textoennegrita"/>
          <w:rFonts w:ascii="Times New Roman" w:hAnsi="Times New Roman"/>
          <w:bCs w:val="0"/>
          <w:lang w:val="es-ES" w:eastAsia="es-ES"/>
        </w:rPr>
      </w:pPr>
    </w:p>
    <w:p w14:paraId="3DC5EF13" w14:textId="77777777" w:rsidR="00905E36" w:rsidRDefault="00905E36" w:rsidP="00905E36">
      <w:pPr>
        <w:spacing w:line="480" w:lineRule="auto"/>
        <w:ind w:firstLine="851"/>
        <w:rPr>
          <w:rStyle w:val="Textoennegrita"/>
          <w:rFonts w:ascii="Times New Roman" w:hAnsi="Times New Roman"/>
          <w:bCs w:val="0"/>
          <w:lang w:val="es-ES" w:eastAsia="es-ES"/>
        </w:rPr>
      </w:pPr>
    </w:p>
    <w:p w14:paraId="6D718E0E" w14:textId="77777777" w:rsidR="00905E36" w:rsidRPr="00B0656F" w:rsidRDefault="00905E36" w:rsidP="00905E36">
      <w:pPr>
        <w:spacing w:line="480" w:lineRule="auto"/>
        <w:ind w:firstLine="851"/>
      </w:pPr>
    </w:p>
    <w:p w14:paraId="3863AD57" w14:textId="77777777" w:rsidR="00905E36" w:rsidRPr="00B0656F" w:rsidRDefault="00905E36" w:rsidP="00905E36">
      <w:pPr>
        <w:spacing w:line="480" w:lineRule="auto"/>
        <w:ind w:firstLine="851"/>
      </w:pPr>
    </w:p>
    <w:p w14:paraId="62FDBEFE" w14:textId="77777777" w:rsidR="00905E36" w:rsidRPr="00B0656F" w:rsidRDefault="00905E36" w:rsidP="00905E36">
      <w:pPr>
        <w:ind w:firstLine="851"/>
        <w:rPr>
          <w:i/>
        </w:rPr>
      </w:pPr>
    </w:p>
    <w:p w14:paraId="5B95BCAA" w14:textId="7128B263" w:rsidR="00905E36" w:rsidRDefault="00905E36" w:rsidP="00905E36">
      <w:pPr>
        <w:ind w:firstLine="851"/>
        <w:rPr>
          <w:i/>
        </w:rPr>
      </w:pPr>
      <w:r w:rsidRPr="00B0656F">
        <w:rPr>
          <w:i/>
        </w:rPr>
        <w:lastRenderedPageBreak/>
        <w:t>(Dedicatoria)</w:t>
      </w:r>
    </w:p>
    <w:p w14:paraId="415077DA" w14:textId="09AEC76C" w:rsidR="00BC2B2E" w:rsidRDefault="00BC2B2E" w:rsidP="00BC2B2E">
      <w:pPr>
        <w:rPr>
          <w:i/>
        </w:rPr>
      </w:pPr>
    </w:p>
    <w:p w14:paraId="112522A0" w14:textId="58AE03EE" w:rsidR="002F1AAF" w:rsidRDefault="002F1AAF" w:rsidP="00BC2B2E">
      <w:pPr>
        <w:rPr>
          <w:i/>
        </w:rPr>
      </w:pPr>
    </w:p>
    <w:p w14:paraId="2E7DE76D" w14:textId="67990F21" w:rsidR="002F1AAF" w:rsidRDefault="002203E7" w:rsidP="002F1AAF">
      <w:pPr>
        <w:pStyle w:val="Prrafodelista"/>
        <w:spacing w:line="480" w:lineRule="auto"/>
        <w:ind w:firstLine="851"/>
        <w:jc w:val="left"/>
        <w:rPr>
          <w:i/>
        </w:rPr>
      </w:pPr>
      <w:r>
        <w:rPr>
          <w:i/>
        </w:rPr>
        <w:t>Este trabajo va dedicado</w:t>
      </w:r>
      <w:r w:rsidR="002F1AAF" w:rsidRPr="002F1AAF">
        <w:rPr>
          <w:i/>
        </w:rPr>
        <w:t xml:space="preserve"> </w:t>
      </w:r>
      <w:r>
        <w:rPr>
          <w:i/>
        </w:rPr>
        <w:t>primero a</w:t>
      </w:r>
      <w:r w:rsidR="002F1AAF" w:rsidRPr="002F1AAF">
        <w:rPr>
          <w:i/>
        </w:rPr>
        <w:t xml:space="preserve"> Dios </w:t>
      </w:r>
      <w:r>
        <w:rPr>
          <w:i/>
        </w:rPr>
        <w:t xml:space="preserve">y la Virgen </w:t>
      </w:r>
      <w:r w:rsidR="002F1AAF" w:rsidRPr="002F1AAF">
        <w:rPr>
          <w:i/>
        </w:rPr>
        <w:t>qu</w:t>
      </w:r>
      <w:r>
        <w:rPr>
          <w:i/>
        </w:rPr>
        <w:t xml:space="preserve">ienes </w:t>
      </w:r>
      <w:r w:rsidR="002F1AAF" w:rsidRPr="002F1AAF">
        <w:rPr>
          <w:i/>
        </w:rPr>
        <w:t>ha</w:t>
      </w:r>
      <w:r>
        <w:rPr>
          <w:i/>
        </w:rPr>
        <w:t>n</w:t>
      </w:r>
      <w:r w:rsidR="002F1AAF" w:rsidRPr="002F1AAF">
        <w:rPr>
          <w:i/>
        </w:rPr>
        <w:t xml:space="preserve"> sido mi fuerza y guí</w:t>
      </w:r>
      <w:r>
        <w:rPr>
          <w:i/>
        </w:rPr>
        <w:t>a durante todo mi proceso de formación</w:t>
      </w:r>
      <w:r w:rsidR="002F1AAF" w:rsidRPr="002F1AAF">
        <w:rPr>
          <w:i/>
        </w:rPr>
        <w:t>.</w:t>
      </w:r>
      <w:r>
        <w:rPr>
          <w:i/>
        </w:rPr>
        <w:t xml:space="preserve"> </w:t>
      </w:r>
      <w:r w:rsidR="002F1AAF" w:rsidRPr="002F1AAF">
        <w:rPr>
          <w:i/>
        </w:rPr>
        <w:t>A mis padres quienes me dieron vida, educación</w:t>
      </w:r>
      <w:r>
        <w:rPr>
          <w:i/>
        </w:rPr>
        <w:t xml:space="preserve"> y han sido mi apoyo durante todo el camino</w:t>
      </w:r>
      <w:r w:rsidR="002F1AAF" w:rsidRPr="002F1AAF">
        <w:rPr>
          <w:i/>
        </w:rPr>
        <w:t>.</w:t>
      </w:r>
      <w:r>
        <w:rPr>
          <w:i/>
        </w:rPr>
        <w:t xml:space="preserve"> A mi esposo, quien con su paciencia y esfuerzo diario ha sido mi mayor pilar en este tiempo y sin duda sin él nada hubiese sido posible</w:t>
      </w:r>
      <w:r w:rsidR="002F1AAF" w:rsidRPr="002F1AAF">
        <w:rPr>
          <w:i/>
        </w:rPr>
        <w:t xml:space="preserve">. </w:t>
      </w:r>
    </w:p>
    <w:p w14:paraId="73D10A7C" w14:textId="2D6178AA" w:rsidR="002F1AAF" w:rsidRDefault="002F1AAF" w:rsidP="002F1AAF">
      <w:pPr>
        <w:pStyle w:val="Prrafodelista"/>
        <w:spacing w:line="480" w:lineRule="auto"/>
        <w:ind w:firstLine="851"/>
        <w:jc w:val="left"/>
        <w:rPr>
          <w:i/>
        </w:rPr>
      </w:pPr>
      <w:r>
        <w:rPr>
          <w:i/>
        </w:rPr>
        <w:t>Karina Cristina Arrieta Montiel</w:t>
      </w:r>
    </w:p>
    <w:p w14:paraId="65671446" w14:textId="77777777" w:rsidR="002F1AAF" w:rsidRDefault="002F1AAF" w:rsidP="002F1AAF">
      <w:pPr>
        <w:pStyle w:val="Prrafodelista"/>
        <w:spacing w:line="480" w:lineRule="auto"/>
        <w:ind w:firstLine="851"/>
        <w:jc w:val="left"/>
        <w:rPr>
          <w:i/>
        </w:rPr>
      </w:pPr>
    </w:p>
    <w:p w14:paraId="2FE524BD" w14:textId="7B0073A1" w:rsidR="00BC2B2E" w:rsidRDefault="00BC2B2E" w:rsidP="002F1AAF">
      <w:pPr>
        <w:pStyle w:val="Prrafodelista"/>
        <w:spacing w:line="480" w:lineRule="auto"/>
        <w:ind w:firstLine="851"/>
        <w:jc w:val="left"/>
        <w:rPr>
          <w:i/>
        </w:rPr>
      </w:pPr>
      <w:r>
        <w:rPr>
          <w:i/>
        </w:rPr>
        <w:t>Dedico este trabajo a Dios que guía cada momento en mi vida y dispuso todo para poder dar este paso tan importante en mi carrera. A mi esposo por ser mi impulso y apoyo en todo momento, a mis hijos por la paciencia y fuerza diaria y a mis padres por estar siempre para apoyar los procesos de mi vida.</w:t>
      </w:r>
    </w:p>
    <w:p w14:paraId="4C0EBEB2" w14:textId="77777777" w:rsidR="002F1AAF" w:rsidRDefault="002F1AAF" w:rsidP="002F1AAF">
      <w:pPr>
        <w:pStyle w:val="Prrafodelista"/>
        <w:spacing w:line="480" w:lineRule="auto"/>
        <w:ind w:firstLine="851"/>
        <w:jc w:val="left"/>
        <w:rPr>
          <w:i/>
        </w:rPr>
      </w:pPr>
      <w:r>
        <w:rPr>
          <w:i/>
        </w:rPr>
        <w:t>Andrea del Pilar Cárdenas Franco</w:t>
      </w:r>
    </w:p>
    <w:p w14:paraId="4F049271" w14:textId="6262AB42" w:rsidR="00BC2B2E" w:rsidRDefault="00BC2B2E" w:rsidP="00BC2B2E">
      <w:pPr>
        <w:pStyle w:val="Prrafodelista"/>
        <w:spacing w:line="480" w:lineRule="auto"/>
        <w:ind w:firstLine="851"/>
        <w:jc w:val="left"/>
        <w:rPr>
          <w:i/>
        </w:rPr>
      </w:pPr>
    </w:p>
    <w:p w14:paraId="247362D3" w14:textId="0BD03D42" w:rsidR="002F1AAF" w:rsidRPr="002F1AAF" w:rsidRDefault="002F1AAF" w:rsidP="002F1AAF">
      <w:pPr>
        <w:pStyle w:val="Prrafodelista"/>
        <w:spacing w:line="480" w:lineRule="auto"/>
        <w:ind w:firstLine="851"/>
        <w:rPr>
          <w:i/>
        </w:rPr>
      </w:pPr>
      <w:r w:rsidRPr="002F1AAF">
        <w:rPr>
          <w:i/>
        </w:rPr>
        <w:t>Esta tesis está dedicada</w:t>
      </w:r>
      <w:r>
        <w:rPr>
          <w:i/>
        </w:rPr>
        <w:t>:</w:t>
      </w:r>
    </w:p>
    <w:p w14:paraId="31875D34" w14:textId="0C38F5D5" w:rsidR="002F1AAF" w:rsidRDefault="002F1AAF" w:rsidP="002F1AAF">
      <w:pPr>
        <w:pStyle w:val="Prrafodelista"/>
        <w:spacing w:line="480" w:lineRule="auto"/>
        <w:ind w:firstLine="851"/>
        <w:rPr>
          <w:i/>
        </w:rPr>
      </w:pPr>
      <w:r w:rsidRPr="002F1AAF">
        <w:rPr>
          <w:i/>
        </w:rPr>
        <w:t>A Dios, quien ha sido mi guía constante. Él es quien ha abierto todas las puertas y el que me ha dado la fortaleza en medio de las dificultades</w:t>
      </w:r>
      <w:r>
        <w:rPr>
          <w:i/>
        </w:rPr>
        <w:t xml:space="preserve">. </w:t>
      </w:r>
      <w:r w:rsidRPr="002F1AAF">
        <w:rPr>
          <w:i/>
        </w:rPr>
        <w:t>A mi familia, quienes han sido un apoyo inigualable. Ellos han dado todo de sí para que este sueño se haga realidad y mis fuerzas no flaqueen.</w:t>
      </w:r>
    </w:p>
    <w:p w14:paraId="55D55653" w14:textId="1EF4D475" w:rsidR="002F1AAF" w:rsidRDefault="002F1AAF" w:rsidP="002F1AAF">
      <w:pPr>
        <w:pStyle w:val="Prrafodelista"/>
        <w:spacing w:line="480" w:lineRule="auto"/>
        <w:ind w:firstLine="851"/>
        <w:jc w:val="left"/>
        <w:rPr>
          <w:i/>
        </w:rPr>
      </w:pPr>
      <w:r>
        <w:rPr>
          <w:i/>
        </w:rPr>
        <w:t xml:space="preserve">Jessica </w:t>
      </w:r>
      <w:proofErr w:type="spellStart"/>
      <w:r>
        <w:rPr>
          <w:i/>
        </w:rPr>
        <w:t>Katerine</w:t>
      </w:r>
      <w:proofErr w:type="spellEnd"/>
      <w:r>
        <w:rPr>
          <w:i/>
        </w:rPr>
        <w:t xml:space="preserve"> </w:t>
      </w:r>
      <w:proofErr w:type="spellStart"/>
      <w:r>
        <w:rPr>
          <w:i/>
        </w:rPr>
        <w:t>Obredor</w:t>
      </w:r>
      <w:proofErr w:type="spellEnd"/>
      <w:r>
        <w:rPr>
          <w:i/>
        </w:rPr>
        <w:t xml:space="preserve"> Forero</w:t>
      </w:r>
    </w:p>
    <w:p w14:paraId="7BA1D1A5" w14:textId="77777777" w:rsidR="001875EA" w:rsidRDefault="001875EA" w:rsidP="00BC2B2E">
      <w:pPr>
        <w:pStyle w:val="Prrafodelista"/>
        <w:spacing w:line="480" w:lineRule="auto"/>
        <w:ind w:firstLine="851"/>
        <w:jc w:val="left"/>
        <w:rPr>
          <w:i/>
        </w:rPr>
      </w:pPr>
    </w:p>
    <w:p w14:paraId="469F5DFF" w14:textId="7523DB52" w:rsidR="00BC2B2E" w:rsidRDefault="00BC2B2E" w:rsidP="00BC2B2E">
      <w:pPr>
        <w:pStyle w:val="Prrafodelista"/>
        <w:spacing w:line="480" w:lineRule="auto"/>
        <w:ind w:firstLine="851"/>
        <w:jc w:val="left"/>
        <w:rPr>
          <w:i/>
        </w:rPr>
      </w:pPr>
      <w:r w:rsidRPr="00BC2B2E">
        <w:rPr>
          <w:i/>
        </w:rPr>
        <w:t xml:space="preserve">El presente trabajo está dedicado primeramente a Dios y mis padres que han estado en todo momento, circunstancia y dificultad, al igual que a mis compañeras las cuales estuvieron apoyándome en cada paso, en cada momento y esfuerzo del día a día, a mi abuela por siempre </w:t>
      </w:r>
      <w:r w:rsidRPr="00BC2B2E">
        <w:rPr>
          <w:i/>
        </w:rPr>
        <w:lastRenderedPageBreak/>
        <w:t>estar pendiente, con una palabra de aliento, un apoyo incondicional por todo esto dicho anteriormente y más gracias a esto he logrado llegar hasta aquí́ y convertir este proyecto que inicio con ilusión como un sueño en una realidad</w:t>
      </w:r>
      <w:r w:rsidR="002F1AAF">
        <w:rPr>
          <w:i/>
        </w:rPr>
        <w:t>.</w:t>
      </w:r>
    </w:p>
    <w:p w14:paraId="1158D207" w14:textId="77777777" w:rsidR="00BC2B2E" w:rsidRDefault="00BC2B2E" w:rsidP="00BC2B2E">
      <w:pPr>
        <w:pStyle w:val="Prrafodelista"/>
        <w:spacing w:line="480" w:lineRule="auto"/>
        <w:ind w:firstLine="851"/>
        <w:jc w:val="left"/>
        <w:rPr>
          <w:i/>
        </w:rPr>
      </w:pPr>
    </w:p>
    <w:p w14:paraId="577CE025" w14:textId="239CDF64" w:rsidR="00BC2B2E" w:rsidRPr="00BC2B2E" w:rsidRDefault="00BC2B2E" w:rsidP="00BC2B2E">
      <w:pPr>
        <w:pStyle w:val="Prrafodelista"/>
        <w:spacing w:line="480" w:lineRule="auto"/>
        <w:ind w:firstLine="851"/>
        <w:jc w:val="left"/>
        <w:rPr>
          <w:i/>
        </w:rPr>
        <w:sectPr w:rsidR="00BC2B2E" w:rsidRPr="00BC2B2E" w:rsidSect="00BA2A3F">
          <w:headerReference w:type="even" r:id="rId14"/>
          <w:headerReference w:type="first" r:id="rId15"/>
          <w:type w:val="oddPage"/>
          <w:pgSz w:w="12240" w:h="15840" w:code="1"/>
          <w:pgMar w:top="1440" w:right="1440" w:bottom="1440" w:left="1440" w:header="709" w:footer="709" w:gutter="0"/>
          <w:pgNumType w:fmt="upperRoman"/>
          <w:cols w:space="708"/>
          <w:docGrid w:linePitch="360"/>
        </w:sectPr>
      </w:pPr>
      <w:r>
        <w:rPr>
          <w:i/>
        </w:rPr>
        <w:t xml:space="preserve">Luis Hernando Peña Calderón </w:t>
      </w:r>
    </w:p>
    <w:p w14:paraId="6CAFD490" w14:textId="77777777" w:rsidR="00905E36" w:rsidRPr="00B0656F" w:rsidRDefault="00905E36" w:rsidP="002F1AAF">
      <w:pPr>
        <w:ind w:firstLine="851"/>
        <w:jc w:val="center"/>
        <w:rPr>
          <w:b/>
        </w:rPr>
      </w:pPr>
      <w:r w:rsidRPr="00B0656F">
        <w:rPr>
          <w:b/>
        </w:rPr>
        <w:lastRenderedPageBreak/>
        <w:t>Agradecimientos</w:t>
      </w:r>
    </w:p>
    <w:p w14:paraId="307A9272" w14:textId="77777777" w:rsidR="00905E36" w:rsidRPr="00B0656F" w:rsidRDefault="00905E36" w:rsidP="00905E36">
      <w:pPr>
        <w:pStyle w:val="Prrafodelista"/>
        <w:spacing w:line="480" w:lineRule="auto"/>
        <w:ind w:firstLine="851"/>
        <w:jc w:val="left"/>
        <w:rPr>
          <w:lang w:val="es-CO"/>
        </w:rPr>
      </w:pPr>
    </w:p>
    <w:p w14:paraId="6950FC3F" w14:textId="77777777" w:rsidR="00905E36" w:rsidRPr="00A943DC" w:rsidRDefault="00905E36" w:rsidP="002F1AAF">
      <w:pPr>
        <w:pStyle w:val="Prrafodelista"/>
        <w:spacing w:line="480" w:lineRule="auto"/>
        <w:ind w:firstLine="851"/>
        <w:jc w:val="left"/>
        <w:rPr>
          <w:rFonts w:asciiTheme="majorBidi" w:hAnsiTheme="majorBidi" w:cstheme="majorBidi"/>
        </w:rPr>
      </w:pPr>
      <w:r w:rsidRPr="00A943DC">
        <w:rPr>
          <w:rFonts w:asciiTheme="majorBidi" w:hAnsiTheme="majorBidi" w:cstheme="majorBidi"/>
        </w:rPr>
        <w:t xml:space="preserve">En primer lugar, </w:t>
      </w:r>
      <w:r>
        <w:rPr>
          <w:rFonts w:asciiTheme="majorBidi" w:hAnsiTheme="majorBidi" w:cstheme="majorBidi"/>
        </w:rPr>
        <w:t>damos</w:t>
      </w:r>
      <w:r w:rsidRPr="00A943DC">
        <w:rPr>
          <w:rFonts w:asciiTheme="majorBidi" w:hAnsiTheme="majorBidi" w:cstheme="majorBidi"/>
        </w:rPr>
        <w:t xml:space="preserve"> agradec</w:t>
      </w:r>
      <w:r>
        <w:rPr>
          <w:rFonts w:asciiTheme="majorBidi" w:hAnsiTheme="majorBidi" w:cstheme="majorBidi"/>
        </w:rPr>
        <w:t>imiento</w:t>
      </w:r>
      <w:r w:rsidRPr="00A943DC">
        <w:rPr>
          <w:rFonts w:asciiTheme="majorBidi" w:hAnsiTheme="majorBidi" w:cstheme="majorBidi"/>
        </w:rPr>
        <w:t xml:space="preserve"> a nuestros tutores de tesis, el Dr. Jairo Moreno </w:t>
      </w:r>
      <w:proofErr w:type="spellStart"/>
      <w:r w:rsidRPr="00A943DC">
        <w:rPr>
          <w:rFonts w:asciiTheme="majorBidi" w:hAnsiTheme="majorBidi" w:cstheme="majorBidi"/>
        </w:rPr>
        <w:t>Mazutier</w:t>
      </w:r>
      <w:proofErr w:type="spellEnd"/>
      <w:r w:rsidRPr="00A943DC">
        <w:rPr>
          <w:rFonts w:asciiTheme="majorBidi" w:hAnsiTheme="majorBidi" w:cstheme="majorBidi"/>
        </w:rPr>
        <w:t xml:space="preserve"> y el Dr. Gustavo Jaimes Monroy, quien con su conocimiento</w:t>
      </w:r>
      <w:r>
        <w:rPr>
          <w:rFonts w:asciiTheme="majorBidi" w:hAnsiTheme="majorBidi" w:cstheme="majorBidi"/>
        </w:rPr>
        <w:t>, esfuerzo y</w:t>
      </w:r>
      <w:r w:rsidRPr="00A943DC">
        <w:rPr>
          <w:rFonts w:asciiTheme="majorBidi" w:hAnsiTheme="majorBidi" w:cstheme="majorBidi"/>
        </w:rPr>
        <w:t xml:space="preserve"> guía constante hacia nosotros lograron que pudiésemos alcanzar la meta planteada al final del camino.</w:t>
      </w:r>
    </w:p>
    <w:p w14:paraId="62E9FF1C" w14:textId="77777777" w:rsidR="00905E36" w:rsidRPr="00A943DC" w:rsidRDefault="00905E36" w:rsidP="002F1AAF">
      <w:pPr>
        <w:pStyle w:val="Prrafodelista"/>
        <w:spacing w:line="480" w:lineRule="auto"/>
        <w:ind w:firstLine="851"/>
        <w:jc w:val="left"/>
        <w:rPr>
          <w:rFonts w:asciiTheme="majorBidi" w:hAnsiTheme="majorBidi" w:cstheme="majorBidi"/>
        </w:rPr>
      </w:pPr>
    </w:p>
    <w:p w14:paraId="45ECC989" w14:textId="77777777" w:rsidR="00905E36" w:rsidRDefault="00905E36" w:rsidP="002F1AAF">
      <w:pPr>
        <w:pStyle w:val="Prrafodelista"/>
        <w:spacing w:line="480" w:lineRule="auto"/>
        <w:ind w:firstLine="851"/>
        <w:jc w:val="left"/>
        <w:rPr>
          <w:rFonts w:asciiTheme="majorBidi" w:hAnsiTheme="majorBidi" w:cstheme="majorBidi"/>
        </w:rPr>
      </w:pPr>
      <w:r w:rsidRPr="00A943DC">
        <w:rPr>
          <w:rFonts w:asciiTheme="majorBidi" w:hAnsiTheme="majorBidi" w:cstheme="majorBidi"/>
        </w:rPr>
        <w:t xml:space="preserve">También quisiéramos agradecer a la institución Universidad Antonio Nariño, la facultad de </w:t>
      </w:r>
      <w:r>
        <w:rPr>
          <w:rFonts w:asciiTheme="majorBidi" w:hAnsiTheme="majorBidi" w:cstheme="majorBidi"/>
        </w:rPr>
        <w:t>odontologia</w:t>
      </w:r>
      <w:r w:rsidRPr="00A943DC">
        <w:rPr>
          <w:rFonts w:asciiTheme="majorBidi" w:hAnsiTheme="majorBidi" w:cstheme="majorBidi"/>
        </w:rPr>
        <w:t xml:space="preserve"> y muy especialmente a nuestros docentes</w:t>
      </w:r>
      <w:r>
        <w:rPr>
          <w:rFonts w:asciiTheme="majorBidi" w:hAnsiTheme="majorBidi" w:cstheme="majorBidi"/>
        </w:rPr>
        <w:t>,</w:t>
      </w:r>
      <w:r w:rsidRPr="00A943DC">
        <w:rPr>
          <w:rFonts w:asciiTheme="majorBidi" w:hAnsiTheme="majorBidi" w:cstheme="majorBidi"/>
        </w:rPr>
        <w:t xml:space="preserve"> </w:t>
      </w:r>
      <w:r>
        <w:rPr>
          <w:rFonts w:asciiTheme="majorBidi" w:hAnsiTheme="majorBidi" w:cstheme="majorBidi"/>
        </w:rPr>
        <w:t>quienes</w:t>
      </w:r>
      <w:r w:rsidRPr="00A943DC">
        <w:rPr>
          <w:rFonts w:asciiTheme="majorBidi" w:hAnsiTheme="majorBidi" w:cstheme="majorBidi"/>
        </w:rPr>
        <w:t xml:space="preserve"> cada uno con su aporte diario, constancia y dedicación lograron ser parte fundamental </w:t>
      </w:r>
      <w:r>
        <w:rPr>
          <w:rFonts w:asciiTheme="majorBidi" w:hAnsiTheme="majorBidi" w:cstheme="majorBidi"/>
        </w:rPr>
        <w:t xml:space="preserve">de cada uno </w:t>
      </w:r>
      <w:r w:rsidRPr="00A943DC">
        <w:rPr>
          <w:rFonts w:asciiTheme="majorBidi" w:hAnsiTheme="majorBidi" w:cstheme="majorBidi"/>
        </w:rPr>
        <w:t>durante estos años de formación académica.</w:t>
      </w:r>
    </w:p>
    <w:p w14:paraId="27FC69FB" w14:textId="77777777" w:rsidR="00905E36" w:rsidRPr="00A943DC" w:rsidRDefault="00905E36" w:rsidP="002F1AAF">
      <w:pPr>
        <w:pStyle w:val="Prrafodelista"/>
        <w:spacing w:line="480" w:lineRule="auto"/>
        <w:ind w:firstLine="851"/>
        <w:jc w:val="left"/>
        <w:rPr>
          <w:rFonts w:asciiTheme="majorBidi" w:hAnsiTheme="majorBidi" w:cstheme="majorBidi"/>
        </w:rPr>
      </w:pPr>
    </w:p>
    <w:p w14:paraId="197A9A87" w14:textId="77777777" w:rsidR="00905E36" w:rsidRPr="00FD7D0B" w:rsidRDefault="00905E36" w:rsidP="002F1AAF">
      <w:pPr>
        <w:pStyle w:val="Prrafodelista"/>
        <w:spacing w:line="480" w:lineRule="auto"/>
        <w:ind w:firstLine="851"/>
        <w:jc w:val="left"/>
        <w:rPr>
          <w:rFonts w:asciiTheme="majorBidi" w:hAnsiTheme="majorBidi" w:cstheme="majorBidi"/>
        </w:rPr>
      </w:pPr>
      <w:r w:rsidRPr="00A943DC">
        <w:rPr>
          <w:rFonts w:asciiTheme="majorBidi" w:hAnsiTheme="majorBidi" w:cstheme="majorBidi"/>
        </w:rPr>
        <w:t>“La inteligencia consiste no sólo en el conocimiento, sino también en la destreza de aplicar los conocimientos en la práctica” - Aristóteles</w:t>
      </w:r>
    </w:p>
    <w:p w14:paraId="4EA23371" w14:textId="6B38E0AD" w:rsidR="00905E36" w:rsidRDefault="00905E36" w:rsidP="00CD1B73">
      <w:pPr>
        <w:pStyle w:val="Ttulo1"/>
        <w:rPr>
          <w:highlight w:val="yellow"/>
        </w:rPr>
      </w:pPr>
      <w:bookmarkStart w:id="0" w:name="_Toc256005566"/>
      <w:bookmarkStart w:id="1" w:name="_Toc256005679"/>
      <w:bookmarkStart w:id="2" w:name="_Toc256084881"/>
      <w:bookmarkStart w:id="3" w:name="_Toc256085008"/>
      <w:bookmarkStart w:id="4" w:name="_Toc256087922"/>
    </w:p>
    <w:p w14:paraId="0010390C" w14:textId="77777777" w:rsidR="00905E36" w:rsidRPr="00905E36" w:rsidRDefault="00905E36" w:rsidP="00905E36">
      <w:pPr>
        <w:rPr>
          <w:highlight w:val="yellow"/>
          <w:lang w:val="es-ES" w:eastAsia="es-ES"/>
        </w:rPr>
      </w:pPr>
    </w:p>
    <w:p w14:paraId="1600299E" w14:textId="524C1C23" w:rsidR="00905E36" w:rsidRDefault="00905E36" w:rsidP="00CD1B73">
      <w:pPr>
        <w:pStyle w:val="Ttulo1"/>
        <w:rPr>
          <w:highlight w:val="yellow"/>
        </w:rPr>
      </w:pPr>
    </w:p>
    <w:p w14:paraId="03B61FD4" w14:textId="6A24D6C0" w:rsidR="0068376F" w:rsidRDefault="0068376F" w:rsidP="0068376F">
      <w:pPr>
        <w:rPr>
          <w:highlight w:val="yellow"/>
          <w:lang w:val="es-ES" w:eastAsia="es-ES"/>
        </w:rPr>
      </w:pPr>
    </w:p>
    <w:p w14:paraId="446FBD43" w14:textId="09F4A6B3" w:rsidR="002203E7" w:rsidRDefault="002203E7" w:rsidP="002203E7">
      <w:pPr>
        <w:pStyle w:val="Ttulo1"/>
      </w:pPr>
    </w:p>
    <w:p w14:paraId="09ABC8F8" w14:textId="77777777" w:rsidR="001875EA" w:rsidRPr="001875EA" w:rsidRDefault="001875EA" w:rsidP="001875EA">
      <w:pPr>
        <w:rPr>
          <w:lang w:val="es-ES" w:eastAsia="es-ES"/>
        </w:rPr>
      </w:pPr>
    </w:p>
    <w:p w14:paraId="753C678F" w14:textId="2FEDC8E6" w:rsidR="002203E7" w:rsidRPr="002203E7" w:rsidRDefault="003B2643" w:rsidP="002203E7">
      <w:pPr>
        <w:pStyle w:val="Ttulo1"/>
      </w:pPr>
      <w:r w:rsidRPr="00076242">
        <w:lastRenderedPageBreak/>
        <w:t>Resumen</w:t>
      </w:r>
    </w:p>
    <w:p w14:paraId="2190ABE6" w14:textId="0D8F8248" w:rsidR="003B2643" w:rsidRDefault="009A4050" w:rsidP="00CD0C89">
      <w:pPr>
        <w:spacing w:line="480" w:lineRule="auto"/>
        <w:ind w:firstLine="851"/>
        <w:rPr>
          <w:noProof/>
          <w:color w:val="000000" w:themeColor="text1"/>
        </w:rPr>
      </w:pPr>
      <w:r w:rsidRPr="009A4050">
        <w:rPr>
          <w:noProof/>
          <w:color w:val="000000" w:themeColor="text1"/>
        </w:rPr>
        <w:t>Introducción: Los alineadores dentales son una opción de ortodoncia, dentro de los movimientos que logran, el de extrusión es uno de los menos predecibles. El objetivo del estudio fue analizar variaciones en tensión y deformación en el maxilar superior, ligamento periodontal (LPD), hueso e incisivos superiores durante la extrusión con alineadores utilizando aditamentos biselados de 3, 4 y 5mm en un modelo de elementos finitos (FEM). Materiales y métodos: Se realizó FEM de una tomografía del maxilar superior (dientes 11, 12, 21 y 22) analizando distribuciones de esfuerzos y deformaciones. Resultados: Esfuerzos máximos principales: zona apical LPD generalizada, en el diente 22 (0,1 Mpa) y en el área de contacto del aditamento. Máxima deformación: paredes laterales e internas LPD, área de contacto y borde inferior del aditamento. Conclusión: Se presentaron tensiones y deformaciones máximas y menos precisas en incisivos laterales. No hubo diferencias relevantes entre esfuerzos y deformaciones de los 3 diseños de aditamentos.</w:t>
      </w:r>
    </w:p>
    <w:p w14:paraId="5585BC6E" w14:textId="77777777" w:rsidR="002F1AAF" w:rsidRPr="00076242" w:rsidRDefault="002F1AAF" w:rsidP="00CD0C89">
      <w:pPr>
        <w:spacing w:line="480" w:lineRule="auto"/>
        <w:ind w:firstLine="851"/>
        <w:rPr>
          <w:noProof/>
          <w:color w:val="000000" w:themeColor="text1"/>
          <w:highlight w:val="yellow"/>
        </w:rPr>
      </w:pPr>
    </w:p>
    <w:p w14:paraId="5EA39003" w14:textId="36FEEC97" w:rsidR="00B756E4" w:rsidRPr="00076242" w:rsidRDefault="00585706" w:rsidP="00CD0C89">
      <w:pPr>
        <w:shd w:val="clear" w:color="auto" w:fill="FFFFFF"/>
        <w:spacing w:line="300" w:lineRule="atLeast"/>
        <w:ind w:firstLine="851"/>
        <w:rPr>
          <w:color w:val="000000" w:themeColor="text1"/>
        </w:rPr>
      </w:pPr>
      <w:r w:rsidRPr="00076242">
        <w:rPr>
          <w:noProof/>
          <w:color w:val="000000" w:themeColor="text1"/>
        </w:rPr>
        <w:t xml:space="preserve">Palabras clave: </w:t>
      </w:r>
      <w:r w:rsidR="00B756E4" w:rsidRPr="00076242">
        <w:rPr>
          <w:color w:val="000000" w:themeColor="text1"/>
        </w:rPr>
        <w:t>Extrusión, incisivo central superior,</w:t>
      </w:r>
      <w:r w:rsidR="00AF0AA8" w:rsidRPr="00076242">
        <w:rPr>
          <w:color w:val="000000" w:themeColor="text1"/>
        </w:rPr>
        <w:t xml:space="preserve"> </w:t>
      </w:r>
      <w:r w:rsidR="00B756E4" w:rsidRPr="00076242">
        <w:rPr>
          <w:color w:val="000000" w:themeColor="text1"/>
        </w:rPr>
        <w:t xml:space="preserve">aditamento, </w:t>
      </w:r>
      <w:r w:rsidR="00AF0AA8" w:rsidRPr="00076242">
        <w:rPr>
          <w:color w:val="000000" w:themeColor="text1"/>
        </w:rPr>
        <w:t>elementos finitos</w:t>
      </w:r>
      <w:r w:rsidR="00B756E4" w:rsidRPr="00076242">
        <w:rPr>
          <w:color w:val="000000" w:themeColor="text1"/>
        </w:rPr>
        <w:t>, alineador invisible.</w:t>
      </w:r>
    </w:p>
    <w:p w14:paraId="3C764AF8" w14:textId="43D8A9E4" w:rsidR="00B756E4" w:rsidRPr="00076242" w:rsidRDefault="00B756E4" w:rsidP="00CD0C89">
      <w:pPr>
        <w:shd w:val="clear" w:color="auto" w:fill="FFFFFF"/>
        <w:spacing w:line="300" w:lineRule="atLeast"/>
        <w:ind w:firstLine="851"/>
        <w:rPr>
          <w:color w:val="000000" w:themeColor="text1"/>
        </w:rPr>
      </w:pPr>
    </w:p>
    <w:p w14:paraId="244F2D1E" w14:textId="77777777" w:rsidR="00B756E4" w:rsidRPr="00076242" w:rsidRDefault="00B756E4" w:rsidP="00CD0C89">
      <w:pPr>
        <w:spacing w:line="480" w:lineRule="auto"/>
        <w:ind w:firstLine="851"/>
        <w:rPr>
          <w:noProof/>
          <w:color w:val="000000" w:themeColor="text1"/>
          <w:highlight w:val="yellow"/>
        </w:rPr>
      </w:pPr>
    </w:p>
    <w:p w14:paraId="78266786" w14:textId="275B1A83" w:rsidR="00C604C3" w:rsidRPr="00076242" w:rsidRDefault="00C604C3" w:rsidP="00CD0C89">
      <w:pPr>
        <w:pStyle w:val="Prrafodelista"/>
        <w:spacing w:line="480" w:lineRule="auto"/>
        <w:ind w:firstLine="851"/>
        <w:jc w:val="left"/>
        <w:rPr>
          <w:color w:val="000000" w:themeColor="text1"/>
        </w:rPr>
      </w:pPr>
    </w:p>
    <w:p w14:paraId="6D14E63C" w14:textId="082D0AC4" w:rsidR="00076242" w:rsidRPr="00076242" w:rsidRDefault="00076242" w:rsidP="00CD0C89">
      <w:pPr>
        <w:pStyle w:val="Prrafodelista"/>
        <w:spacing w:line="480" w:lineRule="auto"/>
        <w:ind w:firstLine="851"/>
        <w:jc w:val="left"/>
        <w:rPr>
          <w:color w:val="000000" w:themeColor="text1"/>
        </w:rPr>
      </w:pPr>
    </w:p>
    <w:p w14:paraId="4302BF2B" w14:textId="0DBC85B0" w:rsidR="00076242" w:rsidRDefault="00076242" w:rsidP="00CD0C89">
      <w:pPr>
        <w:pStyle w:val="Prrafodelista"/>
        <w:spacing w:line="480" w:lineRule="auto"/>
        <w:ind w:firstLine="851"/>
        <w:jc w:val="left"/>
        <w:rPr>
          <w:color w:val="000000" w:themeColor="text1"/>
        </w:rPr>
      </w:pPr>
    </w:p>
    <w:p w14:paraId="14617C51" w14:textId="7AEAFEEC" w:rsidR="002203E7" w:rsidRDefault="002203E7" w:rsidP="00CD0C89">
      <w:pPr>
        <w:pStyle w:val="Prrafodelista"/>
        <w:spacing w:line="480" w:lineRule="auto"/>
        <w:ind w:firstLine="851"/>
        <w:jc w:val="left"/>
        <w:rPr>
          <w:color w:val="000000" w:themeColor="text1"/>
        </w:rPr>
      </w:pPr>
    </w:p>
    <w:p w14:paraId="24429939" w14:textId="1E497E74" w:rsidR="002203E7" w:rsidRDefault="002203E7" w:rsidP="00CD0C89">
      <w:pPr>
        <w:pStyle w:val="Prrafodelista"/>
        <w:spacing w:line="480" w:lineRule="auto"/>
        <w:ind w:firstLine="851"/>
        <w:jc w:val="left"/>
        <w:rPr>
          <w:color w:val="000000" w:themeColor="text1"/>
        </w:rPr>
      </w:pPr>
    </w:p>
    <w:p w14:paraId="0484F000" w14:textId="24A82CEA" w:rsidR="001875EA" w:rsidRDefault="001875EA" w:rsidP="00CD0C89">
      <w:pPr>
        <w:pStyle w:val="Prrafodelista"/>
        <w:spacing w:line="480" w:lineRule="auto"/>
        <w:ind w:firstLine="851"/>
        <w:jc w:val="left"/>
        <w:rPr>
          <w:color w:val="000000" w:themeColor="text1"/>
        </w:rPr>
      </w:pPr>
    </w:p>
    <w:p w14:paraId="62CFE0ED" w14:textId="77777777" w:rsidR="001875EA" w:rsidRDefault="001875EA" w:rsidP="00CD0C89">
      <w:pPr>
        <w:pStyle w:val="Prrafodelista"/>
        <w:spacing w:line="480" w:lineRule="auto"/>
        <w:ind w:firstLine="851"/>
        <w:jc w:val="left"/>
        <w:rPr>
          <w:color w:val="000000" w:themeColor="text1"/>
        </w:rPr>
      </w:pPr>
    </w:p>
    <w:p w14:paraId="67EA4DF2" w14:textId="422428AB" w:rsidR="002203E7" w:rsidRPr="00D2165F" w:rsidRDefault="002203E7" w:rsidP="002203E7">
      <w:pPr>
        <w:pStyle w:val="Prrafodelista"/>
        <w:spacing w:line="480" w:lineRule="auto"/>
        <w:ind w:firstLine="851"/>
        <w:jc w:val="center"/>
        <w:rPr>
          <w:b/>
          <w:bCs/>
          <w:color w:val="000000" w:themeColor="text1"/>
          <w:lang w:val="en-US"/>
        </w:rPr>
      </w:pPr>
      <w:r w:rsidRPr="00D2165F">
        <w:rPr>
          <w:b/>
          <w:bCs/>
          <w:color w:val="000000" w:themeColor="text1"/>
          <w:lang w:val="en-US"/>
        </w:rPr>
        <w:lastRenderedPageBreak/>
        <w:t>Abstract</w:t>
      </w:r>
    </w:p>
    <w:p w14:paraId="4A21769C" w14:textId="77777777" w:rsidR="00374AAC" w:rsidRDefault="00374AAC" w:rsidP="002203E7">
      <w:pPr>
        <w:pStyle w:val="PrrafoAPA"/>
        <w:rPr>
          <w:lang w:val="en"/>
        </w:rPr>
      </w:pPr>
    </w:p>
    <w:p w14:paraId="2D55221C" w14:textId="5AE2CEB9" w:rsidR="002203E7" w:rsidRPr="002203E7" w:rsidRDefault="002203E7" w:rsidP="002203E7">
      <w:pPr>
        <w:pStyle w:val="PrrafoAPA"/>
        <w:rPr>
          <w:lang w:val="en"/>
        </w:rPr>
      </w:pPr>
      <w:r w:rsidRPr="002203E7">
        <w:rPr>
          <w:lang w:val="en"/>
        </w:rPr>
        <w:t>Introduction: Dental aligners are an orthodontic option, within the movements they achieve, extrusion is one of the least predictable. The objective of the study was to analyze variations in tension and deformation in the maxilla, periodontal ligament (LPD), bone and upper incisors during extrusion with aligners using 3, 4 and 5mm beveled abutments in a finite element model (FEM). Materials and methods: FEM of a tomography of the upper jaw (teeth 11, 12, 21 and 22) was performed, analyzing stress and strain distributions. Results: Maximum main forces: generalized LPD apical zone, in tooth 22 (0.1 MPa) and in the contact area of ​​the abutment. Maximum deformation: lateral and internal LPD walls, contact area and lower edge of the attachment. Conclusion: There were maximum and less precise stresses and deformations in lateral incisors. There were no relevant differences between stresses and deformations of the 3 abutment designs.</w:t>
      </w:r>
    </w:p>
    <w:p w14:paraId="360A4A70" w14:textId="77777777" w:rsidR="002203E7" w:rsidRPr="002203E7" w:rsidRDefault="002203E7" w:rsidP="002203E7">
      <w:pPr>
        <w:pStyle w:val="PrrafoAPA"/>
        <w:rPr>
          <w:lang w:val="en"/>
        </w:rPr>
      </w:pPr>
    </w:p>
    <w:p w14:paraId="43D6825B" w14:textId="77777777" w:rsidR="002203E7" w:rsidRPr="002203E7" w:rsidRDefault="002203E7" w:rsidP="002203E7">
      <w:pPr>
        <w:pStyle w:val="PrrafoAPA"/>
        <w:rPr>
          <w:lang w:val="en-US"/>
        </w:rPr>
      </w:pPr>
      <w:r w:rsidRPr="002203E7">
        <w:rPr>
          <w:lang w:val="en"/>
        </w:rPr>
        <w:t>Keywords: Extrusion, upper central incisor, abutment, finite elements, invisible aligner.</w:t>
      </w:r>
    </w:p>
    <w:p w14:paraId="00390A35" w14:textId="77777777" w:rsidR="002203E7" w:rsidRPr="002203E7" w:rsidRDefault="002203E7" w:rsidP="00CD0C89">
      <w:pPr>
        <w:pStyle w:val="Prrafodelista"/>
        <w:spacing w:line="480" w:lineRule="auto"/>
        <w:ind w:firstLine="851"/>
        <w:jc w:val="left"/>
        <w:rPr>
          <w:color w:val="000000" w:themeColor="text1"/>
          <w:lang w:val="en-US"/>
        </w:rPr>
      </w:pPr>
    </w:p>
    <w:p w14:paraId="745E76E3" w14:textId="77777777" w:rsidR="00C604C3" w:rsidRPr="002203E7" w:rsidRDefault="00C604C3" w:rsidP="00CD0C89">
      <w:pPr>
        <w:pStyle w:val="Prrafodelista"/>
        <w:spacing w:line="480" w:lineRule="auto"/>
        <w:ind w:firstLine="851"/>
        <w:jc w:val="left"/>
        <w:rPr>
          <w:lang w:val="en-US"/>
        </w:rPr>
      </w:pPr>
    </w:p>
    <w:p w14:paraId="4D26F228" w14:textId="2B9C1F65" w:rsidR="00374AAC" w:rsidRPr="00D2165F" w:rsidRDefault="00374AAC" w:rsidP="00374AAC">
      <w:pPr>
        <w:rPr>
          <w:lang w:val="en-US" w:eastAsia="es-ES"/>
        </w:rPr>
      </w:pPr>
      <w:bookmarkStart w:id="5" w:name="_Toc46477023"/>
      <w:bookmarkEnd w:id="0"/>
      <w:bookmarkEnd w:id="1"/>
      <w:bookmarkEnd w:id="2"/>
      <w:bookmarkEnd w:id="3"/>
      <w:bookmarkEnd w:id="4"/>
    </w:p>
    <w:p w14:paraId="1F6D2FA6" w14:textId="3AC9B17F" w:rsidR="00374AAC" w:rsidRPr="00D2165F" w:rsidRDefault="00374AAC" w:rsidP="00374AAC">
      <w:pPr>
        <w:rPr>
          <w:lang w:val="en-US" w:eastAsia="es-ES"/>
        </w:rPr>
      </w:pPr>
    </w:p>
    <w:p w14:paraId="47F861B8" w14:textId="5BF4CEB8" w:rsidR="002203E7" w:rsidRDefault="002203E7" w:rsidP="00CD1B73">
      <w:pPr>
        <w:pStyle w:val="Ttulo1"/>
        <w:rPr>
          <w:lang w:val="en-US"/>
        </w:rPr>
      </w:pPr>
    </w:p>
    <w:p w14:paraId="59AB54E4" w14:textId="77777777" w:rsidR="001875EA" w:rsidRPr="001875EA" w:rsidRDefault="001875EA" w:rsidP="001875EA">
      <w:pPr>
        <w:rPr>
          <w:lang w:val="en-US" w:eastAsia="es-ES"/>
        </w:rPr>
      </w:pPr>
    </w:p>
    <w:p w14:paraId="62B91A59" w14:textId="2EA9ED11" w:rsidR="005B1617" w:rsidRPr="00B0656F" w:rsidRDefault="00B930B2" w:rsidP="00CD1B73">
      <w:pPr>
        <w:pStyle w:val="Ttulo1"/>
        <w:rPr>
          <w:sz w:val="48"/>
          <w:szCs w:val="48"/>
        </w:rPr>
      </w:pPr>
      <w:r w:rsidRPr="00B0656F">
        <w:lastRenderedPageBreak/>
        <w:t>Introducción</w:t>
      </w:r>
    </w:p>
    <w:p w14:paraId="595EBC08" w14:textId="6A1BA4E0" w:rsidR="005B1617" w:rsidRPr="009A4050" w:rsidRDefault="005B1617" w:rsidP="009A4050">
      <w:pPr>
        <w:pStyle w:val="PrrafoAPA"/>
        <w:rPr>
          <w:sz w:val="48"/>
          <w:szCs w:val="48"/>
        </w:rPr>
      </w:pPr>
      <w:r w:rsidRPr="009A4050">
        <w:t>La historia de los alineadores dentales va desde 1945 creado</w:t>
      </w:r>
      <w:r w:rsidR="00F33FD4" w:rsidRPr="009A4050">
        <w:t>s</w:t>
      </w:r>
      <w:r w:rsidRPr="009A4050">
        <w:t xml:space="preserve"> por Kesling, pero es a partir de 1997 cuando se inician los alineadores dentales en Estados Unidos con el fin de obtener una mejora en el tratamiento de ortodoncia convencional, y una opción inicial para los pacientes con recidiva. Con el paso del tiempo el tratamiento con alineadores dentales ha ido tomando cada vez más fuerza y se evidencia mayor demanda por parte de los pacientes debido a algunas ventajas que representa frente a un tratamiento ortodóncico convencional con aparatología fija, tales como facilidad en la higiene oral, estética y comodidad</w:t>
      </w:r>
      <w:r w:rsidR="00791872" w:rsidRPr="009A4050">
        <w:t xml:space="preserve"> </w:t>
      </w:r>
      <w:r w:rsidR="00791872" w:rsidRPr="009A4050">
        <w:fldChar w:fldCharType="begin"/>
      </w:r>
      <w:r w:rsidR="00791872" w:rsidRPr="009A4050">
        <w:instrText xml:space="preserve"> ADDIN ZOTERO_ITEM CSL_CITATION {"citationID":"GHPAnRTz","properties":{"formattedCitation":"(Tai, 2019)","plainCitation":"(Tai, 2019)","noteIndex":0},"citationItems":[{"id":267,"uris":["http://zotero.org/users/local/VyODF2bt/items/L53VYDNL"],"uri":["http://zotero.org/users/local/VyODF2bt/items/L53VYDNL"],"itemData":{"id":267,"type":"book","ISBN":"0-86715-850-6","publisher":"Quintessence Publishing Company","title":"Clear aligner technique","author":[{"family":"Tai","given":"Sandra"}],"issued":{"date-parts":[["2019"]]}}}],"schema":"https://github.com/citation-style-language/schema/raw/master/csl-citation.json"} </w:instrText>
      </w:r>
      <w:r w:rsidR="00791872" w:rsidRPr="009A4050">
        <w:fldChar w:fldCharType="separate"/>
      </w:r>
      <w:r w:rsidR="00791872" w:rsidRPr="009A4050">
        <w:t>(Tai, 2019)</w:t>
      </w:r>
      <w:r w:rsidR="00791872" w:rsidRPr="009A4050">
        <w:fldChar w:fldCharType="end"/>
      </w:r>
      <w:r w:rsidR="00791872" w:rsidRPr="009A4050">
        <w:t>.</w:t>
      </w:r>
    </w:p>
    <w:p w14:paraId="6CC428EA" w14:textId="33CE2E10" w:rsidR="00F33FD4" w:rsidRPr="009A4050" w:rsidRDefault="005B1617" w:rsidP="009A4050">
      <w:pPr>
        <w:pStyle w:val="PrrafoAPA"/>
      </w:pPr>
      <w:r w:rsidRPr="009A4050">
        <w:t>Desde el inicio d</w:t>
      </w:r>
      <w:r w:rsidR="003C1586" w:rsidRPr="009A4050">
        <w:t>el uso</w:t>
      </w:r>
      <w:r w:rsidRPr="009A4050">
        <w:t xml:space="preserve"> </w:t>
      </w:r>
      <w:r w:rsidR="003C1586" w:rsidRPr="009A4050">
        <w:t>de</w:t>
      </w:r>
      <w:r w:rsidRPr="009A4050">
        <w:t xml:space="preserve"> los alineadores dentales, ciertos movimientos han estado limitados y han sido motivo de controversia entre los investigadores; por lo cual se han venido realizando modificaciones y aditamentos que permiten alcanzar cada vez mayor cantidad de movimientos que brindan a los profesionales la capacidad de lograr los objetivos del tratamiento propuesto. Actualmente se conoce que casi cualquier movimiento es logrado por medio de los alineadores dentales, aditamentos y elementos auxiliares.</w:t>
      </w:r>
    </w:p>
    <w:p w14:paraId="24C2D1AD" w14:textId="77754144" w:rsidR="00F33FD4" w:rsidRPr="009A4050" w:rsidRDefault="00F33FD4" w:rsidP="009A4050">
      <w:pPr>
        <w:pStyle w:val="PrrafoAPA"/>
      </w:pPr>
      <w:r w:rsidRPr="009A4050">
        <w:t>E</w:t>
      </w:r>
      <w:r w:rsidR="004375B9" w:rsidRPr="009A4050">
        <w:t>n el 2014 Rossini</w:t>
      </w:r>
      <w:r w:rsidRPr="009A4050">
        <w:t xml:space="preserve"> et al. realizaron una revisión de la literatura con el objetivo de evaluar la evidencia científica relacionada con la eficacia del tratamiento con alineadores en el control del movimiento dental en ortodoncia encontraron que la extrusión fue el movimiento dentario menos preciso logrado (30% de previsibilidad), mostrando los incisivos centrales maxilares (18%) y mandibulares (25%) la precisión más baja, evidenciando así a la necesidad de mayor evidencia para realizar este tipo de movimientos dentales</w:t>
      </w:r>
      <w:r w:rsidRPr="009A4050">
        <w:fldChar w:fldCharType="begin"/>
      </w:r>
      <w:r w:rsidRPr="009A4050">
        <w:instrText xml:space="preserve"> ADDIN ZOTERO_ITEM CSL_CITATION {"citationID":"Naohu9yo","properties":{"formattedCitation":"(Rossini et\\uc0\\u160{}al., 2015)","plainCitation":"(Rossini et al., 2015)","noteIndex":0},"citationItems":[{"id":103,"uris":["http://zotero.org/users/local/VyODF2bt/items/DCMMWAPM"],"uri":["http://zotero.org/users/local/VyODF2bt/items/DCMMWAPM"],"itemData":{"id":103,"type":"article-journal","abstract":"OBJECTIVE: To assess the scientific evidence related to the efficacy of clear aligner treatment (CAT) in controlling orthodontic tooth movement.\nMATERIALS AND METHODS: PubMed, PMC, NLM, Embase, Cochrane Central Register of Controlled Clinical Trials, Web of Knowledge, Scopus, Google Scholar, and LILACs were searched from January 2000 to June 2014 to identify all peer-reviewed articles potentially relevant to the review. Methodological shortcomings were highlighted and the quality of the studies was ranked using the Cochrane Tool for Risk of Bias Assessment.\nRESULTS: Eleven relevant articles were selected (two Randomized Clinical Trials (RCT), five prospective non-randomized, four retrospective non-randomized), and the risk of bias was moderate for six studies and unclear for the others. The amount of mean intrusion reported was 0.72 mm. Extrusion was the most difficult movement to control (30% of accuracy), followed by rotation. Upper molar distalization revealed the highest predictability (88%) when a bodily movement of at least 1.5 mm was prescribed. A decrease of the Little's Index (mandibular arch: 5 mm; maxillary arch: 4 mm) was observed in aligning arches.\nCONCLUSIONS: CAT aligns and levels the arches; it is effective in controlling anterior intrusion but not anterior extrusion; it is effective in controlling posterior buccolingual inclination but not anterior buccolingual inclination; it is effective in controlling upper molar bodily movements of about 1.5 mm; and it is not effective in controlling rotation of rounded teeth in particular. However, the results of this review should be interpreted with caution because of the number, quality, and heterogeneity of the studies.","container-title":"The Angle Orthodontist","DOI":"10.2319/061614-436.1","ISSN":"1945-7103","issue":"5","journalAbbreviation":"Angle Orthod","language":"eng","note":"PMID: 25412265","page":"881-889","source":"PubMed","title":"Efficacy of clear aligners in controlling orthodontic tooth movement: a systematic review","title-short":"Efficacy of clear aligners in controlling orthodontic tooth movement","volume":"85","author":[{"family":"Rossini","given":"Gabriele"},{"family":"Parrini","given":"Simone"},{"family":"Castroflorio","given":"Tommaso"},{"family":"Deregibus","given":"Andrea"},{"family":"Debernardi","given":"Cesare L."}],"issued":{"date-parts":[["2015",9]]}}}],"schema":"https://github.com/citation-style-language/schema/raw/master/csl-citation.json"} </w:instrText>
      </w:r>
      <w:r w:rsidRPr="009A4050">
        <w:fldChar w:fldCharType="separate"/>
      </w:r>
      <w:r w:rsidRPr="009A4050">
        <w:t>(Rossini et al., 2015)</w:t>
      </w:r>
      <w:r w:rsidRPr="009A4050">
        <w:fldChar w:fldCharType="end"/>
      </w:r>
      <w:r w:rsidRPr="009A4050">
        <w:t>.</w:t>
      </w:r>
    </w:p>
    <w:p w14:paraId="2B83D758" w14:textId="43EC19F6" w:rsidR="005B1617" w:rsidRPr="009A4050" w:rsidRDefault="00765064" w:rsidP="009A4050">
      <w:pPr>
        <w:pStyle w:val="PrrafoAPA"/>
        <w:rPr>
          <w:shd w:val="clear" w:color="auto" w:fill="FF00FF"/>
        </w:rPr>
      </w:pPr>
      <w:r w:rsidRPr="009A4050">
        <w:t xml:space="preserve">Los alineadores dentales son férulas extraibles y transparentes, basan su técnica en el uso de placas secuenciales, para esto se requiere un exámen incial que incluye un escáneo de la arcada superior e inferior a tratar, radiografías y evaluación clínica. Las placas tienen un orden se </w:t>
      </w:r>
      <w:r w:rsidRPr="009A4050">
        <w:lastRenderedPageBreak/>
        <w:t>determinado por un software, que a su vez llevará los dientes a tener un movimiento gradual de acuerdo al diagnóstico y necesidades específicas de cada paciente; dentro de estás se encuentran maloclusiones dentales y esqueléticas, inconformidades estéticos y alteraciones funcionales</w:t>
      </w:r>
      <w:r w:rsidR="00791872" w:rsidRPr="009A4050">
        <w:t xml:space="preserve"> </w:t>
      </w:r>
      <w:r w:rsidR="00791872" w:rsidRPr="009A4050">
        <w:fldChar w:fldCharType="begin"/>
      </w:r>
      <w:r w:rsidR="00791872" w:rsidRPr="009A4050">
        <w:instrText xml:space="preserve"> ADDIN ZOTERO_ITEM CSL_CITATION {"citationID":"yWZZ3Jlt","properties":{"formattedCitation":"(Costa et\\uc0\\u160{}al., 2020)","plainCitation":"(Costa et al., 2020)","noteIndex":0},"citationItems":[{"id":79,"uris":["http://zotero.org/users/local/VyODF2bt/items/SSFCUFXC"],"uri":["http://zotero.org/users/local/VyODF2bt/items/SSFCUFXC"],"itemData":{"id":79,"type":"article-journal","container-title":"Dental Press Journal of Orthodontics","DOI":"10.1590/2177-6709.25.3.046-053.oar","ISSN":"2176-9451","issue":"3","language":"en","note":"publisher: Dental Press","page":"46-53","source":"SciELO","title":"Effect of three different attachment designs in the extrusive forces generated by thermoplastic aligners in the maxillary central incisor","volume":"25","author":[{"family":"Costa","given":"Rafael"},{"family":"Calheiros","given":"Fernanda Calabró"},{"family":"Ballester","given":"Rafael Yagüe"},{"family":"Gonçalves","given":"Flávia"},{"family":"Costa","given":"Rafael"},{"family":"Calheiros","given":"Fernanda Calabró"},{"family":"Ballester","given":"Rafael Yagüe"},{"family":"Gonçalves","given":"Flávia"}],"issued":{"date-parts":[["2020",5]]}}}],"schema":"https://github.com/citation-style-language/schema/raw/master/csl-citation.json"} </w:instrText>
      </w:r>
      <w:r w:rsidR="00791872" w:rsidRPr="009A4050">
        <w:fldChar w:fldCharType="separate"/>
      </w:r>
      <w:r w:rsidR="00791872" w:rsidRPr="009A4050">
        <w:t>(Costa et al., 2020)</w:t>
      </w:r>
      <w:r w:rsidR="00791872" w:rsidRPr="009A4050">
        <w:fldChar w:fldCharType="end"/>
      </w:r>
      <w:r w:rsidR="00791872" w:rsidRPr="009A4050">
        <w:t xml:space="preserve">. </w:t>
      </w:r>
      <w:r w:rsidR="00C66EDD" w:rsidRPr="009A4050">
        <w:t>E</w:t>
      </w:r>
      <w:r w:rsidRPr="009A4050">
        <w:t>l logro de los diferentes movimientos</w:t>
      </w:r>
      <w:r w:rsidR="00C66EDD" w:rsidRPr="009A4050">
        <w:t xml:space="preserve"> se da por el uso de l</w:t>
      </w:r>
      <w:r w:rsidR="005B1617" w:rsidRPr="009A4050">
        <w:t>os aditamentos</w:t>
      </w:r>
      <w:r w:rsidR="00C66EDD" w:rsidRPr="009A4050">
        <w:t>,</w:t>
      </w:r>
      <w:r w:rsidR="005B1617" w:rsidRPr="009A4050">
        <w:t xml:space="preserve"> son pequeñas estructuras con geometría bien definida </w:t>
      </w:r>
      <w:r w:rsidR="00C66EDD" w:rsidRPr="009A4050">
        <w:t>que</w:t>
      </w:r>
      <w:r w:rsidR="005B1617" w:rsidRPr="009A4050">
        <w:t xml:space="preserve"> genera</w:t>
      </w:r>
      <w:r w:rsidR="00C66EDD" w:rsidRPr="009A4050">
        <w:t>n</w:t>
      </w:r>
      <w:r w:rsidR="005B1617" w:rsidRPr="009A4050">
        <w:t xml:space="preserve"> fuerzas o momentos en el diente, potencializando la capacidad de los alineadores de ortodoncia para moverlo, todo esto basado en movimientos biomecánicos con la ayuda de un software</w:t>
      </w:r>
      <w:r w:rsidR="00962884" w:rsidRPr="009A4050">
        <w:t xml:space="preserve"> </w:t>
      </w:r>
      <w:r w:rsidR="00791872" w:rsidRPr="009A4050">
        <w:fldChar w:fldCharType="begin"/>
      </w:r>
      <w:r w:rsidR="00791872" w:rsidRPr="009A4050">
        <w:instrText xml:space="preserve"> ADDIN ZOTERO_ITEM CSL_CITATION {"citationID":"16I57il5","properties":{"formattedCitation":"(Barone et\\uc0\\u160{}al., 2017; Costa et\\uc0\\u160{}al., 2020)","plainCitation":"(Barone et al., 2017; Costa et al., 2020)","noteIndex":0},"citationItems":[{"id":261,"uris":["http://zotero.org/users/local/VyODF2bt/items/YZ8PRXC7"],"uri":["http://zotero.org/users/local/VyODF2bt/items/YZ8PRXC7"],"itemData":{"id":261,"type":"article-journal","abstract":"Transparent and removable aligners represent an effective solution to correct various orthodontic malocclusions through minimally invasive procedures. An aligner-based treatment requires patients to sequentially wear dentition-mating shells obtained by thermoforming polymeric disks on reference dental models. An aligner is shaped introducing a geometrical mismatch with respect to the actual tooth positions to induce a loading system, which moves the target teeth toward the correct positions. The common practice is based on selecting the aligner features (material, thickness, and auxiliary elements) by only considering clinician's subjective assessments. In this article, a computational design and engineering methodology has been developed to reconstruct anatomical tissues, to model parametric aligner shapes, to simulate orthodontic movements, and to enhance the aligner design. The proposed approach integrates computer-aided technologies, from tomographic imaging to optical scanning, from parametric modeling to finite element analyses, within a 3-dimensional digital framework. The anatomical modeling provides anatomies, including teeth (roots and crowns), jaw bones, and periodontal ligaments, which are the references for the down streaming parametric aligner shaping. The biomechanical interactions between anatomical models and aligner geometries are virtually reproduced using a finite element analysis software. The methodology allows numerical simulations of patient-specific conditions and the comparative analyses of different aligner configurations. In this article, the digital framework has been used to study the influence of various auxiliary elements on the loading system delivered to a maxillary and a mandibular central incisor during an orthodontic tipping movement. Numerical simulations have shown a high dependency of the orthodontic tooth movement on the auxiliary element configuration, which should then be accurately selected to maximize the aligner's effectiveness.","container-title":"International Journal for Numerical Methods in Biomedical Engineering","DOI":"10.1002/cnm.2839","ISSN":"2040-7947","issue":"8","language":"en","note":"_eprint: https://onlinelibrary.wiley.com/doi/pdf/10.1002/cnm.2839","page":"e2839","source":"Wiley Online Library","title":"Computational design and engineering of polymeric orthodontic aligners","volume":"33","author":[{"family":"Barone","given":"S."},{"family":"Paoli","given":"A."},{"family":"Razionale","given":"A. V."},{"family":"Savignano","given":"R."}],"issued":{"date-parts":[["2017"]]}}},{"id":79,"uris":["http://zotero.org/users/local/VyODF2bt/items/SSFCUFXC"],"uri":["http://zotero.org/users/local/VyODF2bt/items/SSFCUFXC"],"itemData":{"id":79,"type":"article-journal","container-title":"Dental Press Journal of Orthodontics","DOI":"10.1590/2177-6709.25.3.046-053.oar","ISSN":"2176-9451","issue":"3","language":"en","note":"publisher: Dental Press","page":"46-53","source":"SciELO","title":"Effect of three different attachment designs in the extrusive forces generated by thermoplastic aligners in the maxillary central incisor","volume":"25","author":[{"family":"Costa","given":"Rafael"},{"family":"Calheiros","given":"Fernanda Calabró"},{"family":"Ballester","given":"Rafael Yagüe"},{"family":"Gonçalves","given":"Flávia"},{"family":"Costa","given":"Rafael"},{"family":"Calheiros","given":"Fernanda Calabró"},{"family":"Ballester","given":"Rafael Yagüe"},{"family":"Gonçalves","given":"Flávia"}],"issued":{"date-parts":[["2020",5]]}}}],"schema":"https://github.com/citation-style-language/schema/raw/master/csl-citation.json"} </w:instrText>
      </w:r>
      <w:r w:rsidR="00791872" w:rsidRPr="009A4050">
        <w:fldChar w:fldCharType="separate"/>
      </w:r>
      <w:r w:rsidR="00791872" w:rsidRPr="009A4050">
        <w:t>(Barone et al., 2017; Costa et al., 2020)</w:t>
      </w:r>
      <w:r w:rsidR="00791872" w:rsidRPr="009A4050">
        <w:fldChar w:fldCharType="end"/>
      </w:r>
      <w:r w:rsidR="00962884" w:rsidRPr="009A4050">
        <w:t>.</w:t>
      </w:r>
    </w:p>
    <w:p w14:paraId="7BE91C0A" w14:textId="2337923B" w:rsidR="005B1617" w:rsidRPr="00B0656F" w:rsidRDefault="00A974D7" w:rsidP="00CD0C89">
      <w:pPr>
        <w:pStyle w:val="NormalWeb"/>
        <w:spacing w:before="240" w:beforeAutospacing="0" w:after="240" w:afterAutospacing="0" w:line="480" w:lineRule="auto"/>
        <w:ind w:firstLine="851"/>
      </w:pPr>
      <w:r w:rsidRPr="00B0656F">
        <w:rPr>
          <w:bCs/>
          <w:color w:val="000000"/>
        </w:rPr>
        <w:t xml:space="preserve">Existen diferentes movimientos requeridos </w:t>
      </w:r>
      <w:r w:rsidR="00264736" w:rsidRPr="00B0656F">
        <w:rPr>
          <w:bCs/>
          <w:color w:val="000000"/>
        </w:rPr>
        <w:t>para</w:t>
      </w:r>
      <w:r w:rsidRPr="00B0656F">
        <w:rPr>
          <w:bCs/>
          <w:color w:val="000000"/>
        </w:rPr>
        <w:t xml:space="preserve"> el tratamiento de cualquier maloclusión</w:t>
      </w:r>
      <w:r w:rsidR="004C5BF0" w:rsidRPr="00B0656F">
        <w:rPr>
          <w:bCs/>
          <w:color w:val="000000"/>
        </w:rPr>
        <w:t xml:space="preserve">, entre estos encontramos </w:t>
      </w:r>
      <w:r w:rsidRPr="00B0656F">
        <w:rPr>
          <w:bCs/>
          <w:color w:val="000000"/>
        </w:rPr>
        <w:t>intrusión, extrusión</w:t>
      </w:r>
      <w:r w:rsidR="004C5BF0" w:rsidRPr="00B0656F">
        <w:rPr>
          <w:bCs/>
          <w:color w:val="000000"/>
        </w:rPr>
        <w:t>, rotación y</w:t>
      </w:r>
      <w:r w:rsidRPr="00B0656F">
        <w:rPr>
          <w:bCs/>
          <w:color w:val="000000"/>
        </w:rPr>
        <w:t xml:space="preserve"> torque</w:t>
      </w:r>
      <w:r w:rsidR="004C5BF0" w:rsidRPr="00B0656F">
        <w:rPr>
          <w:bCs/>
          <w:color w:val="000000"/>
        </w:rPr>
        <w:t>. E</w:t>
      </w:r>
      <w:r w:rsidR="00264736" w:rsidRPr="00B0656F">
        <w:rPr>
          <w:bCs/>
          <w:color w:val="000000"/>
        </w:rPr>
        <w:t xml:space="preserve">l </w:t>
      </w:r>
      <w:r w:rsidR="005B1617" w:rsidRPr="00B0656F">
        <w:rPr>
          <w:bCs/>
          <w:color w:val="000000"/>
        </w:rPr>
        <w:t xml:space="preserve">movimiento de extrusión ha sido motivo de estudio y controversia por </w:t>
      </w:r>
      <w:r w:rsidR="00B1769B" w:rsidRPr="00B0656F">
        <w:rPr>
          <w:bCs/>
          <w:color w:val="000000"/>
        </w:rPr>
        <w:t xml:space="preserve">el desafío </w:t>
      </w:r>
      <w:r w:rsidR="005B1617" w:rsidRPr="00B0656F">
        <w:rPr>
          <w:bCs/>
          <w:color w:val="000000"/>
        </w:rPr>
        <w:t xml:space="preserve">que representa </w:t>
      </w:r>
      <w:r w:rsidR="00AB5102" w:rsidRPr="00B0656F">
        <w:rPr>
          <w:bCs/>
          <w:color w:val="000000"/>
        </w:rPr>
        <w:t>para lograrlo</w:t>
      </w:r>
      <w:r w:rsidR="005B1617" w:rsidRPr="00B0656F">
        <w:rPr>
          <w:bCs/>
          <w:color w:val="000000"/>
        </w:rPr>
        <w:t xml:space="preserve"> de</w:t>
      </w:r>
      <w:r w:rsidR="005B1617" w:rsidRPr="00B0656F">
        <w:rPr>
          <w:color w:val="000000"/>
        </w:rPr>
        <w:t xml:space="preserve"> manera exitosa, ocurre en el plano vertical en sentido coronal </w:t>
      </w:r>
      <w:r w:rsidR="00AB5102" w:rsidRPr="00B0656F">
        <w:rPr>
          <w:color w:val="000000"/>
          <w:shd w:val="clear" w:color="auto" w:fill="FFFFFF"/>
        </w:rPr>
        <w:t>y</w:t>
      </w:r>
      <w:r w:rsidR="005B1617" w:rsidRPr="00B0656F">
        <w:rPr>
          <w:color w:val="000000"/>
          <w:shd w:val="clear" w:color="auto" w:fill="FFFFFF"/>
        </w:rPr>
        <w:t xml:space="preserve"> </w:t>
      </w:r>
      <w:r w:rsidR="00AB5102" w:rsidRPr="00B0656F">
        <w:rPr>
          <w:color w:val="000000"/>
          <w:shd w:val="clear" w:color="auto" w:fill="FFFFFF"/>
        </w:rPr>
        <w:t>realizarlo</w:t>
      </w:r>
      <w:r w:rsidR="005B1617" w:rsidRPr="00B0656F">
        <w:rPr>
          <w:color w:val="000000"/>
          <w:shd w:val="clear" w:color="auto" w:fill="FFFFFF"/>
        </w:rPr>
        <w:t xml:space="preserve"> sin el uso de aditamentos es muy poco predecible</w:t>
      </w:r>
      <w:r w:rsidR="00AB5102" w:rsidRPr="00B0656F">
        <w:rPr>
          <w:color w:val="000000"/>
          <w:shd w:val="clear" w:color="auto" w:fill="FFFFFF"/>
        </w:rPr>
        <w:t>;</w:t>
      </w:r>
      <w:r w:rsidR="005B1617" w:rsidRPr="00B0656F">
        <w:rPr>
          <w:color w:val="000000"/>
          <w:shd w:val="clear" w:color="auto" w:fill="FFFFFF"/>
        </w:rPr>
        <w:t xml:space="preserve"> cuando se confeccionan los aditamentos el movimiento de extrusión se consigue de manera programada </w:t>
      </w:r>
      <w:r w:rsidR="00AB5102" w:rsidRPr="00B0656F">
        <w:rPr>
          <w:color w:val="000000"/>
          <w:shd w:val="clear" w:color="auto" w:fill="FFFFFF"/>
        </w:rPr>
        <w:t xml:space="preserve">aproximadamente de </w:t>
      </w:r>
      <w:r w:rsidR="005B1617" w:rsidRPr="00B0656F">
        <w:rPr>
          <w:color w:val="000000"/>
          <w:shd w:val="clear" w:color="auto" w:fill="FFFFFF"/>
        </w:rPr>
        <w:t xml:space="preserve">0,25 mm por etapa </w:t>
      </w:r>
      <w:r w:rsidR="00AB5102" w:rsidRPr="00B0656F">
        <w:rPr>
          <w:color w:val="000000"/>
          <w:shd w:val="clear" w:color="auto" w:fill="FFFFFF"/>
        </w:rPr>
        <w:t>de cada</w:t>
      </w:r>
      <w:r w:rsidR="005B1617" w:rsidRPr="00B0656F">
        <w:rPr>
          <w:color w:val="000000"/>
          <w:shd w:val="clear" w:color="auto" w:fill="FFFFFF"/>
        </w:rPr>
        <w:t xml:space="preserve"> alineador</w:t>
      </w:r>
      <w:r w:rsidR="00791872" w:rsidRPr="00B0656F">
        <w:rPr>
          <w:color w:val="000000"/>
          <w:shd w:val="clear" w:color="auto" w:fill="FFFFFF"/>
        </w:rPr>
        <w:t xml:space="preserve"> </w:t>
      </w:r>
      <w:r w:rsidR="00791872" w:rsidRPr="00B0656F">
        <w:rPr>
          <w:color w:val="000000"/>
          <w:shd w:val="clear" w:color="auto" w:fill="FFFFFF"/>
        </w:rPr>
        <w:fldChar w:fldCharType="begin"/>
      </w:r>
      <w:r w:rsidR="00791872" w:rsidRPr="00B0656F">
        <w:rPr>
          <w:color w:val="000000"/>
          <w:shd w:val="clear" w:color="auto" w:fill="FFFFFF"/>
        </w:rPr>
        <w:instrText xml:space="preserve"> ADDIN ZOTERO_ITEM CSL_CITATION {"citationID":"YI6qMjd7","properties":{"formattedCitation":"(Tai, 2019)","plainCitation":"(Tai, 2019)","noteIndex":0},"citationItems":[{"id":267,"uris":["http://zotero.org/users/local/VyODF2bt/items/L53VYDNL"],"uri":["http://zotero.org/users/local/VyODF2bt/items/L53VYDNL"],"itemData":{"id":267,"type":"book","ISBN":"0-86715-850-6","publisher":"Quintessence Publishing Company","title":"Clear aligner technique","author":[{"family":"Tai","given":"Sandra"}],"issued":{"date-parts":[["2019"]]}}}],"schema":"https://github.com/citation-style-language/schema/raw/master/csl-citation.json"} </w:instrText>
      </w:r>
      <w:r w:rsidR="00791872" w:rsidRPr="00B0656F">
        <w:rPr>
          <w:color w:val="000000"/>
          <w:shd w:val="clear" w:color="auto" w:fill="FFFFFF"/>
        </w:rPr>
        <w:fldChar w:fldCharType="separate"/>
      </w:r>
      <w:r w:rsidR="00791872" w:rsidRPr="00B0656F">
        <w:t>(Tai, 2019)</w:t>
      </w:r>
      <w:r w:rsidR="00791872" w:rsidRPr="00B0656F">
        <w:rPr>
          <w:color w:val="000000"/>
          <w:shd w:val="clear" w:color="auto" w:fill="FFFFFF"/>
        </w:rPr>
        <w:fldChar w:fldCharType="end"/>
      </w:r>
      <w:r w:rsidR="005B1617" w:rsidRPr="00B0656F">
        <w:rPr>
          <w:color w:val="000000"/>
          <w:shd w:val="clear" w:color="auto" w:fill="FFFFFF"/>
        </w:rPr>
        <w:t>.</w:t>
      </w:r>
    </w:p>
    <w:p w14:paraId="38E5B102" w14:textId="20959E8D" w:rsidR="005B1617" w:rsidRPr="00B0656F" w:rsidRDefault="005B1617" w:rsidP="00CD0C89">
      <w:pPr>
        <w:pStyle w:val="NormalWeb"/>
        <w:spacing w:before="240" w:beforeAutospacing="0" w:after="240" w:afterAutospacing="0" w:line="480" w:lineRule="auto"/>
        <w:ind w:firstLine="851"/>
      </w:pPr>
      <w:r w:rsidRPr="00B0656F">
        <w:rPr>
          <w:color w:val="000000"/>
        </w:rPr>
        <w:t>Según Robertson et al</w:t>
      </w:r>
      <w:r w:rsidR="001D34EA" w:rsidRPr="00B0656F">
        <w:rPr>
          <w:color w:val="000000"/>
        </w:rPr>
        <w:t>, en el año 2020</w:t>
      </w:r>
      <w:r w:rsidRPr="00B0656F">
        <w:rPr>
          <w:color w:val="000000"/>
        </w:rPr>
        <w:t>, en su estudio establece que la extrusión de los dientes anteriores superiores con el uso de alineadores parece ser predecible y su aplicación podría encontrarse en casos de mordida abierta anterior donde la etiología se debe a la intrusión de dientes anteriores. Sin embargo</w:t>
      </w:r>
      <w:r w:rsidR="002E783B" w:rsidRPr="00B0656F">
        <w:rPr>
          <w:color w:val="000000"/>
        </w:rPr>
        <w:t>,</w:t>
      </w:r>
      <w:r w:rsidRPr="00B0656F">
        <w:rPr>
          <w:color w:val="000000"/>
        </w:rPr>
        <w:t xml:space="preserve"> la mayoría de los estudios reportan que el movimiento de extrusión es uno de los que menos previsibilidad tiene dentro de los movimientos dentales</w:t>
      </w:r>
      <w:r w:rsidR="00A35478" w:rsidRPr="00B0656F">
        <w:rPr>
          <w:color w:val="000000"/>
        </w:rPr>
        <w:t xml:space="preserve">, convirtiéndose así en un movimiento </w:t>
      </w:r>
      <w:r w:rsidR="002D7D11" w:rsidRPr="00B0656F">
        <w:rPr>
          <w:color w:val="000000"/>
        </w:rPr>
        <w:t>objeto</w:t>
      </w:r>
      <w:r w:rsidR="00A35478" w:rsidRPr="00B0656F">
        <w:rPr>
          <w:color w:val="000000"/>
        </w:rPr>
        <w:t xml:space="preserve"> de estudio por los investigadores</w:t>
      </w:r>
      <w:r w:rsidR="00791872" w:rsidRPr="00B0656F">
        <w:rPr>
          <w:color w:val="000000"/>
        </w:rPr>
        <w:t xml:space="preserve"> </w:t>
      </w:r>
      <w:r w:rsidR="00791872" w:rsidRPr="00B0656F">
        <w:rPr>
          <w:color w:val="000000"/>
        </w:rPr>
        <w:fldChar w:fldCharType="begin"/>
      </w:r>
      <w:r w:rsidR="00791872" w:rsidRPr="00B0656F">
        <w:rPr>
          <w:color w:val="000000"/>
        </w:rPr>
        <w:instrText xml:space="preserve"> ADDIN ZOTERO_ITEM CSL_CITATION {"citationID":"hyGTZuLU","properties":{"formattedCitation":"(Savignano et\\uc0\\u160{}al., 2019)","plainCitation":"(Savignano et al., 2019)","noteIndex":0},"citationItems":[{"id":5,"uris":["http://zotero.org/users/local/VyODF2bt/items/35PB9XC6"],"uri":["http://zotero.org/users/local/VyODF2bt/items/35PB9XC6"],"itemData":{"id":5,"type":"paper-conference","abstract":"Aim\nTo evaluate the biomechanical effects of four different auxiliary-aligner combinations for the extrusion of a maxillary central incisor and to define the most effective design through finite element analysis (FEA).\n\n\nMaterials and Methods\nA full maxillary arch (14 teeth) was modelled by combining two different imaging techniques: cone beam computed tomography and surface-structured light scan. The appliance and auxiliary element geometries were created by exploiting computer-aided design (CAD) procedures. The reconstructed digital models were imported within the finite element solver (Ansys® 17). For the extrusion movement, the authors compared the aligner without an attachment with three auxiliary-aligner designs: a rectangular palatal attachment, a rectangular buccal attachment, and an ellipsoid buccal attachment. The resulting force-moment (MF) system delivered by the aligner to the target tooth and the tooth displacement were calculated for each scenario.\n\n\nResults\nThe maximum tooth displacement along the z-axis (0.07 mm) was obtained with the rectangular palatal attachment, while the minimum (0.02 mm) was obtained without any attachments. With the ellipsoid attachment, the highest undesired moments M x and M y were found. The rectangular palatal attachment showed the highest F z (2.0 N) with the lowest undesired forces (F x  = 0.4 N; F y  = -0.2 N).\n\n\nConclusions\nFEA demonstrated that the rectangular palatal attachment can improve the effectiveness of the appliance for the extrusion of an upper central incisor.","container-title":"Journal of healthcare engineering","DOI":"10.1155/2019/9687127","source":"Semantic Scholar","title":"Biomechanical Effects of Different Auxiliary-Aligner Designs for the Extrusion of an Upper Central Incisor: A Finite Element Analysis","title-short":"Biomechanical Effects of Different Auxiliary-Aligner Designs for the Extrusion of an Upper Central Incisor","author":[{"family":"Savignano","given":"Roberto"},{"family":"Valentino","given":"R."},{"family":"Razionale","given":"A. V."},{"family":"Michelotti","given":"Ambrosina"},{"family":"Barone","given":"S."},{"family":"D'Antò","given":"Vincenzo"}],"issued":{"date-parts":[["2019"]]}}}],"schema":"https://github.com/citation-style-language/schema/raw/master/csl-citation.json"} </w:instrText>
      </w:r>
      <w:r w:rsidR="00791872" w:rsidRPr="00B0656F">
        <w:rPr>
          <w:color w:val="000000"/>
        </w:rPr>
        <w:fldChar w:fldCharType="separate"/>
      </w:r>
      <w:r w:rsidR="00791872" w:rsidRPr="00B0656F">
        <w:t>(Savignano et al., 2019)</w:t>
      </w:r>
      <w:r w:rsidR="00791872" w:rsidRPr="00B0656F">
        <w:rPr>
          <w:color w:val="000000"/>
        </w:rPr>
        <w:fldChar w:fldCharType="end"/>
      </w:r>
      <w:r w:rsidR="00A35478" w:rsidRPr="00B0656F">
        <w:rPr>
          <w:color w:val="000000"/>
        </w:rPr>
        <w:t>.</w:t>
      </w:r>
      <w:r w:rsidR="00791872" w:rsidRPr="00B0656F">
        <w:rPr>
          <w:color w:val="000000"/>
          <w:shd w:val="clear" w:color="auto" w:fill="FF00FF"/>
        </w:rPr>
        <w:t xml:space="preserve"> </w:t>
      </w:r>
    </w:p>
    <w:p w14:paraId="2DAA005B" w14:textId="32670E2C" w:rsidR="005B1617" w:rsidRPr="00B0656F" w:rsidRDefault="005B1617" w:rsidP="00CD0C89">
      <w:pPr>
        <w:pStyle w:val="NormalWeb"/>
        <w:spacing w:before="240" w:beforeAutospacing="0" w:after="240" w:afterAutospacing="0" w:line="480" w:lineRule="auto"/>
        <w:ind w:firstLine="851"/>
      </w:pPr>
      <w:r w:rsidRPr="00B0656F">
        <w:rPr>
          <w:color w:val="000000"/>
        </w:rPr>
        <w:lastRenderedPageBreak/>
        <w:t>Evaluar la predictibilidad del movimiento de extrusión en incisivos superiores da a los profesional</w:t>
      </w:r>
      <w:r w:rsidR="006C3C98" w:rsidRPr="00B0656F">
        <w:rPr>
          <w:color w:val="000000"/>
        </w:rPr>
        <w:t xml:space="preserve">es la posibilidad de </w:t>
      </w:r>
      <w:r w:rsidR="006C3C98" w:rsidRPr="00B0656F">
        <w:t>que crear modelos que permitan expresar la acción biomecánica de los alineadores</w:t>
      </w:r>
      <w:r w:rsidR="004B1B26" w:rsidRPr="00B0656F">
        <w:t>,</w:t>
      </w:r>
      <w:r w:rsidR="006C3C98" w:rsidRPr="00B0656F">
        <w:t xml:space="preserve"> entendiendo así de una forma más clara su acción para poder disminuir los sesgos en su utilización</w:t>
      </w:r>
      <w:r w:rsidR="006C3C98" w:rsidRPr="00B0656F">
        <w:rPr>
          <w:color w:val="000000"/>
        </w:rPr>
        <w:t>;</w:t>
      </w:r>
      <w:r w:rsidRPr="00B0656F">
        <w:rPr>
          <w:color w:val="000000"/>
        </w:rPr>
        <w:t xml:space="preserve"> </w:t>
      </w:r>
      <w:r w:rsidR="004B1B26" w:rsidRPr="00B0656F">
        <w:rPr>
          <w:color w:val="000000"/>
        </w:rPr>
        <w:t>el</w:t>
      </w:r>
      <w:r w:rsidRPr="00B0656F">
        <w:rPr>
          <w:color w:val="000000"/>
        </w:rPr>
        <w:t xml:space="preserve"> análisis de elementos finitos </w:t>
      </w:r>
      <w:r w:rsidR="004B1B26" w:rsidRPr="00B0656F">
        <w:rPr>
          <w:color w:val="000000"/>
        </w:rPr>
        <w:t>permite</w:t>
      </w:r>
      <w:r w:rsidRPr="00B0656F">
        <w:rPr>
          <w:color w:val="000000"/>
        </w:rPr>
        <w:t xml:space="preserve"> determinar </w:t>
      </w:r>
      <w:r w:rsidR="004B1B26" w:rsidRPr="00B0656F">
        <w:rPr>
          <w:color w:val="000000"/>
        </w:rPr>
        <w:t>las</w:t>
      </w:r>
      <w:r w:rsidRPr="00B0656F">
        <w:rPr>
          <w:color w:val="000000"/>
        </w:rPr>
        <w:t xml:space="preserve"> áreas de tensión y deformación </w:t>
      </w:r>
      <w:r w:rsidR="004B1B26" w:rsidRPr="00B0656F">
        <w:rPr>
          <w:color w:val="000000"/>
        </w:rPr>
        <w:t xml:space="preserve">que </w:t>
      </w:r>
      <w:r w:rsidRPr="00B0656F">
        <w:rPr>
          <w:color w:val="000000"/>
        </w:rPr>
        <w:t>se presentan en un determinado modelo, optimiza</w:t>
      </w:r>
      <w:r w:rsidR="004B1B26" w:rsidRPr="00B0656F">
        <w:rPr>
          <w:color w:val="000000"/>
        </w:rPr>
        <w:t>ndo</w:t>
      </w:r>
      <w:r w:rsidRPr="00B0656F">
        <w:rPr>
          <w:color w:val="000000"/>
        </w:rPr>
        <w:t xml:space="preserve"> diseños que se ajusten a la verdaderas necesidades</w:t>
      </w:r>
      <w:r w:rsidR="00962884">
        <w:rPr>
          <w:color w:val="000000"/>
        </w:rPr>
        <w:t xml:space="preserve"> de movimientos en los pacientes </w:t>
      </w:r>
      <w:r w:rsidR="00791872" w:rsidRPr="00B0656F">
        <w:rPr>
          <w:color w:val="000000"/>
        </w:rPr>
        <w:fldChar w:fldCharType="begin"/>
      </w:r>
      <w:r w:rsidR="00791872" w:rsidRPr="00B0656F">
        <w:rPr>
          <w:color w:val="000000"/>
        </w:rPr>
        <w:instrText xml:space="preserve"> ADDIN ZOTERO_ITEM CSL_CITATION {"citationID":"kWV2wphp","properties":{"formattedCitation":"(Cattaneo et\\uc0\\u160{}al., 2005)","plainCitation":"(Cattaneo et al., 2005)","noteIndex":0},"citationItems":[{"id":135,"uris":["http://zotero.org/users/local/VyODF2bt/items/SIJ7CFW4"],"uri":["http://zotero.org/users/local/VyODF2bt/items/SIJ7CFW4"],"itemData":{"id":135,"type":"article-journal","abstract":"Orthodontic tooth movement is achieved by (re)modeling processes of the alveolar bone, which are triggered by changes in the stress/strain distribution in the periodontium. In the past, the finite element (FE) method has been used to describe the stressed situation within the periodontal ligament (PDL) and surrounding alveolar bone. The present study sought to determine the impact of the modeling process on the outcome from FE analyses and to relate these findings to the current theories on orthodontic tooth movement. In a series of FE analyses simulating teeth subjected to orthodontic loading, the influence of geometry/morphology, material properties, and boundary conditions was evaluated. The accurate description of alveolar bone morphology and the assignment of non-linear mechanical properties for the PDF elements demonstrate that loading of the periodontium cannot be explained in simple terms of compression and tension along the loading direction. Tension in the alveolar bone was far more predominant than compression.","container-title":"Journal of Dental Research","DOI":"10.1177/154405910508400506","ISSN":"0022-0345","issue":"5","journalAbbreviation":"J Dent Res","language":"eng","note":"PMID: 15840778","page":"428-433","source":"PubMed","title":"The finite element method: a tool to study orthodontic tooth movement","title-short":"The finite element method","volume":"84","author":[{"family":"Cattaneo","given":"P. M."},{"family":"Dalstra","given":"M."},{"family":"Melsen","given":"B."}],"issued":{"date-parts":[["2005",5]]}}}],"schema":"https://github.com/citation-style-language/schema/raw/master/csl-citation.json"} </w:instrText>
      </w:r>
      <w:r w:rsidR="00791872" w:rsidRPr="00B0656F">
        <w:rPr>
          <w:color w:val="000000"/>
        </w:rPr>
        <w:fldChar w:fldCharType="separate"/>
      </w:r>
      <w:r w:rsidR="00791872" w:rsidRPr="00B0656F">
        <w:t>(Cattaneo et al., 2005)</w:t>
      </w:r>
      <w:r w:rsidR="00791872" w:rsidRPr="00B0656F">
        <w:rPr>
          <w:color w:val="000000"/>
        </w:rPr>
        <w:fldChar w:fldCharType="end"/>
      </w:r>
      <w:r w:rsidR="00962884">
        <w:rPr>
          <w:color w:val="000000"/>
        </w:rPr>
        <w:t>.</w:t>
      </w:r>
    </w:p>
    <w:p w14:paraId="1D55E808" w14:textId="26E7736C" w:rsidR="00BA2A3F" w:rsidRPr="00B0656F" w:rsidRDefault="006311E7" w:rsidP="00CD0C89">
      <w:pPr>
        <w:pStyle w:val="NormalWeb"/>
        <w:spacing w:before="240" w:beforeAutospacing="0" w:after="240" w:afterAutospacing="0" w:line="480" w:lineRule="auto"/>
        <w:ind w:firstLine="851"/>
        <w:rPr>
          <w:color w:val="000000"/>
        </w:rPr>
      </w:pPr>
      <w:r w:rsidRPr="00B0656F">
        <w:rPr>
          <w:color w:val="000000"/>
        </w:rPr>
        <w:t>El modelo de elementos finitos es una herramienta que permite visualizar y analizar tensiones y deformaciones que se producen con el movimiento dental, a partir de este modo virtual se pueden predecir resultados de un entorno simulado a uno clínico real, en donde se pueden observar movimientos generados a través de mecánicas ortodónticas; como los alineadores dentales, en los tres planos del espacio (vertical, horizontal y sagital). Aunque tales modelos virtuales presentan limitaciones; su interpretación puede facilitar el entendimiento biomecánico de los alineadores en la práctica clínica</w:t>
      </w:r>
      <w:r w:rsidR="00791872" w:rsidRPr="00B0656F">
        <w:rPr>
          <w:color w:val="000000"/>
        </w:rPr>
        <w:t xml:space="preserve"> </w:t>
      </w:r>
      <w:r w:rsidR="00791872" w:rsidRPr="00B0656F">
        <w:rPr>
          <w:color w:val="000000"/>
        </w:rPr>
        <w:fldChar w:fldCharType="begin"/>
      </w:r>
      <w:r w:rsidR="00791872" w:rsidRPr="00B0656F">
        <w:rPr>
          <w:color w:val="000000"/>
        </w:rPr>
        <w:instrText xml:space="preserve"> ADDIN ZOTERO_ITEM CSL_CITATION {"citationID":"HzScgQqP","properties":{"formattedCitation":"(Barone et\\uc0\\u160{}al., 2017; Cattaneo et\\uc0\\u160{}al., 2005; Kim et\\uc0\\u160{}al., 2020)","plainCitation":"(Barone et al., 2017; Cattaneo et al., 2005; Kim et al., 2020)","noteIndex":0},"citationItems":[{"id":261,"uris":["http://zotero.org/users/local/VyODF2bt/items/YZ8PRXC7"],"uri":["http://zotero.org/users/local/VyODF2bt/items/YZ8PRXC7"],"itemData":{"id":261,"type":"article-journal","abstract":"Transparent and removable aligners represent an effective solution to correct various orthodontic malocclusions through minimally invasive procedures. An aligner-based treatment requires patients to sequentially wear dentition-mating shells obtained by thermoforming polymeric disks on reference dental models. An aligner is shaped introducing a geometrical mismatch with respect to the actual tooth positions to induce a loading system, which moves the target teeth toward the correct positions. The common practice is based on selecting the aligner features (material, thickness, and auxiliary elements) by only considering clinician's subjective assessments. In this article, a computational design and engineering methodology has been developed to reconstruct anatomical tissues, to model parametric aligner shapes, to simulate orthodontic movements, and to enhance the aligner design. The proposed approach integrates computer-aided technologies, from tomographic imaging to optical scanning, from parametric modeling to finite element analyses, within a 3-dimensional digital framework. The anatomical modeling provides anatomies, including teeth (roots and crowns), jaw bones, and periodontal ligaments, which are the references for the down streaming parametric aligner shaping. The biomechanical interactions between anatomical models and aligner geometries are virtually reproduced using a finite element analysis software. The methodology allows numerical simulations of patient-specific conditions and the comparative analyses of different aligner configurations. In this article, the digital framework has been used to study the influence of various auxiliary elements on the loading system delivered to a maxillary and a mandibular central incisor during an orthodontic tipping movement. Numerical simulations have shown a high dependency of the orthodontic tooth movement on the auxiliary element configuration, which should then be accurately selected to maximize the aligner's effectiveness.","container-title":"International Journal for Numerical Methods in Biomedical Engineering","DOI":"10.1002/cnm.2839","ISSN":"2040-7947","issue":"8","language":"en","note":"_eprint: https://onlinelibrary.wiley.com/doi/pdf/10.1002/cnm.2839","page":"e2839","source":"Wiley Online Library","title":"Computational design and engineering of polymeric orthodontic aligners","volume":"33","author":[{"family":"Barone","given":"S."},{"family":"Paoli","given":"A."},{"family":"Razionale","given":"A. V."},{"family":"Savignano","given":"R."}],"issued":{"date-parts":[["2017"]]}}},{"id":135,"uris":["http://zotero.org/users/local/VyODF2bt/items/SIJ7CFW4"],"uri":["http://zotero.org/users/local/VyODF2bt/items/SIJ7CFW4"],"itemData":{"id":135,"type":"article-journal","abstract":"Orthodontic tooth movement is achieved by (re)modeling processes of the alveolar bone, which are triggered by changes in the stress/strain distribution in the periodontium. In the past, the finite element (FE) method has been used to describe the stressed situation within the periodontal ligament (PDL) and surrounding alveolar bone. The present study sought to determine the impact of the modeling process on the outcome from FE analyses and to relate these findings to the current theories on orthodontic tooth movement. In a series of FE analyses simulating teeth subjected to orthodontic loading, the influence of geometry/morphology, material properties, and boundary conditions was evaluated. The accurate description of alveolar bone morphology and the assignment of non-linear mechanical properties for the PDF elements demonstrate that loading of the periodontium cannot be explained in simple terms of compression and tension along the loading direction. Tension in the alveolar bone was far more predominant than compression.","container-title":"Journal of Dental Research","DOI":"10.1177/154405910508400506","ISSN":"0022-0345","issue":"5","journalAbbreviation":"J Dent Res","language":"eng","note":"PMID: 15840778","page":"428-433","source":"PubMed","title":"The finite element method: a tool to study orthodontic tooth movement","title-short":"The finite element method","volume":"84","author":[{"family":"Cattaneo","given":"P. M."},{"family":"Dalstra","given":"M."},{"family":"Melsen","given":"B."}],"issued":{"date-parts":[["2005",5]]}}},{"id":143,"uris":["http://zotero.org/users/local/VyODF2bt/items/AYXZBIPQ"],"uri":["http://zotero.org/users/local/VyODF2bt/items/AYXZBIPQ"],"itemData":{"id":143,"type":"article-journal","abstract":"Malocclusion is considered as a developmental disorder rather than a disease, and it may be affected by the composition and proportions of masseter muscle fibers. Orthodontics is a specialty of dentistry that deals with diagnosis and care of various irregular bite and/or malocclusion. Recent developments of 3D scanner and 3D printing technology has led to the use of a removable thermoplastic aligner (RTA), which is widely used due to its aesthetic excellence, comfortableness, and time efficiency. However, orthodontics using only an RTA has lower treatment efficacy and accuracy due to the differing movement of teeth from the plan. In order to improve these disadvantages, attachments were used, and biomechanical analyses were performed with and without them. However, there is insufficient research on the movement of teeth and the transfer of load according to the attachment position and shape. Therefore, in our study, we aimed to identify the optimal shape and position of attachments by analyzing various shapes and positions of attachments. Through 3D finite element analysis (FEA), simple tooth shape and mandibular canine shape were extracted in order to construct the orthodontics model which took into account the various shapes and positions of attachments. The optimal shape of a cylinder was derived through the FEA of simple tooth shape and analyzing various positions of attachments on teeth revealed that fixing the attachments at the lingual side of the tooth rather than the buccal side allowed for torque control and an effective movement of the teeth. Therefore, we suggest fixing the attachments at the lingual side rather than the buccal side of the tooth to induce effective movement of teeth in orthodontic treatment with the RTA in case of canine teeth.","container-title":"Materials (Basel, Switzerland)","DOI":"10.3390/ma13153369","ISSN":"1996-1944","issue":"15","journalAbbreviation":"Materials (Basel)","language":"eng","note":"PMID: 32751305\nPMCID: PMC7436137","source":"PubMed","title":"Optimal Position of Attachment for Removable Thermoplastic Aligner on the Lower Canine Using Finite Element Analysis","volume":"13","author":[{"family":"Kim","given":"Won-Hyeon"},{"family":"Hong","given":"Kyougnjae"},{"family":"Lim","given":"Dohyung"},{"family":"Lee","given":"Jong-Ho"},{"family":"Jung","given":"Yu Jin"},{"family":"Kim","given":"Bongju"}],"issued":{"date-parts":[["2020",7,29]]}}}],"schema":"https://github.com/citation-style-language/schema/raw/master/csl-citation.json"} </w:instrText>
      </w:r>
      <w:r w:rsidR="00791872" w:rsidRPr="00B0656F">
        <w:rPr>
          <w:color w:val="000000"/>
        </w:rPr>
        <w:fldChar w:fldCharType="separate"/>
      </w:r>
      <w:r w:rsidR="00791872" w:rsidRPr="00B0656F">
        <w:t>(Barone et al., 2017; Cattaneo et al., 2005; Kim et al., 2020)</w:t>
      </w:r>
      <w:r w:rsidR="00791872" w:rsidRPr="00B0656F">
        <w:rPr>
          <w:color w:val="000000"/>
        </w:rPr>
        <w:fldChar w:fldCharType="end"/>
      </w:r>
      <w:r w:rsidR="00791872" w:rsidRPr="00B0656F">
        <w:rPr>
          <w:color w:val="000000"/>
        </w:rPr>
        <w:t>.</w:t>
      </w:r>
    </w:p>
    <w:p w14:paraId="71F151F6" w14:textId="273A844D" w:rsidR="009A4050" w:rsidRDefault="009A4050" w:rsidP="00CD0C89">
      <w:pPr>
        <w:pStyle w:val="NormalWeb"/>
        <w:spacing w:before="240" w:beforeAutospacing="0" w:after="240" w:afterAutospacing="0" w:line="480" w:lineRule="auto"/>
        <w:ind w:firstLine="851"/>
        <w:rPr>
          <w:color w:val="000000"/>
          <w:shd w:val="clear" w:color="auto" w:fill="FF00FF"/>
        </w:rPr>
      </w:pPr>
    </w:p>
    <w:p w14:paraId="454C22EF" w14:textId="71E83DBE" w:rsidR="009A4050" w:rsidRDefault="009A4050" w:rsidP="00CD0C89">
      <w:pPr>
        <w:pStyle w:val="NormalWeb"/>
        <w:spacing w:before="240" w:beforeAutospacing="0" w:after="240" w:afterAutospacing="0" w:line="480" w:lineRule="auto"/>
        <w:ind w:firstLine="851"/>
        <w:rPr>
          <w:color w:val="000000"/>
          <w:shd w:val="clear" w:color="auto" w:fill="FF00FF"/>
        </w:rPr>
      </w:pPr>
    </w:p>
    <w:p w14:paraId="75959BC7" w14:textId="77777777" w:rsidR="00374AAC" w:rsidRDefault="00374AAC" w:rsidP="00CD0C89">
      <w:pPr>
        <w:pStyle w:val="NormalWeb"/>
        <w:spacing w:before="240" w:beforeAutospacing="0" w:after="240" w:afterAutospacing="0" w:line="480" w:lineRule="auto"/>
        <w:ind w:firstLine="851"/>
        <w:rPr>
          <w:color w:val="000000"/>
          <w:shd w:val="clear" w:color="auto" w:fill="FF00FF"/>
        </w:rPr>
      </w:pPr>
    </w:p>
    <w:p w14:paraId="3DF0AE0B" w14:textId="1CE485D3" w:rsidR="009A4050" w:rsidRDefault="009A4050" w:rsidP="009A4050">
      <w:pPr>
        <w:pStyle w:val="NormalWeb"/>
        <w:spacing w:before="240" w:beforeAutospacing="0" w:after="240" w:afterAutospacing="0" w:line="480" w:lineRule="auto"/>
        <w:ind w:firstLine="851"/>
        <w:rPr>
          <w:color w:val="000000"/>
          <w:sz w:val="12"/>
          <w:shd w:val="clear" w:color="auto" w:fill="FF00FF"/>
        </w:rPr>
      </w:pPr>
    </w:p>
    <w:p w14:paraId="05EE9EB6" w14:textId="2B844F15" w:rsidR="001875EA" w:rsidRDefault="001875EA" w:rsidP="009A4050">
      <w:pPr>
        <w:pStyle w:val="NormalWeb"/>
        <w:spacing w:before="240" w:beforeAutospacing="0" w:after="240" w:afterAutospacing="0" w:line="480" w:lineRule="auto"/>
        <w:ind w:firstLine="851"/>
        <w:rPr>
          <w:color w:val="000000"/>
          <w:sz w:val="12"/>
          <w:shd w:val="clear" w:color="auto" w:fill="FF00FF"/>
        </w:rPr>
      </w:pPr>
    </w:p>
    <w:p w14:paraId="0DDA97A6" w14:textId="77777777" w:rsidR="001875EA" w:rsidRPr="009A4050" w:rsidRDefault="001875EA" w:rsidP="009A4050">
      <w:pPr>
        <w:pStyle w:val="NormalWeb"/>
        <w:spacing w:before="240" w:beforeAutospacing="0" w:after="240" w:afterAutospacing="0" w:line="480" w:lineRule="auto"/>
        <w:ind w:firstLine="851"/>
        <w:rPr>
          <w:color w:val="000000"/>
          <w:sz w:val="12"/>
          <w:shd w:val="clear" w:color="auto" w:fill="FF00FF"/>
        </w:rPr>
      </w:pPr>
    </w:p>
    <w:p w14:paraId="74280834" w14:textId="76A6A8A5" w:rsidR="00F62CDD" w:rsidRPr="00B0656F" w:rsidRDefault="00632463" w:rsidP="00CD1B73">
      <w:pPr>
        <w:pStyle w:val="Ttulo1"/>
        <w:numPr>
          <w:ilvl w:val="0"/>
          <w:numId w:val="14"/>
        </w:numPr>
      </w:pPr>
      <w:bookmarkStart w:id="6" w:name="_Toc256005572"/>
      <w:bookmarkStart w:id="7" w:name="_Toc256084887"/>
      <w:bookmarkStart w:id="8" w:name="_Toc256085014"/>
      <w:bookmarkStart w:id="9" w:name="_Toc256087928"/>
      <w:bookmarkStart w:id="10" w:name="_Ref256611652"/>
      <w:bookmarkStart w:id="11" w:name="_Toc392835667"/>
      <w:bookmarkEnd w:id="5"/>
      <w:r w:rsidRPr="00B0656F">
        <w:lastRenderedPageBreak/>
        <w:t>Planteamiento del problema</w:t>
      </w:r>
    </w:p>
    <w:p w14:paraId="516BAD17" w14:textId="77777777" w:rsidR="00DF1AA4" w:rsidRPr="00B0656F" w:rsidRDefault="00DF1AA4" w:rsidP="00CD0C89">
      <w:pPr>
        <w:tabs>
          <w:tab w:val="left" w:pos="6812"/>
        </w:tabs>
        <w:spacing w:line="480" w:lineRule="auto"/>
        <w:ind w:firstLine="851"/>
        <w:rPr>
          <w:bCs/>
        </w:rPr>
      </w:pPr>
    </w:p>
    <w:p w14:paraId="3ECFB56B" w14:textId="09B116D8" w:rsidR="00F62CDD" w:rsidRPr="00B0656F" w:rsidRDefault="00F62CDD" w:rsidP="00CD0C89">
      <w:pPr>
        <w:tabs>
          <w:tab w:val="left" w:pos="6812"/>
        </w:tabs>
        <w:spacing w:line="480" w:lineRule="auto"/>
        <w:ind w:firstLine="851"/>
        <w:rPr>
          <w:bCs/>
        </w:rPr>
      </w:pPr>
      <w:r w:rsidRPr="00B0656F">
        <w:rPr>
          <w:bCs/>
        </w:rPr>
        <w:t xml:space="preserve"> Según Steven Jay Bowman, la introducción de los alineadores como una alternativa en el tratamiento de maloclusiones dentales se produjo a comienzos del siglo XXI, a pesar de que la base de este concepto se originó hace más de 55 años. </w:t>
      </w:r>
      <w:r w:rsidR="006311E7" w:rsidRPr="00B0656F">
        <w:rPr>
          <w:bCs/>
        </w:rPr>
        <w:t>En los</w:t>
      </w:r>
      <w:r w:rsidRPr="00B0656F">
        <w:rPr>
          <w:bCs/>
        </w:rPr>
        <w:t xml:space="preserve"> primeros años de uso </w:t>
      </w:r>
      <w:r w:rsidR="006311E7" w:rsidRPr="00B0656F">
        <w:rPr>
          <w:bCs/>
        </w:rPr>
        <w:t>presentaron algunas</w:t>
      </w:r>
      <w:r w:rsidRPr="00B0656F">
        <w:rPr>
          <w:bCs/>
        </w:rPr>
        <w:t xml:space="preserve"> limitaciones</w:t>
      </w:r>
      <w:r w:rsidR="006311E7" w:rsidRPr="00B0656F">
        <w:rPr>
          <w:bCs/>
        </w:rPr>
        <w:t xml:space="preserve"> iniciales las cuales por medio de </w:t>
      </w:r>
      <w:r w:rsidRPr="00B0656F">
        <w:rPr>
          <w:bCs/>
        </w:rPr>
        <w:t>avances</w:t>
      </w:r>
      <w:r w:rsidR="006311E7" w:rsidRPr="00B0656F">
        <w:rPr>
          <w:bCs/>
        </w:rPr>
        <w:t xml:space="preserve"> e innovación</w:t>
      </w:r>
      <w:r w:rsidRPr="00B0656F">
        <w:rPr>
          <w:bCs/>
        </w:rPr>
        <w:t xml:space="preserve"> continu</w:t>
      </w:r>
      <w:r w:rsidR="006311E7" w:rsidRPr="00B0656F">
        <w:rPr>
          <w:bCs/>
        </w:rPr>
        <w:t>a</w:t>
      </w:r>
      <w:r w:rsidRPr="00B0656F">
        <w:rPr>
          <w:bCs/>
        </w:rPr>
        <w:t xml:space="preserve"> y la creación de un número de complementos para estos alineadores </w:t>
      </w:r>
      <w:r w:rsidR="006311E7" w:rsidRPr="00B0656F">
        <w:rPr>
          <w:bCs/>
        </w:rPr>
        <w:t>se logró</w:t>
      </w:r>
      <w:r w:rsidRPr="00B0656F">
        <w:rPr>
          <w:bCs/>
        </w:rPr>
        <w:t xml:space="preserve"> aumentar su eficiencia y su concordancia con l</w:t>
      </w:r>
      <w:r w:rsidR="005D6A83" w:rsidRPr="00B0656F">
        <w:rPr>
          <w:bCs/>
        </w:rPr>
        <w:t>os movimientos deseados</w:t>
      </w:r>
      <w:r w:rsidR="006A5DAB" w:rsidRPr="00B0656F">
        <w:rPr>
          <w:bCs/>
        </w:rPr>
        <w:t xml:space="preserve"> </w:t>
      </w:r>
      <w:r w:rsidR="006A5DAB" w:rsidRPr="00B0656F">
        <w:rPr>
          <w:bCs/>
        </w:rPr>
        <w:fldChar w:fldCharType="begin"/>
      </w:r>
      <w:r w:rsidR="006A5DAB" w:rsidRPr="00B0656F">
        <w:rPr>
          <w:bCs/>
        </w:rPr>
        <w:instrText xml:space="preserve"> ADDIN ZOTERO_ITEM CSL_CITATION {"citationID":"u9uAP2AJ","properties":{"formattedCitation":"(Bowman, 2017)","plainCitation":"(Bowman, 2017)","noteIndex":0},"citationItems":[{"id":126,"uris":["http://zotero.org/users/local/VyODF2bt/items/ILKQ6BCM"],"uri":["http://zotero.org/users/local/VyODF2bt/items/ILKQ6BCM"],"itemData":{"id":126,"type":"article-journal","abstract":"Once limitations of clear aligner treatments were identified, conceptualizing techniques to improve the predictability in producing desired results was the next logical step. The present communication offers a variety of concepts methods to enhance the efficiency and effectiveness of clear aligners.","collection-title":"The Design and Applications of Aligners","container-title":"Seminars in Orthodontics","DOI":"10.1053/j.sodo.2016.10.005","ISSN":"1073-8746","issue":"1","journalAbbreviation":"Seminars in Orthodontics","language":"en","page":"65-75","source":"ScienceDirect","title":"Improving the predictability of clear aligners","volume":"23","author":[{"family":"Bowman","given":"Steven Jay"}],"issued":{"date-parts":[["2017",3,1]]}}}],"schema":"https://github.com/citation-style-language/schema/raw/master/csl-citation.json"} </w:instrText>
      </w:r>
      <w:r w:rsidR="006A5DAB" w:rsidRPr="00B0656F">
        <w:rPr>
          <w:bCs/>
        </w:rPr>
        <w:fldChar w:fldCharType="separate"/>
      </w:r>
      <w:r w:rsidR="006A5DAB" w:rsidRPr="00B0656F">
        <w:t>(Bowman, 2017)</w:t>
      </w:r>
      <w:r w:rsidR="006A5DAB" w:rsidRPr="00B0656F">
        <w:rPr>
          <w:bCs/>
        </w:rPr>
        <w:fldChar w:fldCharType="end"/>
      </w:r>
      <w:r w:rsidR="00962884">
        <w:rPr>
          <w:bCs/>
        </w:rPr>
        <w:t>.</w:t>
      </w:r>
    </w:p>
    <w:p w14:paraId="416F8D88" w14:textId="143BC969" w:rsidR="00F62CDD" w:rsidRPr="00B0656F" w:rsidRDefault="00F62CDD" w:rsidP="00CD0C89">
      <w:pPr>
        <w:tabs>
          <w:tab w:val="left" w:pos="6812"/>
        </w:tabs>
        <w:spacing w:line="480" w:lineRule="auto"/>
        <w:ind w:firstLine="851"/>
        <w:rPr>
          <w:b/>
        </w:rPr>
      </w:pPr>
      <w:r w:rsidRPr="00B0656F">
        <w:rPr>
          <w:bCs/>
        </w:rPr>
        <w:t xml:space="preserve">Como lo señala Bowman, fue una ilusión el </w:t>
      </w:r>
      <w:r w:rsidR="00303A66" w:rsidRPr="00B0656F">
        <w:rPr>
          <w:bCs/>
        </w:rPr>
        <w:t>período</w:t>
      </w:r>
      <w:r w:rsidRPr="00B0656F">
        <w:rPr>
          <w:bCs/>
        </w:rPr>
        <w:t xml:space="preserve"> en el que se consideró posible realizar movimientos dentales como el de extrusión, intrusión y de torque, exclusivamente con los alineadores; en esta etapa, se encontró que al no existir ningún elemento que generara una retención mayor, el alineador se deslizaba y dejaba lo que se conoce como un “retraso del alineador”, que hace referencia a una pérdida de contacto entre el alineador y el diente. Debido a esto, el uso en los primeros pacientes manifestó las limitaciones de este sistema, evidenciánd</w:t>
      </w:r>
      <w:r w:rsidR="005D6A83" w:rsidRPr="00B0656F">
        <w:rPr>
          <w:bCs/>
        </w:rPr>
        <w:t>ose una efectividad del 29.6%</w:t>
      </w:r>
      <w:r w:rsidRPr="00B0656F">
        <w:rPr>
          <w:bCs/>
        </w:rPr>
        <w:t xml:space="preserve"> </w:t>
      </w:r>
      <w:r w:rsidR="005D6A83" w:rsidRPr="00B0656F">
        <w:rPr>
          <w:bCs/>
        </w:rPr>
        <w:fldChar w:fldCharType="begin"/>
      </w:r>
      <w:r w:rsidR="006A5DAB" w:rsidRPr="00B0656F">
        <w:rPr>
          <w:bCs/>
        </w:rPr>
        <w:instrText xml:space="preserve"> ADDIN ZOTERO_ITEM CSL_CITATION {"citationID":"BfCm9Z9v","properties":{"formattedCitation":"(Bowman, 2017; Gomez et\\uc0\\u160{}al., 2015)","plainCitation":"(Bowman, 2017; Gomez et al., 2015)","noteIndex":0},"citationItems":[{"id":126,"uris":["http://zotero.org/users/local/VyODF2bt/items/ILKQ6BCM"],"uri":["http://zotero.org/users/local/VyODF2bt/items/ILKQ6BCM"],"itemData":{"id":126,"type":"article-journal","abstract":"Once limitations of clear aligner treatments were identified, conceptualizing techniques to improve the predictability in producing desired results was the next logical step. The present communication offers a variety of concepts methods to enhance the efficiency and effectiveness of clear aligners.","collection-title":"The Design and Applications of Aligners","container-title":"Seminars in Orthodontics","DOI":"10.1053/j.sodo.2016.10.005","ISSN":"1073-8746","issue":"1","journalAbbreviation":"Seminars in Orthodontics","language":"en","page":"65-75","source":"ScienceDirect","title":"Improving the predictability of clear aligners","volume":"23","author":[{"family":"Bowman","given":"Steven Jay"}],"issued":{"date-parts":[["2017",3,1]]}}},{"id":124,"uris":["http://zotero.org/users/local/VyODF2bt/items/NBP3LV7P"],"uri":["http://zotero.org/users/local/VyODF2bt/items/NBP3LV7P"],"itemData":{"id":124,"type":"article-journal","abstract":"OBJECTIVE: To describe, using a three-dimensional finite element (FE) model, the initial force system generated during bodily movement of upper canines with plastic aligners with and without composite attachments.\nMATERIALS AND METHODS: A CAD model of an upper right canine, its alveolar bone and periodontal ligament, thermoformed plastic aligner, and two light-cured composite attachments were constructed. A FE model was used to analyze the effects of imposing a distal movement condition of 0.15 mm on the aligner (simulating the mechanics used to produce a distal bodily movement) with and without composite attachments.\nRESULTS: In terms of tension and compression stress distribution, without composite attachments a compression area in the cervical third of the distal root surface and a tension area in the apical third of the mesial surface were observed. With composite attachments, uniform compression areas in the distal root surface and uniform tension area in the mesial root surface were observed. Compression areas in the active surfaces of the composite attachments were also observed. In terms of movement patterns, an uncontrolled distal inclination, with rotation axis between the middle and cervical root thirds, was observed without composite attachment. Distal bodily movement (translation) was observed with composite attachment.\nCONCLUSIONS: In a three-dimensional FE analysis of a plastic aligner system biomechanically supplementary composite attachments generate the force system required to produce bodily tooth movement; the absence of biomechanically supplementary composite attachments favors the undesired inclination of the tooth during the translation movements.","container-title":"The Angle Orthodontist","DOI":"10.2319/050714-330.1","ISSN":"1945-7103","issue":"3","journalAbbreviation":"Angle Orthod","language":"eng","note":"PMID: 25181252","page":"454-460","source":"PubMed","title":"Initial force systems during bodily tooth movement with plastic aligners and composite attachments: A three-dimensional finite element analysis","title-short":"Initial force systems during bodily tooth movement with plastic aligners and composite attachments","volume":"85","author":[{"family":"Gomez","given":"Juan Pablo"},{"family":"Peña","given":"Fabio Marcelo"},{"family":"Martínez","given":"Valentina"},{"family":"Giraldo","given":"Diana C."},{"family":"Cardona","given":"Carlos Iván"}],"issued":{"date-parts":[["2015",5]]}}}],"schema":"https://github.com/citation-style-language/schema/raw/master/csl-citation.json"} </w:instrText>
      </w:r>
      <w:r w:rsidR="005D6A83" w:rsidRPr="00B0656F">
        <w:rPr>
          <w:bCs/>
        </w:rPr>
        <w:fldChar w:fldCharType="separate"/>
      </w:r>
      <w:r w:rsidR="006A5DAB" w:rsidRPr="00B0656F">
        <w:t>(Bowman, 2017; Gomez et al., 2015)</w:t>
      </w:r>
      <w:r w:rsidR="005D6A83" w:rsidRPr="00B0656F">
        <w:rPr>
          <w:bCs/>
        </w:rPr>
        <w:fldChar w:fldCharType="end"/>
      </w:r>
      <w:r w:rsidR="000E49BE" w:rsidRPr="00B0656F">
        <w:rPr>
          <w:bCs/>
        </w:rPr>
        <w:t>.</w:t>
      </w:r>
    </w:p>
    <w:p w14:paraId="6F957511" w14:textId="35628E0E" w:rsidR="00F62CDD" w:rsidRPr="00B0656F" w:rsidRDefault="00F62CDD" w:rsidP="00CD0C89">
      <w:pPr>
        <w:tabs>
          <w:tab w:val="left" w:pos="6812"/>
        </w:tabs>
        <w:spacing w:line="480" w:lineRule="auto"/>
        <w:ind w:firstLine="851"/>
        <w:rPr>
          <w:bCs/>
        </w:rPr>
      </w:pPr>
      <w:r w:rsidRPr="00B0656F">
        <w:rPr>
          <w:bCs/>
        </w:rPr>
        <w:t>Debido a esto, se impulsó el desarrollo de elementos complementarios que aumentaran la posibilidad de lograr más movimientos dentales con una alta precisión; dentro de estos se encuentran los elásticos, botones y aditamentos; estos últimos se pensaron en diversas formas y tamaños, lo que permitió aumentar los movimientos posibles y la precisión, logrando un mayor agarre por parte del alineador y disminuyendo el riesgo de que se generara un espacio o deslizamiento entre este y el diente</w:t>
      </w:r>
      <w:r w:rsidR="00962884">
        <w:rPr>
          <w:bCs/>
        </w:rPr>
        <w:t xml:space="preserve"> </w:t>
      </w:r>
      <w:r w:rsidR="002F022E" w:rsidRPr="00B0656F">
        <w:rPr>
          <w:bCs/>
        </w:rPr>
        <w:fldChar w:fldCharType="begin"/>
      </w:r>
      <w:r w:rsidR="002F022E" w:rsidRPr="00B0656F">
        <w:rPr>
          <w:bCs/>
        </w:rPr>
        <w:instrText xml:space="preserve"> ADDIN ZOTERO_ITEM CSL_CITATION {"citationID":"dpHSbyPp","properties":{"formattedCitation":"(Bowman, 2017; Gomez et\\uc0\\u160{}al., 2015)","plainCitation":"(Bowman, 2017; Gomez et al., 2015)","noteIndex":0},"citationItems":[{"id":126,"uris":["http://zotero.org/users/local/VyODF2bt/items/ILKQ6BCM"],"uri":["http://zotero.org/users/local/VyODF2bt/items/ILKQ6BCM"],"itemData":{"id":126,"type":"article-journal","abstract":"Once limitations of clear aligner treatments were identified, conceptualizing techniques to improve the predictability in producing desired results was the next logical step. The present communication offers a variety of concepts methods to enhance the efficiency and effectiveness of clear aligners.","collection-title":"The Design and Applications of Aligners","container-title":"Seminars in Orthodontics","DOI":"10.1053/j.sodo.2016.10.005","ISSN":"1073-8746","issue":"1","journalAbbreviation":"Seminars in Orthodontics","language":"en","page":"65-75","source":"ScienceDirect","title":"Improving the predictability of clear aligners","volume":"23","author":[{"family":"Bowman","given":"Steven Jay"}],"issued":{"date-parts":[["2017",3,1]]}}},{"id":124,"uris":["http://zotero.org/users/local/VyODF2bt/items/NBP3LV7P"],"uri":["http://zotero.org/users/local/VyODF2bt/items/NBP3LV7P"],"itemData":{"id":124,"type":"article-journal","abstract":"OBJECTIVE: To describe, using a three-dimensional finite element (FE) model, the initial force system generated during bodily movement of upper canines with plastic aligners with and without composite attachments.\nMATERIALS AND METHODS: A CAD model of an upper right canine, its alveolar bone and periodontal ligament, thermoformed plastic aligner, and two light-cured composite attachments were constructed. A FE model was used to analyze the effects of imposing a distal movement condition of 0.15 mm on the aligner (simulating the mechanics used to produce a distal bodily movement) with and without composite attachments.\nRESULTS: In terms of tension and compression stress distribution, without composite attachments a compression area in the cervical third of the distal root surface and a tension area in the apical third of the mesial surface were observed. With composite attachments, uniform compression areas in the distal root surface and uniform tension area in the mesial root surface were observed. Compression areas in the active surfaces of the composite attachments were also observed. In terms of movement patterns, an uncontrolled distal inclination, with rotation axis between the middle and cervical root thirds, was observed without composite attachment. Distal bodily movement (translation) was observed with composite attachment.\nCONCLUSIONS: In a three-dimensional FE analysis of a plastic aligner system biomechanically supplementary composite attachments generate the force system required to produce bodily tooth movement; the absence of biomechanically supplementary composite attachments favors the undesired inclination of the tooth during the translation movements.","container-title":"The Angle Orthodontist","DOI":"10.2319/050714-330.1","ISSN":"1945-7103","issue":"3","journalAbbreviation":"Angle Orthod","language":"eng","note":"PMID: 25181252","page":"454-460","source":"PubMed","title":"Initial force systems during bodily tooth movement with plastic aligners and composite attachments: A three-dimensional finite element analysis","title-short":"Initial force systems during bodily tooth movement with plastic aligners and composite attachments","volume":"85","author":[{"family":"Gomez","given":"Juan Pablo"},{"family":"Peña","given":"Fabio Marcelo"},{"family":"Martínez","given":"Valentina"},{"family":"Giraldo","given":"Diana C."},{"family":"Cardona","given":"Carlos Iván"}],"issued":{"date-parts":[["2015",5]]}}}],"schema":"https://github.com/citation-style-language/schema/raw/master/csl-citation.json"} </w:instrText>
      </w:r>
      <w:r w:rsidR="002F022E" w:rsidRPr="00B0656F">
        <w:rPr>
          <w:bCs/>
        </w:rPr>
        <w:fldChar w:fldCharType="separate"/>
      </w:r>
      <w:r w:rsidR="00791872" w:rsidRPr="00B0656F">
        <w:t>(Bowman, 2017; Gomez et al., 2015)</w:t>
      </w:r>
      <w:r w:rsidR="002F022E" w:rsidRPr="00B0656F">
        <w:rPr>
          <w:bCs/>
        </w:rPr>
        <w:fldChar w:fldCharType="end"/>
      </w:r>
      <w:r w:rsidR="00962884">
        <w:rPr>
          <w:bCs/>
        </w:rPr>
        <w:t xml:space="preserve">. </w:t>
      </w:r>
      <w:r w:rsidRPr="00B0656F">
        <w:rPr>
          <w:bCs/>
        </w:rPr>
        <w:t>Estos aditamentos han aumentado las capacidades biomecánicas de los alineadores, ya que posibilitan la construcción de un sistema de fuerzas más complejo que permite lograr mo</w:t>
      </w:r>
      <w:r w:rsidR="005D6A83" w:rsidRPr="00B0656F">
        <w:rPr>
          <w:bCs/>
        </w:rPr>
        <w:t xml:space="preserve">vimientos como el de extrusión. </w:t>
      </w:r>
      <w:r w:rsidR="005D6A83" w:rsidRPr="00B0656F">
        <w:rPr>
          <w:bCs/>
        </w:rPr>
        <w:lastRenderedPageBreak/>
        <w:fldChar w:fldCharType="begin"/>
      </w:r>
      <w:r w:rsidR="00791872" w:rsidRPr="00B0656F">
        <w:rPr>
          <w:bCs/>
        </w:rPr>
        <w:instrText xml:space="preserve"> ADDIN ZOTERO_ITEM CSL_CITATION {"citationID":"LoRbm5hN","properties":{"formattedCitation":"(Bowman, 2017; Gomez et\\uc0\\u160{}al., 2015)","plainCitation":"(Bowman, 2017; Gomez et al., 2015)","noteIndex":0},"citationItems":[{"id":126,"uris":["http://zotero.org/users/local/VyODF2bt/items/ILKQ6BCM"],"uri":["http://zotero.org/users/local/VyODF2bt/items/ILKQ6BCM"],"itemData":{"id":126,"type":"article-journal","abstract":"Once limitations of clear aligner treatments were identified, conceptualizing techniques to improve the predictability in producing desired results was the next logical step. The present communication offers a variety of concepts methods to enhance the efficiency and effectiveness of clear aligners.","collection-title":"The Design and Applications of Aligners","container-title":"Seminars in Orthodontics","DOI":"10.1053/j.sodo.2016.10.005","ISSN":"1073-8746","issue":"1","journalAbbreviation":"Seminars in Orthodontics","language":"en","page":"65-75","source":"ScienceDirect","title":"Improving the predictability of clear aligners","volume":"23","author":[{"family":"Bowman","given":"Steven Jay"}],"issued":{"date-parts":[["2017",3,1]]}}},{"id":124,"uris":["http://zotero.org/users/local/VyODF2bt/items/NBP3LV7P"],"uri":["http://zotero.org/users/local/VyODF2bt/items/NBP3LV7P"],"itemData":{"id":124,"type":"article-journal","abstract":"OBJECTIVE: To describe, using a three-dimensional finite element (FE) model, the initial force system generated during bodily movement of upper canines with plastic aligners with and without composite attachments.\nMATERIALS AND METHODS: A CAD model of an upper right canine, its alveolar bone and periodontal ligament, thermoformed plastic aligner, and two light-cured composite attachments were constructed. A FE model was used to analyze the effects of imposing a distal movement condition of 0.15 mm on the aligner (simulating the mechanics used to produce a distal bodily movement) with and without composite attachments.\nRESULTS: In terms of tension and compression stress distribution, without composite attachments a compression area in the cervical third of the distal root surface and a tension area in the apical third of the mesial surface were observed. With composite attachments, uniform compression areas in the distal root surface and uniform tension area in the mesial root surface were observed. Compression areas in the active surfaces of the composite attachments were also observed. In terms of movement patterns, an uncontrolled distal inclination, with rotation axis between the middle and cervical root thirds, was observed without composite attachment. Distal bodily movement (translation) was observed with composite attachment.\nCONCLUSIONS: In a three-dimensional FE analysis of a plastic aligner system biomechanically supplementary composite attachments generate the force system required to produce bodily tooth movement; the absence of biomechanically supplementary composite attachments favors the undesired inclination of the tooth during the translation movements.","container-title":"The Angle Orthodontist","DOI":"10.2319/050714-330.1","ISSN":"1945-7103","issue":"3","journalAbbreviation":"Angle Orthod","language":"eng","note":"PMID: 25181252","page":"454-460","source":"PubMed","title":"Initial force systems during bodily tooth movement with plastic aligners and composite attachments: A three-dimensional finite element analysis","title-short":"Initial force systems during bodily tooth movement with plastic aligners and composite attachments","volume":"85","author":[{"family":"Gomez","given":"Juan Pablo"},{"family":"Peña","given":"Fabio Marcelo"},{"family":"Martínez","given":"Valentina"},{"family":"Giraldo","given":"Diana C."},{"family":"Cardona","given":"Carlos Iván"}],"issued":{"date-parts":[["2015",5]]}}}],"schema":"https://github.com/citation-style-language/schema/raw/master/csl-citation.json"} </w:instrText>
      </w:r>
      <w:r w:rsidR="005D6A83" w:rsidRPr="00B0656F">
        <w:rPr>
          <w:bCs/>
        </w:rPr>
        <w:fldChar w:fldCharType="separate"/>
      </w:r>
      <w:r w:rsidR="006A5DAB" w:rsidRPr="00B0656F">
        <w:t>(Bowman, 2017; Gomez et al., 2015)</w:t>
      </w:r>
      <w:r w:rsidR="005D6A83" w:rsidRPr="00B0656F">
        <w:rPr>
          <w:bCs/>
        </w:rPr>
        <w:fldChar w:fldCharType="end"/>
      </w:r>
      <w:r w:rsidRPr="00B0656F">
        <w:rPr>
          <w:bCs/>
        </w:rPr>
        <w:t>. Es así, como la revisión sistemática emprendida y publicada en 2019 por Lindsay Robertson et al., sobre la literatura reciente acerca del uso de alineadores, encontró que al evaluar la predictibilidad y precisión del movimiento de extrusión, haciendo uso de los últimos avances en materia de alineadores, el movimiento de extrusión es uno de los que ha presenta</w:t>
      </w:r>
      <w:r w:rsidR="005D6A83" w:rsidRPr="00B0656F">
        <w:rPr>
          <w:bCs/>
        </w:rPr>
        <w:t xml:space="preserve">do quizá la mejora más grande </w:t>
      </w:r>
      <w:r w:rsidR="005D6A83" w:rsidRPr="00B0656F">
        <w:rPr>
          <w:bCs/>
        </w:rPr>
        <w:fldChar w:fldCharType="begin"/>
      </w:r>
      <w:r w:rsidR="006A5DAB" w:rsidRPr="00B0656F">
        <w:rPr>
          <w:bCs/>
        </w:rPr>
        <w:instrText xml:space="preserve"> ADDIN ZOTERO_ITEM CSL_CITATION {"citationID":"pUp7uKiZ","properties":{"formattedCitation":"(Robertson et\\uc0\\u160{}al., 2020)","plainCitation":"(Robertson et al., 2020)","noteIndex":0},"citationItems":[{"id":148,"uris":["http://zotero.org/users/local/VyODF2bt/items/PVN3AW7I"],"uri":["http://zotero.org/users/local/VyODF2bt/items/PVN3AW7I"],"itemData":{"id":148,"type":"article-journal","abstract":"OBJECTIVE: To analyse through a systematic review the effectiveness of clear aligners by assessing: (a) predictability of clear aligners and (b) treatment outcome comparison of clear aligner therapy with fixed appliance therapy.\nMETHODS: An electronic search was made from January 2014 to April 2019 using MEDLINE, Embase, Web of Science and LILACS databases without any limitations on language. Three reviewers independently assessed the articles. Quality assessment of observational studies and randomized control trial was done by using the ROBINS tool and Cochrane risk of bias tool, respectively. GRADE instrument was used to assess certainty level for each identified outcome.\nRESULTS: Seven eligible articles (one randomized controlled trial and six retrospective cohort) were included in our systematic review. Most of the studies (six out of seven) had a moderate risk of bias and one had a high risk of bias.\nCONCLUSIONS: 'Low to moderate level' of certainty in regard to specific clear aligner therapy tooth movements' efficiency was identified. Clear aligners may produce clinically acceptable outcomes that could be comparable to fixed appliance therapy for buccolingual inclination of upper and lower incisors in mild to moderate malocclusions. However, not all potential clinical scenarios have been assessed in the included studies. Most of the tooth movements may not be predictable enough to be accomplished with only one set of trays with clear aligners despite the recent advances in technology.","container-title":"Orthodontics &amp; Craniofacial Research","DOI":"10.1111/ocr.12353","ISSN":"1601-6343","issue":"2","journalAbbreviation":"Orthod Craniofac Res","language":"eng","note":"PMID: 31651082","page":"133-142","source":"PubMed","title":"Effectiveness of clear aligner therapy for orthodontic treatment: A systematic review","title-short":"Effectiveness of clear aligner therapy for orthodontic treatment","volume":"23","author":[{"family":"Robertson","given":"Lindsay"},{"family":"Kaur","given":"Harsimrat"},{"family":"Fagundes","given":"Nathalia Carolina Fernandes"},{"family":"Romanyk","given":"Dan"},{"family":"Major","given":"Paul"},{"family":"Flores Mir","given":"Carlos"}],"issued":{"date-parts":[["2020",5]]}}}],"schema":"https://github.com/citation-style-language/schema/raw/master/csl-citation.json"} </w:instrText>
      </w:r>
      <w:r w:rsidR="005D6A83" w:rsidRPr="00B0656F">
        <w:rPr>
          <w:bCs/>
        </w:rPr>
        <w:fldChar w:fldCharType="separate"/>
      </w:r>
      <w:r w:rsidR="006A5DAB" w:rsidRPr="00B0656F">
        <w:t>(Robertson et al., 2020)</w:t>
      </w:r>
      <w:r w:rsidR="005D6A83" w:rsidRPr="00B0656F">
        <w:rPr>
          <w:bCs/>
        </w:rPr>
        <w:fldChar w:fldCharType="end"/>
      </w:r>
      <w:r w:rsidRPr="00B0656F">
        <w:rPr>
          <w:bCs/>
        </w:rPr>
        <w:t>; superando así las limitaciones y la falta de precisión encontrada</w:t>
      </w:r>
      <w:r w:rsidR="002F022E" w:rsidRPr="00B0656F">
        <w:rPr>
          <w:bCs/>
        </w:rPr>
        <w:t>, esto se correlaciona c</w:t>
      </w:r>
      <w:r w:rsidRPr="00B0656F">
        <w:rPr>
          <w:bCs/>
        </w:rPr>
        <w:t>o</w:t>
      </w:r>
      <w:r w:rsidR="002F022E" w:rsidRPr="00B0656F">
        <w:rPr>
          <w:bCs/>
        </w:rPr>
        <w:t>n</w:t>
      </w:r>
      <w:r w:rsidRPr="00B0656F">
        <w:rPr>
          <w:bCs/>
        </w:rPr>
        <w:t xml:space="preserve"> el</w:t>
      </w:r>
      <w:r w:rsidR="002F022E" w:rsidRPr="00B0656F">
        <w:rPr>
          <w:bCs/>
        </w:rPr>
        <w:t xml:space="preserve"> estudio</w:t>
      </w:r>
      <w:r w:rsidRPr="00B0656F">
        <w:rPr>
          <w:bCs/>
        </w:rPr>
        <w:t xml:space="preserve"> realizado por Kravitz et al, en donde los alineadores solo tuvieron un 29.6% de efectivida</w:t>
      </w:r>
      <w:r w:rsidR="006A5DAB" w:rsidRPr="00B0656F">
        <w:rPr>
          <w:bCs/>
        </w:rPr>
        <w:t xml:space="preserve">d en movimientos de extrusión </w:t>
      </w:r>
      <w:r w:rsidR="006A5DAB" w:rsidRPr="00B0656F">
        <w:rPr>
          <w:bCs/>
        </w:rPr>
        <w:fldChar w:fldCharType="begin"/>
      </w:r>
      <w:r w:rsidR="006A5DAB" w:rsidRPr="00B0656F">
        <w:rPr>
          <w:bCs/>
        </w:rPr>
        <w:instrText xml:space="preserve"> ADDIN ZOTERO_ITEM CSL_CITATION {"citationID":"k2GwyoUJ","properties":{"formattedCitation":"(Kravitz et\\uc0\\u160{}al., 2009)","plainCitation":"(Kravitz et al., 2009)","noteIndex":0},"citationItems":[{"id":176,"uris":["http://zotero.org/users/local/VyODF2bt/items/WR8GTA9M"],"uri":["http://zotero.org/users/local/VyODF2bt/items/WR8GTA9M"],"itemData":{"id":176,"type":"article-journal","abstract":"INTRODUCTION: The purpose of this prospective clinical study was to evaluate the efficacy of tooth movement with removable polyurethane aligners (Invisalign, Align Technology, Santa Clara, Calif).\nMETHODS: The study sample included 37 patients treated with Anterior Invisalign. Four hundred one anterior teeth (198 maxillary and 203 mandibular) were measured on the virtual Treat models. The virtual model of the predicted tooth position was superimposed over the virtual model of the achieved tooth position, created from the posttreatment impression, and the 2 models were superimposed over their stationary posterior teeth by using ToothMeasure, Invisalign's proprietary superimposition software. The amount of tooth movement predicted was compared with the amount achieved after treatment. The types of movements studied were expansion, constriction, intrusion, extrusion, mesiodistal tip, labiolingual tip, and rotation.\nRESULTS: The mean accuracy of tooth movement with Invisalign was 41%. The most accurate movement was lingual constriction (47.1%), and the least accurate movement was extrusion (29.6%)- specifically, extrusion of the maxillary (18.3%) and mandibular (24.5%) central incisors, followed by mesiodistal tipping of the mandibular canines (26.9%). The accuracy of canine rotation was significantly lower than that of all other teeth, with the exception of the maxillary lateral incisors. At rotational movements greater than 15 degrees, the accuracy of rotation for the maxillary canines fell significantly. Lingual crown tip was significantly more accurate than labial crown tip, particularly for the maxillary incisors. There was no statistical difference in accuracy between maxillary and mandibular teeth of the same tooth type for any movements studied.\nCONCLUSIONS: We still have much to learn regarding the biomechanics and efficacy of the Invisalign system. A better understanding of Invisalign's ability to move teeth might help the clinician select suitable patients for treatment, guide the proper sequencing of movement, and reduce the need for case refinement.","container-title":"American Journal of Orthodontics and Dentofacial Orthopedics: Official Publication of the American Association of Orthodontists, Its Constituent Societies, and the American Board of Orthodontics","DOI":"10.1016/j.ajodo.2007.05.018","ISSN":"1097-6752","issue":"1","journalAbbreviation":"Am J Orthod Dentofacial Orthop","language":"eng","note":"PMID: 19121497","page":"27-35","source":"PubMed","title":"How well does Invisalign work? A prospective clinical study evaluating the efficacy of tooth movement with Invisalign","title-short":"How well does Invisalign work?","volume":"135","author":[{"family":"Kravitz","given":"Neal D."},{"family":"Kusnoto","given":"Budi"},{"family":"BeGole","given":"Ellen"},{"family":"Obrez","given":"Ales"},{"family":"Agran","given":"Brent"}],"issued":{"date-parts":[["2009",1]]}}}],"schema":"https://github.com/citation-style-language/schema/raw/master/csl-citation.json"} </w:instrText>
      </w:r>
      <w:r w:rsidR="006A5DAB" w:rsidRPr="00B0656F">
        <w:rPr>
          <w:bCs/>
        </w:rPr>
        <w:fldChar w:fldCharType="separate"/>
      </w:r>
      <w:r w:rsidR="006A5DAB" w:rsidRPr="00B0656F">
        <w:t>(Kravitz et al., 2009)</w:t>
      </w:r>
      <w:r w:rsidR="006A5DAB" w:rsidRPr="00B0656F">
        <w:rPr>
          <w:bCs/>
        </w:rPr>
        <w:fldChar w:fldCharType="end"/>
      </w:r>
      <w:r w:rsidR="00962884">
        <w:rPr>
          <w:bCs/>
        </w:rPr>
        <w:t>.</w:t>
      </w:r>
    </w:p>
    <w:p w14:paraId="53B90523" w14:textId="63ADABA5" w:rsidR="00F62CDD" w:rsidRPr="00B0656F" w:rsidRDefault="00F62CDD" w:rsidP="00CD0C89">
      <w:pPr>
        <w:tabs>
          <w:tab w:val="left" w:pos="6812"/>
        </w:tabs>
        <w:spacing w:line="480" w:lineRule="auto"/>
        <w:ind w:firstLine="851"/>
        <w:rPr>
          <w:b/>
        </w:rPr>
      </w:pPr>
      <w:r w:rsidRPr="00B0656F">
        <w:rPr>
          <w:bCs/>
        </w:rPr>
        <w:t>Sin embargo, aún persiste un vacío en la literatura sobre los alineadores, que es además resultado de su continuo desarrollo, y es aún más limitada, específicamente, aquella que explica la biomecánica de los alineadores como tratamiento de maloclusiones dentales; como lo señala Robertson et al. (2019), existe un nivel muy bajo de evidencia sobre la predictibilidad del movimiento de</w:t>
      </w:r>
      <w:r w:rsidR="006A5DAB" w:rsidRPr="00B0656F">
        <w:rPr>
          <w:bCs/>
        </w:rPr>
        <w:t xml:space="preserve">ntal en la dimensión vertical </w:t>
      </w:r>
      <w:r w:rsidR="006A5DAB" w:rsidRPr="00B0656F">
        <w:rPr>
          <w:bCs/>
        </w:rPr>
        <w:fldChar w:fldCharType="begin"/>
      </w:r>
      <w:r w:rsidR="006A5DAB" w:rsidRPr="00B0656F">
        <w:rPr>
          <w:bCs/>
        </w:rPr>
        <w:instrText xml:space="preserve"> ADDIN ZOTERO_ITEM CSL_CITATION {"citationID":"5CIo7D2t","properties":{"formattedCitation":"(Robertson et\\uc0\\u160{}al., 2020)","plainCitation":"(Robertson et al., 2020)","noteIndex":0},"citationItems":[{"id":148,"uris":["http://zotero.org/users/local/VyODF2bt/items/PVN3AW7I"],"uri":["http://zotero.org/users/local/VyODF2bt/items/PVN3AW7I"],"itemData":{"id":148,"type":"article-journal","abstract":"OBJECTIVE: To analyse through a systematic review the effectiveness of clear aligners by assessing: (a) predictability of clear aligners and (b) treatment outcome comparison of clear aligner therapy with fixed appliance therapy.\nMETHODS: An electronic search was made from January 2014 to April 2019 using MEDLINE, Embase, Web of Science and LILACS databases without any limitations on language. Three reviewers independently assessed the articles. Quality assessment of observational studies and randomized control trial was done by using the ROBINS tool and Cochrane risk of bias tool, respectively. GRADE instrument was used to assess certainty level for each identified outcome.\nRESULTS: Seven eligible articles (one randomized controlled trial and six retrospective cohort) were included in our systematic review. Most of the studies (six out of seven) had a moderate risk of bias and one had a high risk of bias.\nCONCLUSIONS: 'Low to moderate level' of certainty in regard to specific clear aligner therapy tooth movements' efficiency was identified. Clear aligners may produce clinically acceptable outcomes that could be comparable to fixed appliance therapy for buccolingual inclination of upper and lower incisors in mild to moderate malocclusions. However, not all potential clinical scenarios have been assessed in the included studies. Most of the tooth movements may not be predictable enough to be accomplished with only one set of trays with clear aligners despite the recent advances in technology.","container-title":"Orthodontics &amp; Craniofacial Research","DOI":"10.1111/ocr.12353","ISSN":"1601-6343","issue":"2","journalAbbreviation":"Orthod Craniofac Res","language":"eng","note":"PMID: 31651082","page":"133-142","source":"PubMed","title":"Effectiveness of clear aligner therapy for orthodontic treatment: A systematic review","title-short":"Effectiveness of clear aligner therapy for orthodontic treatment","volume":"23","author":[{"family":"Robertson","given":"Lindsay"},{"family":"Kaur","given":"Harsimrat"},{"family":"Fagundes","given":"Nathalia Carolina Fernandes"},{"family":"Romanyk","given":"Dan"},{"family":"Major","given":"Paul"},{"family":"Flores Mir","given":"Carlos"}],"issued":{"date-parts":[["2020",5]]}}}],"schema":"https://github.com/citation-style-language/schema/raw/master/csl-citation.json"} </w:instrText>
      </w:r>
      <w:r w:rsidR="006A5DAB" w:rsidRPr="00B0656F">
        <w:rPr>
          <w:bCs/>
        </w:rPr>
        <w:fldChar w:fldCharType="separate"/>
      </w:r>
      <w:r w:rsidR="006A5DAB" w:rsidRPr="00B0656F">
        <w:t>(Robertson et al., 2020)</w:t>
      </w:r>
      <w:r w:rsidR="006A5DAB" w:rsidRPr="00B0656F">
        <w:rPr>
          <w:bCs/>
        </w:rPr>
        <w:fldChar w:fldCharType="end"/>
      </w:r>
      <w:r w:rsidRPr="00B0656F">
        <w:rPr>
          <w:b/>
        </w:rPr>
        <w:t xml:space="preserve">; </w:t>
      </w:r>
      <w:r w:rsidRPr="00B0656F">
        <w:rPr>
          <w:bCs/>
        </w:rPr>
        <w:t>igualmente, Juan P. Gómez et al. Habla de la necesidad de entender la naturaleza de la biomecánica de todas estas novedades, para justificar su uso a partir de evidencia confiab</w:t>
      </w:r>
      <w:r w:rsidR="00284D7C" w:rsidRPr="00B0656F">
        <w:rPr>
          <w:bCs/>
        </w:rPr>
        <w:t xml:space="preserve">le </w:t>
      </w:r>
      <w:r w:rsidR="00284D7C" w:rsidRPr="00B0656F">
        <w:rPr>
          <w:bCs/>
        </w:rPr>
        <w:fldChar w:fldCharType="begin"/>
      </w:r>
      <w:r w:rsidR="00284D7C" w:rsidRPr="00B0656F">
        <w:rPr>
          <w:bCs/>
        </w:rPr>
        <w:instrText xml:space="preserve"> ADDIN ZOTERO_ITEM CSL_CITATION {"citationID":"8iPTrSun","properties":{"formattedCitation":"(Gomez et\\uc0\\u160{}al., 2015)","plainCitation":"(Gomez et al., 2015)","noteIndex":0},"citationItems":[{"id":124,"uris":["http://zotero.org/users/local/VyODF2bt/items/NBP3LV7P"],"uri":["http://zotero.org/users/local/VyODF2bt/items/NBP3LV7P"],"itemData":{"id":124,"type":"article-journal","abstract":"OBJECTIVE: To describe, using a three-dimensional finite element (FE) model, the initial force system generated during bodily movement of upper canines with plastic aligners with and without composite attachments.\nMATERIALS AND METHODS: A CAD model of an upper right canine, its alveolar bone and periodontal ligament, thermoformed plastic aligner, and two light-cured composite attachments were constructed. A FE model was used to analyze the effects of imposing a distal movement condition of 0.15 mm on the aligner (simulating the mechanics used to produce a distal bodily movement) with and without composite attachments.\nRESULTS: In terms of tension and compression stress distribution, without composite attachments a compression area in the cervical third of the distal root surface and a tension area in the apical third of the mesial surface were observed. With composite attachments, uniform compression areas in the distal root surface and uniform tension area in the mesial root surface were observed. Compression areas in the active surfaces of the composite attachments were also observed. In terms of movement patterns, an uncontrolled distal inclination, with rotation axis between the middle and cervical root thirds, was observed without composite attachment. Distal bodily movement (translation) was observed with composite attachment.\nCONCLUSIONS: In a three-dimensional FE analysis of a plastic aligner system biomechanically supplementary composite attachments generate the force system required to produce bodily tooth movement; the absence of biomechanically supplementary composite attachments favors the undesired inclination of the tooth during the translation movements.","container-title":"The Angle Orthodontist","DOI":"10.2319/050714-330.1","ISSN":"1945-7103","issue":"3","journalAbbreviation":"Angle Orthod","language":"eng","note":"PMID: 25181252","page":"454-460","source":"PubMed","title":"Initial force systems during bodily tooth movement with plastic aligners and composite attachments: A three-dimensional finite element analysis","title-short":"Initial force systems during bodily tooth movement with plastic aligners and composite attachments","volume":"85","author":[{"family":"Gomez","given":"Juan Pablo"},{"family":"Peña","given":"Fabio Marcelo"},{"family":"Martínez","given":"Valentina"},{"family":"Giraldo","given":"Diana C."},{"family":"Cardona","given":"Carlos Iván"}],"issued":{"date-parts":[["2015",5]]}}}],"schema":"https://github.com/citation-style-language/schema/raw/master/csl-citation.json"} </w:instrText>
      </w:r>
      <w:r w:rsidR="00284D7C" w:rsidRPr="00B0656F">
        <w:rPr>
          <w:bCs/>
        </w:rPr>
        <w:fldChar w:fldCharType="separate"/>
      </w:r>
      <w:r w:rsidR="00284D7C" w:rsidRPr="00B0656F">
        <w:t>(Gomez et al., 2015)</w:t>
      </w:r>
      <w:r w:rsidR="00284D7C" w:rsidRPr="00B0656F">
        <w:rPr>
          <w:bCs/>
        </w:rPr>
        <w:fldChar w:fldCharType="end"/>
      </w:r>
      <w:r w:rsidR="00284D7C" w:rsidRPr="00B0656F">
        <w:rPr>
          <w:bCs/>
        </w:rPr>
        <w:t>.</w:t>
      </w:r>
      <w:r w:rsidRPr="00B0656F">
        <w:rPr>
          <w:bCs/>
        </w:rPr>
        <w:t xml:space="preserve"> </w:t>
      </w:r>
    </w:p>
    <w:p w14:paraId="7C06E235" w14:textId="4D5C731D" w:rsidR="00F62CDD" w:rsidRPr="00B0656F" w:rsidRDefault="00F62CDD" w:rsidP="00CD0C89">
      <w:pPr>
        <w:tabs>
          <w:tab w:val="left" w:pos="6812"/>
        </w:tabs>
        <w:spacing w:line="480" w:lineRule="auto"/>
        <w:ind w:firstLine="851"/>
        <w:rPr>
          <w:bCs/>
        </w:rPr>
      </w:pPr>
      <w:r w:rsidRPr="00B0656F">
        <w:rPr>
          <w:bCs/>
        </w:rPr>
        <w:t>De lo anterior,</w:t>
      </w:r>
      <w:r w:rsidR="00796494" w:rsidRPr="00B0656F">
        <w:rPr>
          <w:bCs/>
        </w:rPr>
        <w:t xml:space="preserve"> se logra evidenciar la utilización única de un diente al cual se le realizan los análisis respectivos para evaluar su respuesta y movimiento generado de esto</w:t>
      </w:r>
      <w:r w:rsidRPr="00B0656F">
        <w:rPr>
          <w:bCs/>
        </w:rPr>
        <w:t xml:space="preserve"> se deriva la construcción del problema y la relevancia de la investigación en curs</w:t>
      </w:r>
      <w:r w:rsidR="00796494" w:rsidRPr="00B0656F">
        <w:rPr>
          <w:bCs/>
        </w:rPr>
        <w:t>o.</w:t>
      </w:r>
      <w:r w:rsidRPr="00B0656F">
        <w:rPr>
          <w:bCs/>
        </w:rPr>
        <w:t xml:space="preserve"> El análisis se centra en el estudio de la tensión y la deformación generadas</w:t>
      </w:r>
      <w:r w:rsidR="00796494" w:rsidRPr="00B0656F">
        <w:rPr>
          <w:bCs/>
        </w:rPr>
        <w:t xml:space="preserve"> en un modelo de mayor amplitud donde se abordan </w:t>
      </w:r>
      <w:r w:rsidRPr="00B0656F">
        <w:rPr>
          <w:bCs/>
        </w:rPr>
        <w:t xml:space="preserve">los incisivos centrales y laterales superiores, al hacer uso de alineadores con aditamentos biselados para realizar un movimiento de extrusión; todo eso, por medio de un modelo tridimensional de elementos finitos que contribuye a entender la biomecánica de los aparatos de ortodoncia, identificando la estimación de la tensión y la deformación generadas; este tipo de </w:t>
      </w:r>
      <w:r w:rsidRPr="00B0656F">
        <w:rPr>
          <w:bCs/>
        </w:rPr>
        <w:lastRenderedPageBreak/>
        <w:t>análisis se ha constituido como una herramienta útil y poderosa para el análisis de estructuras complejas, a partir de una buena formulación del problema y de una buena determinación de las propiedades de los m</w:t>
      </w:r>
      <w:r w:rsidR="00950DB8" w:rsidRPr="00B0656F">
        <w:rPr>
          <w:bCs/>
        </w:rPr>
        <w:t xml:space="preserve">ateriales </w:t>
      </w:r>
      <w:r w:rsidR="00950DB8" w:rsidRPr="00B0656F">
        <w:rPr>
          <w:bCs/>
        </w:rPr>
        <w:fldChar w:fldCharType="begin"/>
      </w:r>
      <w:r w:rsidR="00950DB8" w:rsidRPr="00B0656F">
        <w:rPr>
          <w:bCs/>
        </w:rPr>
        <w:instrText xml:space="preserve"> ADDIN ZOTERO_ITEM CSL_CITATION {"citationID":"rGNyHgmK","properties":{"formattedCitation":"(Hennessy &amp; Al-Awadhi, 2016)","plainCitation":"(Hennessy &amp; Al-Awadhi, 2016)","noteIndex":0},"citationItems":[{"id":1,"uris":["http://zotero.org/users/local/VyODF2bt/items/MYKEZJAA"],"uri":["http://zotero.org/users/local/VyODF2bt/items/MYKEZJAA"],"itemData":{"id":1,"type":"article-journal","abstract":"Clear aligner technology has evolved over the last 15 years, with these appliances continually being modified to increase the range of tooth movements that they can achieve. However, there is very little clinical research available to show how these appliances achieve their results. This article describes the different generations of clear aligners that are available and highlights their use. However, until more clinical research becomes available, aligners cannot be routinely prescribed as an effective alternative to fixed labial appliances.","container-title":"Journal of Orthodontics","DOI":"10.1179/1465313315Y.0000000004","ISSN":"1465-3133","issue":"1","journalAbbreviation":"J Orthod","language":"eng","note":"PMID: 25939782","page":"68-76","source":"PubMed","title":"Clear aligners generations and orthodontic tooth movement","volume":"43","author":[{"family":"Hennessy","given":"Joe"},{"family":"Al-Awadhi","given":"Ebrahim A."}],"issued":{"date-parts":[["2016",3]]}}}],"schema":"https://github.com/citation-style-language/schema/raw/master/csl-citation.json"} </w:instrText>
      </w:r>
      <w:r w:rsidR="00950DB8" w:rsidRPr="00B0656F">
        <w:rPr>
          <w:bCs/>
        </w:rPr>
        <w:fldChar w:fldCharType="separate"/>
      </w:r>
      <w:r w:rsidR="00950DB8" w:rsidRPr="00B0656F">
        <w:t>(Hennessy &amp; Al-Awadhi, 2016)</w:t>
      </w:r>
      <w:r w:rsidR="00950DB8" w:rsidRPr="00B0656F">
        <w:rPr>
          <w:bCs/>
        </w:rPr>
        <w:fldChar w:fldCharType="end"/>
      </w:r>
      <w:r w:rsidR="00950DB8" w:rsidRPr="00B0656F">
        <w:rPr>
          <w:bCs/>
        </w:rPr>
        <w:t>.</w:t>
      </w:r>
    </w:p>
    <w:p w14:paraId="3690C972" w14:textId="77777777" w:rsidR="00073A9F" w:rsidRPr="00B0656F" w:rsidRDefault="00073A9F" w:rsidP="00CD0C89">
      <w:pPr>
        <w:tabs>
          <w:tab w:val="left" w:pos="6812"/>
        </w:tabs>
        <w:spacing w:line="480" w:lineRule="auto"/>
        <w:ind w:firstLine="851"/>
        <w:rPr>
          <w:bCs/>
        </w:rPr>
      </w:pPr>
    </w:p>
    <w:p w14:paraId="640D570F" w14:textId="77777777" w:rsidR="00632463" w:rsidRPr="00B0656F" w:rsidRDefault="00632463" w:rsidP="00F33FD4">
      <w:pPr>
        <w:tabs>
          <w:tab w:val="left" w:pos="6812"/>
        </w:tabs>
        <w:spacing w:line="480" w:lineRule="auto"/>
      </w:pPr>
      <w:r w:rsidRPr="00B0656F">
        <w:rPr>
          <w:bCs/>
        </w:rPr>
        <w:t xml:space="preserve">1.1 </w:t>
      </w:r>
      <w:r w:rsidRPr="00B0656F">
        <w:rPr>
          <w:b/>
        </w:rPr>
        <w:t>Pregunta de Investigación</w:t>
      </w:r>
      <w:r w:rsidRPr="00B0656F">
        <w:t xml:space="preserve">: </w:t>
      </w:r>
    </w:p>
    <w:p w14:paraId="6ED1CECF" w14:textId="589735A7" w:rsidR="00632463" w:rsidRPr="00B0656F" w:rsidRDefault="00026FF5" w:rsidP="00F33FD4">
      <w:pPr>
        <w:spacing w:line="480" w:lineRule="auto"/>
        <w:ind w:firstLine="851"/>
        <w:rPr>
          <w:lang w:val="es-ES"/>
        </w:rPr>
      </w:pPr>
      <w:r w:rsidRPr="00B0656F">
        <w:rPr>
          <w:lang w:val="es-ES"/>
        </w:rPr>
        <w:t xml:space="preserve">¿Cuáles son los valores máximos </w:t>
      </w:r>
      <w:r w:rsidR="004B32CC" w:rsidRPr="00B0656F">
        <w:rPr>
          <w:lang w:val="es-ES"/>
        </w:rPr>
        <w:t>de</w:t>
      </w:r>
      <w:r w:rsidR="00632463" w:rsidRPr="00B0656F">
        <w:rPr>
          <w:lang w:val="es-ES"/>
        </w:rPr>
        <w:t xml:space="preserve"> tensión y deformación</w:t>
      </w:r>
      <w:r w:rsidR="002A126F" w:rsidRPr="00B0656F">
        <w:rPr>
          <w:lang w:val="es-ES"/>
        </w:rPr>
        <w:t xml:space="preserve"> en zona apical</w:t>
      </w:r>
      <w:r w:rsidR="00632463" w:rsidRPr="00B0656F">
        <w:rPr>
          <w:lang w:val="es-ES"/>
        </w:rPr>
        <w:t xml:space="preserve"> al realizar un movimiento de extrusión con alineadores dentales y aditamentos biselados de 3, 4 y 5 mm, en los cuatro incisivos superiores, por medio de un modelo de elementos finitos?</w:t>
      </w:r>
    </w:p>
    <w:p w14:paraId="44ED8A3F" w14:textId="6A4AF8A7" w:rsidR="00632463" w:rsidRPr="00B0656F" w:rsidRDefault="00632463" w:rsidP="00CD0C89">
      <w:pPr>
        <w:tabs>
          <w:tab w:val="left" w:pos="6812"/>
        </w:tabs>
        <w:spacing w:line="480" w:lineRule="auto"/>
        <w:ind w:firstLine="851"/>
        <w:rPr>
          <w:bCs/>
          <w:lang w:val="es-ES"/>
        </w:rPr>
      </w:pPr>
    </w:p>
    <w:p w14:paraId="59320492" w14:textId="6EE63013" w:rsidR="00073A9F" w:rsidRPr="00B0656F" w:rsidRDefault="00073A9F" w:rsidP="00CD0C89">
      <w:pPr>
        <w:tabs>
          <w:tab w:val="left" w:pos="6812"/>
        </w:tabs>
        <w:spacing w:line="480" w:lineRule="auto"/>
        <w:ind w:firstLine="851"/>
        <w:rPr>
          <w:bCs/>
          <w:lang w:val="es-ES"/>
        </w:rPr>
      </w:pPr>
    </w:p>
    <w:p w14:paraId="0FCF3D58" w14:textId="1C7116F0" w:rsidR="00073A9F" w:rsidRPr="00B0656F" w:rsidRDefault="00073A9F" w:rsidP="00CD0C89">
      <w:pPr>
        <w:tabs>
          <w:tab w:val="left" w:pos="6812"/>
        </w:tabs>
        <w:spacing w:line="480" w:lineRule="auto"/>
        <w:ind w:firstLine="851"/>
        <w:rPr>
          <w:bCs/>
          <w:lang w:val="es-ES"/>
        </w:rPr>
      </w:pPr>
    </w:p>
    <w:p w14:paraId="3989B0FB" w14:textId="72576512" w:rsidR="00073A9F" w:rsidRPr="00B0656F" w:rsidRDefault="00073A9F" w:rsidP="00CD0C89">
      <w:pPr>
        <w:tabs>
          <w:tab w:val="left" w:pos="6812"/>
        </w:tabs>
        <w:spacing w:line="480" w:lineRule="auto"/>
        <w:ind w:firstLine="851"/>
        <w:rPr>
          <w:bCs/>
          <w:lang w:val="es-ES"/>
        </w:rPr>
      </w:pPr>
    </w:p>
    <w:p w14:paraId="1DCD6637" w14:textId="1EFE8B42" w:rsidR="00073A9F" w:rsidRPr="00B0656F" w:rsidRDefault="00073A9F" w:rsidP="00CD0C89">
      <w:pPr>
        <w:tabs>
          <w:tab w:val="left" w:pos="6812"/>
        </w:tabs>
        <w:spacing w:line="480" w:lineRule="auto"/>
        <w:ind w:firstLine="851"/>
        <w:rPr>
          <w:bCs/>
          <w:lang w:val="es-ES"/>
        </w:rPr>
      </w:pPr>
    </w:p>
    <w:p w14:paraId="26312225" w14:textId="62CA2B7F" w:rsidR="005B1617" w:rsidRPr="00B0656F" w:rsidRDefault="005B1617" w:rsidP="00CD0C89">
      <w:pPr>
        <w:tabs>
          <w:tab w:val="left" w:pos="6812"/>
        </w:tabs>
        <w:spacing w:line="480" w:lineRule="auto"/>
        <w:ind w:firstLine="851"/>
        <w:rPr>
          <w:bCs/>
          <w:lang w:val="es-ES"/>
        </w:rPr>
      </w:pPr>
    </w:p>
    <w:p w14:paraId="00F38CF8" w14:textId="77777777" w:rsidR="005B1617" w:rsidRPr="00B0656F" w:rsidRDefault="005B1617" w:rsidP="00CD0C89">
      <w:pPr>
        <w:tabs>
          <w:tab w:val="left" w:pos="6812"/>
        </w:tabs>
        <w:spacing w:line="480" w:lineRule="auto"/>
        <w:ind w:firstLine="851"/>
        <w:rPr>
          <w:bCs/>
          <w:lang w:val="es-ES"/>
        </w:rPr>
      </w:pPr>
    </w:p>
    <w:p w14:paraId="19A5B1BC" w14:textId="7350E8A0" w:rsidR="00073A9F" w:rsidRPr="00B0656F" w:rsidRDefault="00073A9F" w:rsidP="00CD0C89">
      <w:pPr>
        <w:tabs>
          <w:tab w:val="left" w:pos="6812"/>
        </w:tabs>
        <w:spacing w:line="480" w:lineRule="auto"/>
        <w:ind w:firstLine="851"/>
        <w:rPr>
          <w:b/>
        </w:rPr>
      </w:pPr>
    </w:p>
    <w:p w14:paraId="01F926D5" w14:textId="4E5371A6" w:rsidR="00B930B2" w:rsidRPr="00B0656F" w:rsidRDefault="00B930B2" w:rsidP="00CD0C89">
      <w:pPr>
        <w:tabs>
          <w:tab w:val="left" w:pos="6812"/>
        </w:tabs>
        <w:spacing w:line="480" w:lineRule="auto"/>
        <w:ind w:firstLine="851"/>
        <w:rPr>
          <w:b/>
        </w:rPr>
      </w:pPr>
    </w:p>
    <w:p w14:paraId="723BD6F4" w14:textId="6D2482E5" w:rsidR="00B930B2" w:rsidRPr="00B0656F" w:rsidRDefault="00B930B2" w:rsidP="00CD0C89">
      <w:pPr>
        <w:tabs>
          <w:tab w:val="left" w:pos="6812"/>
        </w:tabs>
        <w:spacing w:line="480" w:lineRule="auto"/>
        <w:ind w:firstLine="851"/>
        <w:rPr>
          <w:b/>
        </w:rPr>
      </w:pPr>
    </w:p>
    <w:p w14:paraId="2CBE7CA2" w14:textId="22C02CFE" w:rsidR="00BA2A3F" w:rsidRPr="00B0656F" w:rsidRDefault="00BA2A3F" w:rsidP="00CD0C89">
      <w:pPr>
        <w:tabs>
          <w:tab w:val="left" w:pos="6812"/>
        </w:tabs>
        <w:spacing w:line="480" w:lineRule="auto"/>
        <w:ind w:firstLine="851"/>
        <w:rPr>
          <w:b/>
        </w:rPr>
      </w:pPr>
    </w:p>
    <w:p w14:paraId="418AD375" w14:textId="05DEF86A" w:rsidR="00BA2A3F" w:rsidRPr="00B0656F" w:rsidRDefault="00BA2A3F" w:rsidP="00CD0C89">
      <w:pPr>
        <w:tabs>
          <w:tab w:val="left" w:pos="6812"/>
        </w:tabs>
        <w:spacing w:line="480" w:lineRule="auto"/>
        <w:ind w:firstLine="851"/>
        <w:rPr>
          <w:b/>
        </w:rPr>
      </w:pPr>
    </w:p>
    <w:p w14:paraId="55ECA3DE" w14:textId="72575FAD" w:rsidR="00BA2A3F" w:rsidRPr="00B0656F" w:rsidRDefault="00BA2A3F" w:rsidP="00CD0C89">
      <w:pPr>
        <w:tabs>
          <w:tab w:val="left" w:pos="6812"/>
        </w:tabs>
        <w:spacing w:line="480" w:lineRule="auto"/>
        <w:ind w:firstLine="851"/>
        <w:rPr>
          <w:b/>
        </w:rPr>
      </w:pPr>
    </w:p>
    <w:p w14:paraId="1CFE5C7F" w14:textId="652F364C" w:rsidR="00BA2A3F" w:rsidRPr="00B0656F" w:rsidRDefault="00BA2A3F" w:rsidP="00CD0C89">
      <w:pPr>
        <w:tabs>
          <w:tab w:val="left" w:pos="6812"/>
        </w:tabs>
        <w:spacing w:line="480" w:lineRule="auto"/>
        <w:ind w:firstLine="851"/>
        <w:rPr>
          <w:b/>
        </w:rPr>
      </w:pPr>
    </w:p>
    <w:p w14:paraId="2FE01169" w14:textId="77777777" w:rsidR="00BA2A3F" w:rsidRPr="00B0656F" w:rsidRDefault="00BA2A3F" w:rsidP="00CD0C89">
      <w:pPr>
        <w:tabs>
          <w:tab w:val="left" w:pos="6812"/>
        </w:tabs>
        <w:spacing w:line="480" w:lineRule="auto"/>
        <w:ind w:firstLine="851"/>
        <w:rPr>
          <w:b/>
        </w:rPr>
      </w:pPr>
    </w:p>
    <w:p w14:paraId="23A66AFD" w14:textId="4DF620DC" w:rsidR="00B756E4" w:rsidRPr="00B0656F" w:rsidRDefault="00B756E4" w:rsidP="00CD0C89">
      <w:pPr>
        <w:pStyle w:val="Prrafodelista"/>
        <w:numPr>
          <w:ilvl w:val="0"/>
          <w:numId w:val="14"/>
        </w:numPr>
        <w:spacing w:line="480" w:lineRule="auto"/>
        <w:ind w:left="0" w:firstLine="851"/>
        <w:jc w:val="center"/>
        <w:rPr>
          <w:b/>
          <w:bCs/>
          <w:u w:val="single"/>
        </w:rPr>
      </w:pPr>
      <w:r w:rsidRPr="00B0656F">
        <w:rPr>
          <w:b/>
          <w:bCs/>
        </w:rPr>
        <w:lastRenderedPageBreak/>
        <w:t>Objetivos</w:t>
      </w:r>
    </w:p>
    <w:p w14:paraId="42632D2C" w14:textId="6104F208" w:rsidR="00B756E4" w:rsidRPr="00B0656F" w:rsidRDefault="00632463" w:rsidP="00CD0C89">
      <w:pPr>
        <w:spacing w:line="480" w:lineRule="auto"/>
        <w:ind w:firstLine="851"/>
        <w:rPr>
          <w:b/>
          <w:bCs/>
          <w:i/>
          <w:iCs/>
        </w:rPr>
      </w:pPr>
      <w:r w:rsidRPr="00B0656F">
        <w:rPr>
          <w:b/>
          <w:bCs/>
          <w:i/>
          <w:iCs/>
        </w:rPr>
        <w:t xml:space="preserve">2.1 </w:t>
      </w:r>
      <w:r w:rsidR="00B756E4" w:rsidRPr="00B0656F">
        <w:rPr>
          <w:b/>
          <w:bCs/>
          <w:i/>
          <w:iCs/>
        </w:rPr>
        <w:t>Objetivo General</w:t>
      </w:r>
    </w:p>
    <w:p w14:paraId="7414D5EA" w14:textId="4A2D3B0B" w:rsidR="00B756E4" w:rsidRPr="00B0656F" w:rsidRDefault="00B756E4" w:rsidP="00CD0C89">
      <w:pPr>
        <w:spacing w:line="480" w:lineRule="auto"/>
        <w:ind w:firstLine="851"/>
        <w:rPr>
          <w:bCs/>
        </w:rPr>
      </w:pPr>
      <w:r w:rsidRPr="00B0656F">
        <w:rPr>
          <w:bCs/>
        </w:rPr>
        <w:t>Analizar las variaciones en tensión y deformación que se generan sobre</w:t>
      </w:r>
      <w:r w:rsidR="003973C5" w:rsidRPr="00B0656F">
        <w:rPr>
          <w:bCs/>
        </w:rPr>
        <w:t xml:space="preserve"> el maxilar superior, ligamento periodontal, hueso alveolar</w:t>
      </w:r>
      <w:r w:rsidRPr="00B0656F">
        <w:rPr>
          <w:bCs/>
        </w:rPr>
        <w:t xml:space="preserve"> </w:t>
      </w:r>
      <w:r w:rsidR="003973C5" w:rsidRPr="00B0656F">
        <w:rPr>
          <w:bCs/>
        </w:rPr>
        <w:t xml:space="preserve">e incisivos superiores </w:t>
      </w:r>
      <w:r w:rsidRPr="00B0656F">
        <w:rPr>
          <w:bCs/>
        </w:rPr>
        <w:t>al realizar un movimiento de extrusión haciendo uso de alineadores utilizando aditamentos biselados de 3, 4 y 5mm en un modelo de elementos finitos.</w:t>
      </w:r>
    </w:p>
    <w:p w14:paraId="5DE0F926" w14:textId="77777777" w:rsidR="00B930B2" w:rsidRPr="00B0656F" w:rsidRDefault="00B930B2" w:rsidP="00CD0C89">
      <w:pPr>
        <w:spacing w:line="480" w:lineRule="auto"/>
        <w:ind w:firstLine="851"/>
        <w:rPr>
          <w:bCs/>
        </w:rPr>
      </w:pPr>
    </w:p>
    <w:p w14:paraId="0E3D3856" w14:textId="58A91DB8" w:rsidR="00B756E4" w:rsidRPr="00B0656F" w:rsidRDefault="00632463" w:rsidP="00CD0C89">
      <w:pPr>
        <w:spacing w:line="480" w:lineRule="auto"/>
        <w:ind w:firstLine="851"/>
        <w:rPr>
          <w:b/>
          <w:bCs/>
          <w:i/>
          <w:iCs/>
        </w:rPr>
      </w:pPr>
      <w:r w:rsidRPr="00B0656F">
        <w:rPr>
          <w:b/>
          <w:bCs/>
          <w:i/>
          <w:iCs/>
        </w:rPr>
        <w:t xml:space="preserve">2.2 </w:t>
      </w:r>
      <w:r w:rsidR="00B756E4" w:rsidRPr="00B0656F">
        <w:rPr>
          <w:b/>
          <w:bCs/>
          <w:i/>
          <w:iCs/>
        </w:rPr>
        <w:t>Objetivos Específicos</w:t>
      </w:r>
    </w:p>
    <w:p w14:paraId="5DA6F589" w14:textId="235B6917" w:rsidR="00B756E4" w:rsidRPr="00B0656F" w:rsidRDefault="00C17435" w:rsidP="00CD0C89">
      <w:pPr>
        <w:pStyle w:val="Prrafodelista"/>
        <w:numPr>
          <w:ilvl w:val="0"/>
          <w:numId w:val="4"/>
        </w:numPr>
        <w:spacing w:line="480" w:lineRule="auto"/>
        <w:ind w:left="0" w:firstLine="851"/>
        <w:contextualSpacing/>
        <w:jc w:val="left"/>
      </w:pPr>
      <w:r w:rsidRPr="00B0656F">
        <w:rPr>
          <w:bCs/>
        </w:rPr>
        <w:t xml:space="preserve">Identificar las áreas de esfuerzo máximas </w:t>
      </w:r>
      <w:r w:rsidR="00B756E4" w:rsidRPr="00B0656F">
        <w:rPr>
          <w:bCs/>
        </w:rPr>
        <w:t>existentes</w:t>
      </w:r>
      <w:r w:rsidRPr="00B0656F">
        <w:rPr>
          <w:bCs/>
        </w:rPr>
        <w:t xml:space="preserve"> en el ligamento periodontal</w:t>
      </w:r>
      <w:r w:rsidR="00824D90" w:rsidRPr="00B0656F">
        <w:rPr>
          <w:bCs/>
        </w:rPr>
        <w:t xml:space="preserve">, diente y aditamento </w:t>
      </w:r>
      <w:r w:rsidRPr="00B0656F">
        <w:rPr>
          <w:bCs/>
        </w:rPr>
        <w:t xml:space="preserve">de cuatro </w:t>
      </w:r>
      <w:r w:rsidR="00B756E4" w:rsidRPr="00B0656F">
        <w:rPr>
          <w:bCs/>
        </w:rPr>
        <w:t>incisivos superiores</w:t>
      </w:r>
      <w:r w:rsidRPr="00B0656F">
        <w:rPr>
          <w:bCs/>
        </w:rPr>
        <w:t xml:space="preserve"> con un m</w:t>
      </w:r>
      <w:r w:rsidR="00B756E4" w:rsidRPr="00B0656F">
        <w:rPr>
          <w:bCs/>
        </w:rPr>
        <w:t>ovimiento de extrusión con alineadores.</w:t>
      </w:r>
    </w:p>
    <w:p w14:paraId="69266EBF" w14:textId="5976EC79" w:rsidR="00B756E4" w:rsidRPr="00B0656F" w:rsidRDefault="00C17435" w:rsidP="00CD0C89">
      <w:pPr>
        <w:pStyle w:val="Prrafodelista"/>
        <w:numPr>
          <w:ilvl w:val="0"/>
          <w:numId w:val="4"/>
        </w:numPr>
        <w:spacing w:line="480" w:lineRule="auto"/>
        <w:ind w:left="0" w:firstLine="851"/>
        <w:contextualSpacing/>
        <w:jc w:val="left"/>
      </w:pPr>
      <w:r w:rsidRPr="00B0656F">
        <w:rPr>
          <w:bCs/>
        </w:rPr>
        <w:t xml:space="preserve">Describir las zonas de mayor deformación </w:t>
      </w:r>
      <w:r w:rsidR="00824D90" w:rsidRPr="00B0656F">
        <w:rPr>
          <w:bCs/>
        </w:rPr>
        <w:t>del ligamento periodontal, diente y los</w:t>
      </w:r>
      <w:r w:rsidR="005736D1" w:rsidRPr="00B0656F">
        <w:rPr>
          <w:bCs/>
        </w:rPr>
        <w:t xml:space="preserve"> aditamentos de 3,</w:t>
      </w:r>
      <w:r w:rsidR="00824D90" w:rsidRPr="00B0656F">
        <w:rPr>
          <w:bCs/>
        </w:rPr>
        <w:t xml:space="preserve"> </w:t>
      </w:r>
      <w:r w:rsidR="005736D1" w:rsidRPr="00B0656F">
        <w:rPr>
          <w:bCs/>
        </w:rPr>
        <w:t>4 y 5 mm al realizar el movimiento de extrusión</w:t>
      </w:r>
      <w:r w:rsidR="00E14F20" w:rsidRPr="00B0656F">
        <w:rPr>
          <w:bCs/>
        </w:rPr>
        <w:t xml:space="preserve"> con alineadores dentales.</w:t>
      </w:r>
    </w:p>
    <w:p w14:paraId="2B5FD25B" w14:textId="77777777" w:rsidR="00E14F20" w:rsidRPr="00B0656F" w:rsidRDefault="00E14F20" w:rsidP="00824D90">
      <w:pPr>
        <w:pStyle w:val="Prrafodelista"/>
        <w:spacing w:line="480" w:lineRule="auto"/>
        <w:ind w:left="851"/>
        <w:contextualSpacing/>
        <w:jc w:val="left"/>
      </w:pPr>
    </w:p>
    <w:p w14:paraId="2F210AEF" w14:textId="77777777" w:rsidR="00F62CDD" w:rsidRPr="00B0656F" w:rsidRDefault="00F62CDD" w:rsidP="00CD0C89">
      <w:pPr>
        <w:spacing w:line="480" w:lineRule="auto"/>
        <w:ind w:firstLine="851"/>
        <w:rPr>
          <w:lang w:val="es-ES"/>
        </w:rPr>
      </w:pPr>
    </w:p>
    <w:p w14:paraId="70DF5F6C" w14:textId="6AE5F05C" w:rsidR="00B756E4" w:rsidRPr="00B0656F" w:rsidRDefault="00B756E4" w:rsidP="00CD0C89">
      <w:pPr>
        <w:spacing w:line="480" w:lineRule="auto"/>
        <w:ind w:firstLine="851"/>
        <w:rPr>
          <w:lang w:val="es-ES"/>
        </w:rPr>
      </w:pPr>
    </w:p>
    <w:p w14:paraId="1242F56E" w14:textId="2DCE481E" w:rsidR="00632463" w:rsidRPr="00B0656F" w:rsidRDefault="00632463" w:rsidP="00CD0C89">
      <w:pPr>
        <w:spacing w:line="480" w:lineRule="auto"/>
        <w:ind w:firstLine="851"/>
        <w:rPr>
          <w:lang w:val="es-ES"/>
        </w:rPr>
      </w:pPr>
    </w:p>
    <w:p w14:paraId="5DB1617E" w14:textId="78F5FA42" w:rsidR="00632463" w:rsidRPr="00B0656F" w:rsidRDefault="00632463" w:rsidP="00CD0C89">
      <w:pPr>
        <w:spacing w:line="480" w:lineRule="auto"/>
        <w:ind w:firstLine="851"/>
        <w:rPr>
          <w:lang w:val="es-ES"/>
        </w:rPr>
      </w:pPr>
    </w:p>
    <w:p w14:paraId="0F8EADDD" w14:textId="6FB0C2BC" w:rsidR="00632463" w:rsidRPr="00B0656F" w:rsidRDefault="00632463" w:rsidP="00CD0C89">
      <w:pPr>
        <w:spacing w:line="480" w:lineRule="auto"/>
        <w:ind w:firstLine="851"/>
        <w:rPr>
          <w:lang w:val="es-ES"/>
        </w:rPr>
      </w:pPr>
    </w:p>
    <w:p w14:paraId="6B2BA320" w14:textId="0A827359" w:rsidR="00632463" w:rsidRPr="00B0656F" w:rsidRDefault="00632463" w:rsidP="00CD0C89">
      <w:pPr>
        <w:spacing w:line="480" w:lineRule="auto"/>
        <w:ind w:firstLine="851"/>
        <w:rPr>
          <w:lang w:val="es-ES"/>
        </w:rPr>
      </w:pPr>
    </w:p>
    <w:p w14:paraId="498FE5A3" w14:textId="139DFCC7" w:rsidR="00F33FD4" w:rsidRDefault="00F33FD4" w:rsidP="00CD0C89">
      <w:pPr>
        <w:spacing w:line="480" w:lineRule="auto"/>
        <w:ind w:firstLine="851"/>
        <w:rPr>
          <w:lang w:val="es-ES"/>
        </w:rPr>
      </w:pPr>
    </w:p>
    <w:p w14:paraId="2EF718AA" w14:textId="77777777" w:rsidR="001875EA" w:rsidRPr="00B0656F" w:rsidRDefault="001875EA" w:rsidP="00CD0C89">
      <w:pPr>
        <w:spacing w:line="480" w:lineRule="auto"/>
        <w:ind w:firstLine="851"/>
        <w:rPr>
          <w:lang w:val="es-ES"/>
        </w:rPr>
      </w:pPr>
    </w:p>
    <w:p w14:paraId="0C2BEA1D" w14:textId="1D2A2A46" w:rsidR="00632463" w:rsidRPr="00B0656F" w:rsidRDefault="00632463" w:rsidP="00CD0C89">
      <w:pPr>
        <w:spacing w:line="480" w:lineRule="auto"/>
        <w:ind w:firstLine="851"/>
        <w:rPr>
          <w:lang w:val="es-ES"/>
        </w:rPr>
      </w:pPr>
    </w:p>
    <w:p w14:paraId="5B6807AC" w14:textId="1AC31E9E" w:rsidR="00F62CDD" w:rsidRPr="00B0656F" w:rsidRDefault="00F62CDD" w:rsidP="00CD0C89">
      <w:pPr>
        <w:pStyle w:val="Prrafodelista"/>
        <w:numPr>
          <w:ilvl w:val="0"/>
          <w:numId w:val="14"/>
        </w:numPr>
        <w:spacing w:line="480" w:lineRule="auto"/>
        <w:ind w:left="0" w:firstLine="851"/>
        <w:jc w:val="center"/>
        <w:rPr>
          <w:b/>
          <w:bCs/>
        </w:rPr>
      </w:pPr>
      <w:r w:rsidRPr="00B0656F">
        <w:rPr>
          <w:b/>
          <w:bCs/>
        </w:rPr>
        <w:lastRenderedPageBreak/>
        <w:t>Justificación</w:t>
      </w:r>
    </w:p>
    <w:p w14:paraId="4A7A57E2" w14:textId="77777777" w:rsidR="00B930B2" w:rsidRPr="00B0656F" w:rsidRDefault="00B930B2" w:rsidP="00CD0C89">
      <w:pPr>
        <w:pStyle w:val="Prrafodelista"/>
        <w:spacing w:line="480" w:lineRule="auto"/>
        <w:ind w:firstLine="851"/>
        <w:rPr>
          <w:b/>
          <w:bCs/>
        </w:rPr>
      </w:pPr>
    </w:p>
    <w:p w14:paraId="7F9FD679" w14:textId="078627F1" w:rsidR="00F62CDD" w:rsidRPr="00B0656F" w:rsidRDefault="00F62CDD" w:rsidP="00CD0C89">
      <w:pPr>
        <w:spacing w:line="480" w:lineRule="auto"/>
        <w:ind w:firstLine="851"/>
        <w:rPr>
          <w:lang w:val="es-ES"/>
        </w:rPr>
      </w:pPr>
      <w:r w:rsidRPr="00B0656F">
        <w:rPr>
          <w:lang w:val="es-ES"/>
        </w:rPr>
        <w:t>Este trabajo de investigación pertenece al área de investigación</w:t>
      </w:r>
      <w:r w:rsidR="00F33FD4" w:rsidRPr="00B0656F">
        <w:rPr>
          <w:lang w:val="es-ES"/>
        </w:rPr>
        <w:t xml:space="preserve"> de salud oral </w:t>
      </w:r>
      <w:r w:rsidRPr="00B0656F">
        <w:rPr>
          <w:lang w:val="es-ES"/>
        </w:rPr>
        <w:t>de</w:t>
      </w:r>
      <w:r w:rsidR="00F33FD4" w:rsidRPr="00B0656F">
        <w:rPr>
          <w:lang w:val="es-ES"/>
        </w:rPr>
        <w:t xml:space="preserve"> la linea de materiales dentales de la facultad de odontologia de la Universidad Antonio Nariño</w:t>
      </w:r>
      <w:r w:rsidRPr="00B0656F">
        <w:rPr>
          <w:lang w:val="es-ES"/>
        </w:rPr>
        <w:t>.</w:t>
      </w:r>
    </w:p>
    <w:p w14:paraId="31F3EF4C" w14:textId="296C6103" w:rsidR="00F62CDD" w:rsidRPr="00B0656F" w:rsidRDefault="00F62CDD" w:rsidP="00CD0C89">
      <w:pPr>
        <w:tabs>
          <w:tab w:val="left" w:pos="6812"/>
        </w:tabs>
        <w:spacing w:line="480" w:lineRule="auto"/>
        <w:ind w:firstLine="851"/>
      </w:pPr>
      <w:r w:rsidRPr="00B0656F">
        <w:t>En el medio actual, los avances en ortodoncia permiten manejar cualquier tipo de maloclusión dental; esto se venía llevando a cabo mediante el uso de brackets de ligado convencional o de autoligado, pero en las últimas décadas los alineadores dentales tomaron fuerza y se han ido posicionando como una buena alternativa de manejo de alteraciones dentales, dando correcciones funcionales a los pacientes que las eligen, y siendo una alternativa estética en la</w:t>
      </w:r>
      <w:r w:rsidR="00EB6BC6" w:rsidRPr="00B0656F">
        <w:t>s prácticas de ortodoncia</w:t>
      </w:r>
      <w:r w:rsidRPr="00B0656F">
        <w:t>.</w:t>
      </w:r>
      <w:r w:rsidR="00EB6BC6" w:rsidRPr="00B0656F">
        <w:t xml:space="preserve"> </w:t>
      </w:r>
      <w:r w:rsidR="00EB6BC6" w:rsidRPr="00B0656F">
        <w:fldChar w:fldCharType="begin"/>
      </w:r>
      <w:r w:rsidR="00EB6BC6" w:rsidRPr="00B0656F">
        <w:instrText xml:space="preserve"> ADDIN ZOTERO_ITEM CSL_CITATION {"citationID":"ntKRZ71a","properties":{"formattedCitation":"(Hennessy &amp; Al-Awadhi, 2016; Robertson et\\uc0\\u160{}al., 2020)","plainCitation":"(Hennessy &amp; Al-Awadhi, 2016; Robertson et al., 2020)","noteIndex":0},"citationItems":[{"id":1,"uris":["http://zotero.org/users/local/VyODF2bt/items/MYKEZJAA"],"uri":["http://zotero.org/users/local/VyODF2bt/items/MYKEZJAA"],"itemData":{"id":1,"type":"article-journal","abstract":"Clear aligner technology has evolved over the last 15 years, with these appliances continually being modified to increase the range of tooth movements that they can achieve. However, there is very little clinical research available to show how these appliances achieve their results. This article describes the different generations of clear aligners that are available and highlights their use. However, until more clinical research becomes available, aligners cannot be routinely prescribed as an effective alternative to fixed labial appliances.","container-title":"Journal of Orthodontics","DOI":"10.1179/1465313315Y.0000000004","ISSN":"1465-3133","issue":"1","journalAbbreviation":"J Orthod","language":"eng","note":"PMID: 25939782","page":"68-76","source":"PubMed","title":"Clear aligners generations and orthodontic tooth movement","volume":"43","author":[{"family":"Hennessy","given":"Joe"},{"family":"Al-Awadhi","given":"Ebrahim A."}],"issued":{"date-parts":[["2016",3]]}}},{"id":148,"uris":["http://zotero.org/users/local/VyODF2bt/items/PVN3AW7I"],"uri":["http://zotero.org/users/local/VyODF2bt/items/PVN3AW7I"],"itemData":{"id":148,"type":"article-journal","abstract":"OBJECTIVE: To analyse through a systematic review the effectiveness of clear aligners by assessing: (a) predictability of clear aligners and (b) treatment outcome comparison of clear aligner therapy with fixed appliance therapy.\nMETHODS: An electronic search was made from January 2014 to April 2019 using MEDLINE, Embase, Web of Science and LILACS databases without any limitations on language. Three reviewers independently assessed the articles. Quality assessment of observational studies and randomized control trial was done by using the ROBINS tool and Cochrane risk of bias tool, respectively. GRADE instrument was used to assess certainty level for each identified outcome.\nRESULTS: Seven eligible articles (one randomized controlled trial and six retrospective cohort) were included in our systematic review. Most of the studies (six out of seven) had a moderate risk of bias and one had a high risk of bias.\nCONCLUSIONS: 'Low to moderate level' of certainty in regard to specific clear aligner therapy tooth movements' efficiency was identified. Clear aligners may produce clinically acceptable outcomes that could be comparable to fixed appliance therapy for buccolingual inclination of upper and lower incisors in mild to moderate malocclusions. However, not all potential clinical scenarios have been assessed in the included studies. Most of the tooth movements may not be predictable enough to be accomplished with only one set of trays with clear aligners despite the recent advances in technology.","container-title":"Orthodontics &amp; Craniofacial Research","DOI":"10.1111/ocr.12353","ISSN":"1601-6343","issue":"2","journalAbbreviation":"Orthod Craniofac Res","language":"eng","note":"PMID: 31651082","page":"133-142","source":"PubMed","title":"Effectiveness of clear aligner therapy for orthodontic treatment: A systematic review","title-short":"Effectiveness of clear aligner therapy for orthodontic treatment","volume":"23","author":[{"family":"Robertson","given":"Lindsay"},{"family":"Kaur","given":"Harsimrat"},{"family":"Fagundes","given":"Nathalia Carolina Fernandes"},{"family":"Romanyk","given":"Dan"},{"family":"Major","given":"Paul"},{"family":"Flores Mir","given":"Carlos"}],"issued":{"date-parts":[["2020",5]]}}}],"schema":"https://github.com/citation-style-language/schema/raw/master/csl-citation.json"} </w:instrText>
      </w:r>
      <w:r w:rsidR="00EB6BC6" w:rsidRPr="00B0656F">
        <w:fldChar w:fldCharType="separate"/>
      </w:r>
      <w:r w:rsidR="00EB6BC6" w:rsidRPr="00B0656F">
        <w:t>(Hennessy &amp; Al-Awadhi, 2016; Robertson et al., 2020)</w:t>
      </w:r>
      <w:r w:rsidR="00EB6BC6" w:rsidRPr="00B0656F">
        <w:fldChar w:fldCharType="end"/>
      </w:r>
      <w:r w:rsidR="00EB6BC6" w:rsidRPr="00B0656F">
        <w:t>.</w:t>
      </w:r>
    </w:p>
    <w:p w14:paraId="762FFC84" w14:textId="4CB25155" w:rsidR="00F62CDD" w:rsidRPr="00B0656F" w:rsidRDefault="00F62CDD" w:rsidP="00CD0C89">
      <w:pPr>
        <w:pStyle w:val="Textocomentario"/>
        <w:spacing w:line="480" w:lineRule="auto"/>
        <w:ind w:firstLine="851"/>
        <w:rPr>
          <w:sz w:val="24"/>
          <w:szCs w:val="24"/>
        </w:rPr>
      </w:pPr>
      <w:r w:rsidRPr="00B0656F">
        <w:rPr>
          <w:sz w:val="24"/>
          <w:szCs w:val="24"/>
        </w:rPr>
        <w:t xml:space="preserve">Existen diferentes estudios sobre la aparatología convencional que soportan la biomecánica que maneja el sistema y cómo se generan las fuerzas y los momentos de esta; pero al realizar la búsqueda de esta información sobre los alineadores dentales, </w:t>
      </w:r>
      <w:r w:rsidR="00344112" w:rsidRPr="00B0656F">
        <w:rPr>
          <w:sz w:val="24"/>
          <w:szCs w:val="24"/>
        </w:rPr>
        <w:t>es evidente que falta</w:t>
      </w:r>
      <w:r w:rsidRPr="00B0656F">
        <w:rPr>
          <w:sz w:val="24"/>
          <w:szCs w:val="24"/>
        </w:rPr>
        <w:t xml:space="preserve"> evidencia que soporte los movimientos que realizan los alineadores mediante s</w:t>
      </w:r>
      <w:r w:rsidR="00EB6BC6" w:rsidRPr="00B0656F">
        <w:rPr>
          <w:sz w:val="24"/>
          <w:szCs w:val="24"/>
        </w:rPr>
        <w:t xml:space="preserve">us respectivos aditamentos </w:t>
      </w:r>
      <w:r w:rsidR="00EB6BC6" w:rsidRPr="00B0656F">
        <w:rPr>
          <w:sz w:val="24"/>
          <w:szCs w:val="24"/>
        </w:rPr>
        <w:fldChar w:fldCharType="begin"/>
      </w:r>
      <w:r w:rsidR="00EB6BC6" w:rsidRPr="00B0656F">
        <w:rPr>
          <w:sz w:val="24"/>
          <w:szCs w:val="24"/>
        </w:rPr>
        <w:instrText xml:space="preserve"> ADDIN ZOTERO_ITEM CSL_CITATION {"citationID":"tk5sTEOR","properties":{"formattedCitation":"(Gomez et\\uc0\\u160{}al., 2015; Robertson et\\uc0\\u160{}al., 2020)","plainCitation":"(Gomez et al., 2015; Robertson et al., 2020)","noteIndex":0},"citationItems":[{"id":124,"uris":["http://zotero.org/users/local/VyODF2bt/items/NBP3LV7P"],"uri":["http://zotero.org/users/local/VyODF2bt/items/NBP3LV7P"],"itemData":{"id":124,"type":"article-journal","abstract":"OBJECTIVE: To describe, using a three-dimensional finite element (FE) model, the initial force system generated during bodily movement of upper canines with plastic aligners with and without composite attachments.\nMATERIALS AND METHODS: A CAD model of an upper right canine, its alveolar bone and periodontal ligament, thermoformed plastic aligner, and two light-cured composite attachments were constructed. A FE model was used to analyze the effects of imposing a distal movement condition of 0.15 mm on the aligner (simulating the mechanics used to produce a distal bodily movement) with and without composite attachments.\nRESULTS: In terms of tension and compression stress distribution, without composite attachments a compression area in the cervical third of the distal root surface and a tension area in the apical third of the mesial surface were observed. With composite attachments, uniform compression areas in the distal root surface and uniform tension area in the mesial root surface were observed. Compression areas in the active surfaces of the composite attachments were also observed. In terms of movement patterns, an uncontrolled distal inclination, with rotation axis between the middle and cervical root thirds, was observed without composite attachment. Distal bodily movement (translation) was observed with composite attachment.\nCONCLUSIONS: In a three-dimensional FE analysis of a plastic aligner system biomechanically supplementary composite attachments generate the force system required to produce bodily tooth movement; the absence of biomechanically supplementary composite attachments favors the undesired inclination of the tooth during the translation movements.","container-title":"The Angle Orthodontist","DOI":"10.2319/050714-330.1","ISSN":"1945-7103","issue":"3","journalAbbreviation":"Angle Orthod","language":"eng","note":"PMID: 25181252","page":"454-460","source":"PubMed","title":"Initial force systems during bodily tooth movement with plastic aligners and composite attachments: A three-dimensional finite element analysis","title-short":"Initial force systems during bodily tooth movement with plastic aligners and composite attachments","volume":"85","author":[{"family":"Gomez","given":"Juan Pablo"},{"family":"Peña","given":"Fabio Marcelo"},{"family":"Martínez","given":"Valentina"},{"family":"Giraldo","given":"Diana C."},{"family":"Cardona","given":"Carlos Iván"}],"issued":{"date-parts":[["2015",5]]}}},{"id":148,"uris":["http://zotero.org/users/local/VyODF2bt/items/PVN3AW7I"],"uri":["http://zotero.org/users/local/VyODF2bt/items/PVN3AW7I"],"itemData":{"id":148,"type":"article-journal","abstract":"OBJECTIVE: To analyse through a systematic review the effectiveness of clear aligners by assessing: (a) predictability of clear aligners and (b) treatment outcome comparison of clear aligner therapy with fixed appliance therapy.\nMETHODS: An electronic search was made from January 2014 to April 2019 using MEDLINE, Embase, Web of Science and LILACS databases without any limitations on language. Three reviewers independently assessed the articles. Quality assessment of observational studies and randomized control trial was done by using the ROBINS tool and Cochrane risk of bias tool, respectively. GRADE instrument was used to assess certainty level for each identified outcome.\nRESULTS: Seven eligible articles (one randomized controlled trial and six retrospective cohort) were included in our systematic review. Most of the studies (six out of seven) had a moderate risk of bias and one had a high risk of bias.\nCONCLUSIONS: 'Low to moderate level' of certainty in regard to specific clear aligner therapy tooth movements' efficiency was identified. Clear aligners may produce clinically acceptable outcomes that could be comparable to fixed appliance therapy for buccolingual inclination of upper and lower incisors in mild to moderate malocclusions. However, not all potential clinical scenarios have been assessed in the included studies. Most of the tooth movements may not be predictable enough to be accomplished with only one set of trays with clear aligners despite the recent advances in technology.","container-title":"Orthodontics &amp; Craniofacial Research","DOI":"10.1111/ocr.12353","ISSN":"1601-6343","issue":"2","journalAbbreviation":"Orthod Craniofac Res","language":"eng","note":"PMID: 31651082","page":"133-142","source":"PubMed","title":"Effectiveness of clear aligner therapy for orthodontic treatment: A systematic review","title-short":"Effectiveness of clear aligner therapy for orthodontic treatment","volume":"23","author":[{"family":"Robertson","given":"Lindsay"},{"family":"Kaur","given":"Harsimrat"},{"family":"Fagundes","given":"Nathalia Carolina Fernandes"},{"family":"Romanyk","given":"Dan"},{"family":"Major","given":"Paul"},{"family":"Flores Mir","given":"Carlos"}],"issued":{"date-parts":[["2020",5]]}}}],"schema":"https://github.com/citation-style-language/schema/raw/master/csl-citation.json"} </w:instrText>
      </w:r>
      <w:r w:rsidR="00EB6BC6" w:rsidRPr="00B0656F">
        <w:rPr>
          <w:sz w:val="24"/>
          <w:szCs w:val="24"/>
        </w:rPr>
        <w:fldChar w:fldCharType="separate"/>
      </w:r>
      <w:r w:rsidR="00EB6BC6" w:rsidRPr="00B0656F">
        <w:rPr>
          <w:sz w:val="24"/>
          <w:szCs w:val="24"/>
        </w:rPr>
        <w:t>(Gomez et al., 2015; Robertson et al., 2020)</w:t>
      </w:r>
      <w:r w:rsidR="00EB6BC6" w:rsidRPr="00B0656F">
        <w:rPr>
          <w:sz w:val="24"/>
          <w:szCs w:val="24"/>
        </w:rPr>
        <w:fldChar w:fldCharType="end"/>
      </w:r>
      <w:r w:rsidR="00962884">
        <w:rPr>
          <w:sz w:val="24"/>
          <w:szCs w:val="24"/>
        </w:rPr>
        <w:t>.</w:t>
      </w:r>
    </w:p>
    <w:p w14:paraId="29F73FDA" w14:textId="77A08BF3" w:rsidR="00F62CDD" w:rsidRPr="00B0656F" w:rsidRDefault="00F62CDD" w:rsidP="00CD0C89">
      <w:pPr>
        <w:pStyle w:val="Textocomentario"/>
        <w:spacing w:line="480" w:lineRule="auto"/>
        <w:ind w:firstLine="851"/>
        <w:rPr>
          <w:sz w:val="24"/>
          <w:szCs w:val="24"/>
        </w:rPr>
      </w:pPr>
      <w:r w:rsidRPr="00B0656F">
        <w:rPr>
          <w:sz w:val="24"/>
          <w:szCs w:val="24"/>
        </w:rPr>
        <w:t xml:space="preserve">En cuanto a la aparatología convencional, desde 1979, con los desarrollos logrados por Andrews, se llegó a brackets prescritos para cada diente que los movía a su respectiva posición ideal; estos poseían una cajuela rectangular. </w:t>
      </w:r>
      <w:r w:rsidR="0098177B" w:rsidRPr="00B0656F">
        <w:rPr>
          <w:sz w:val="24"/>
          <w:szCs w:val="24"/>
        </w:rPr>
        <w:t>Posteriormente los</w:t>
      </w:r>
      <w:r w:rsidRPr="00B0656F">
        <w:rPr>
          <w:sz w:val="24"/>
          <w:szCs w:val="24"/>
        </w:rPr>
        <w:t xml:space="preserve"> aparatos fijos se constituyeron como el sistema de uso más extendido, y se ha presentado un amplio estudio de la </w:t>
      </w:r>
      <w:r w:rsidR="00EB6BC6" w:rsidRPr="00B0656F">
        <w:rPr>
          <w:sz w:val="24"/>
          <w:szCs w:val="24"/>
        </w:rPr>
        <w:t xml:space="preserve">biomecánica de su movimiento </w:t>
      </w:r>
      <w:r w:rsidR="00EB6BC6" w:rsidRPr="00B0656F">
        <w:rPr>
          <w:sz w:val="24"/>
          <w:szCs w:val="24"/>
        </w:rPr>
        <w:fldChar w:fldCharType="begin"/>
      </w:r>
      <w:r w:rsidR="00EB6BC6" w:rsidRPr="00B0656F">
        <w:rPr>
          <w:sz w:val="24"/>
          <w:szCs w:val="24"/>
        </w:rPr>
        <w:instrText xml:space="preserve"> ADDIN ZOTERO_ITEM CSL_CITATION {"citationID":"LILrPWLe","properties":{"formattedCitation":"(Hennessy &amp; Al-Awadhi, 2016)","plainCitation":"(Hennessy &amp; Al-Awadhi, 2016)","noteIndex":0},"citationItems":[{"id":1,"uris":["http://zotero.org/users/local/VyODF2bt/items/MYKEZJAA"],"uri":["http://zotero.org/users/local/VyODF2bt/items/MYKEZJAA"],"itemData":{"id":1,"type":"article-journal","abstract":"Clear aligner technology has evolved over the last 15 years, with these appliances continually being modified to increase the range of tooth movements that they can achieve. However, there is very little clinical research available to show how these appliances achieve their results. This article describes the different generations of clear aligners that are available and highlights their use. However, until more clinical research becomes available, aligners cannot be routinely prescribed as an effective alternative to fixed labial appliances.","container-title":"Journal of Orthodontics","DOI":"10.1179/1465313315Y.0000000004","ISSN":"1465-3133","issue":"1","journalAbbreviation":"J Orthod","language":"eng","note":"PMID: 25939782","page":"68-76","source":"PubMed","title":"Clear aligners generations and orthodontic tooth movement","volume":"43","author":[{"family":"Hennessy","given":"Joe"},{"family":"Al-Awadhi","given":"Ebrahim A."}],"issued":{"date-parts":[["2016",3]]}}}],"schema":"https://github.com/citation-style-language/schema/raw/master/csl-citation.json"} </w:instrText>
      </w:r>
      <w:r w:rsidR="00EB6BC6" w:rsidRPr="00B0656F">
        <w:rPr>
          <w:sz w:val="24"/>
          <w:szCs w:val="24"/>
        </w:rPr>
        <w:fldChar w:fldCharType="separate"/>
      </w:r>
      <w:r w:rsidR="00EB6BC6" w:rsidRPr="00B0656F">
        <w:rPr>
          <w:sz w:val="24"/>
          <w:szCs w:val="24"/>
        </w:rPr>
        <w:t>(Hennessy &amp; Al-Awadhi, 2016)</w:t>
      </w:r>
      <w:r w:rsidR="00EB6BC6" w:rsidRPr="00B0656F">
        <w:rPr>
          <w:sz w:val="24"/>
          <w:szCs w:val="24"/>
        </w:rPr>
        <w:fldChar w:fldCharType="end"/>
      </w:r>
      <w:r w:rsidRPr="00B0656F">
        <w:rPr>
          <w:sz w:val="24"/>
          <w:szCs w:val="24"/>
        </w:rPr>
        <w:t xml:space="preserve">. Por el contrario, en el caso de los alineadores, existe un bajo nivel de evidencia sobre la predictibilidad del movimiento dental; pese a que se ha logrado desarrollar por medio de los aditamentos, y de otros complementos como los elásticos y botones, el sistema de fuerzas que se logra con los aparatos fijos para </w:t>
      </w:r>
      <w:r w:rsidRPr="00B0656F">
        <w:rPr>
          <w:sz w:val="24"/>
          <w:szCs w:val="24"/>
        </w:rPr>
        <w:lastRenderedPageBreak/>
        <w:t>compensar las ausencias existentes en las primeras generaciones, y en la búsqueda de desarrollar un alineamie</w:t>
      </w:r>
      <w:r w:rsidR="00EB6BC6" w:rsidRPr="00B0656F">
        <w:rPr>
          <w:sz w:val="24"/>
          <w:szCs w:val="24"/>
        </w:rPr>
        <w:t xml:space="preserve">nto y una oclusión mejorada </w:t>
      </w:r>
      <w:r w:rsidR="00EB6BC6" w:rsidRPr="00B0656F">
        <w:rPr>
          <w:sz w:val="24"/>
          <w:szCs w:val="24"/>
        </w:rPr>
        <w:fldChar w:fldCharType="begin"/>
      </w:r>
      <w:r w:rsidR="00EB6BC6" w:rsidRPr="00B0656F">
        <w:rPr>
          <w:sz w:val="24"/>
          <w:szCs w:val="24"/>
        </w:rPr>
        <w:instrText xml:space="preserve"> ADDIN ZOTERO_ITEM CSL_CITATION {"citationID":"797Nfroy","properties":{"formattedCitation":"(Gomez et\\uc0\\u160{}al., 2015; Robertson et\\uc0\\u160{}al., 2020)","plainCitation":"(Gomez et al., 2015; Robertson et al., 2020)","noteIndex":0},"citationItems":[{"id":124,"uris":["http://zotero.org/users/local/VyODF2bt/items/NBP3LV7P"],"uri":["http://zotero.org/users/local/VyODF2bt/items/NBP3LV7P"],"itemData":{"id":124,"type":"article-journal","abstract":"OBJECTIVE: To describe, using a three-dimensional finite element (FE) model, the initial force system generated during bodily movement of upper canines with plastic aligners with and without composite attachments.\nMATERIALS AND METHODS: A CAD model of an upper right canine, its alveolar bone and periodontal ligament, thermoformed plastic aligner, and two light-cured composite attachments were constructed. A FE model was used to analyze the effects of imposing a distal movement condition of 0.15 mm on the aligner (simulating the mechanics used to produce a distal bodily movement) with and without composite attachments.\nRESULTS: In terms of tension and compression stress distribution, without composite attachments a compression area in the cervical third of the distal root surface and a tension area in the apical third of the mesial surface were observed. With composite attachments, uniform compression areas in the distal root surface and uniform tension area in the mesial root surface were observed. Compression areas in the active surfaces of the composite attachments were also observed. In terms of movement patterns, an uncontrolled distal inclination, with rotation axis between the middle and cervical root thirds, was observed without composite attachment. Distal bodily movement (translation) was observed with composite attachment.\nCONCLUSIONS: In a three-dimensional FE analysis of a plastic aligner system biomechanically supplementary composite attachments generate the force system required to produce bodily tooth movement; the absence of biomechanically supplementary composite attachments favors the undesired inclination of the tooth during the translation movements.","container-title":"The Angle Orthodontist","DOI":"10.2319/050714-330.1","ISSN":"1945-7103","issue":"3","journalAbbreviation":"Angle Orthod","language":"eng","note":"PMID: 25181252","page":"454-460","source":"PubMed","title":"Initial force systems during bodily tooth movement with plastic aligners and composite attachments: A three-dimensional finite element analysis","title-short":"Initial force systems during bodily tooth movement with plastic aligners and composite attachments","volume":"85","author":[{"family":"Gomez","given":"Juan Pablo"},{"family":"Peña","given":"Fabio Marcelo"},{"family":"Martínez","given":"Valentina"},{"family":"Giraldo","given":"Diana C."},{"family":"Cardona","given":"Carlos Iván"}],"issued":{"date-parts":[["2015",5]]}}},{"id":148,"uris":["http://zotero.org/users/local/VyODF2bt/items/PVN3AW7I"],"uri":["http://zotero.org/users/local/VyODF2bt/items/PVN3AW7I"],"itemData":{"id":148,"type":"article-journal","abstract":"OBJECTIVE: To analyse through a systematic review the effectiveness of clear aligners by assessing: (a) predictability of clear aligners and (b) treatment outcome comparison of clear aligner therapy with fixed appliance therapy.\nMETHODS: An electronic search was made from January 2014 to April 2019 using MEDLINE, Embase, Web of Science and LILACS databases without any limitations on language. Three reviewers independently assessed the articles. Quality assessment of observational studies and randomized control trial was done by using the ROBINS tool and Cochrane risk of bias tool, respectively. GRADE instrument was used to assess certainty level for each identified outcome.\nRESULTS: Seven eligible articles (one randomized controlled trial and six retrospective cohort) were included in our systematic review. Most of the studies (six out of seven) had a moderate risk of bias and one had a high risk of bias.\nCONCLUSIONS: 'Low to moderate level' of certainty in regard to specific clear aligner therapy tooth movements' efficiency was identified. Clear aligners may produce clinically acceptable outcomes that could be comparable to fixed appliance therapy for buccolingual inclination of upper and lower incisors in mild to moderate malocclusions. However, not all potential clinical scenarios have been assessed in the included studies. Most of the tooth movements may not be predictable enough to be accomplished with only one set of trays with clear aligners despite the recent advances in technology.","container-title":"Orthodontics &amp; Craniofacial Research","DOI":"10.1111/ocr.12353","ISSN":"1601-6343","issue":"2","journalAbbreviation":"Orthod Craniofac Res","language":"eng","note":"PMID: 31651082","page":"133-142","source":"PubMed","title":"Effectiveness of clear aligner therapy for orthodontic treatment: A systematic review","title-short":"Effectiveness of clear aligner therapy for orthodontic treatment","volume":"23","author":[{"family":"Robertson","given":"Lindsay"},{"family":"Kaur","given":"Harsimrat"},{"family":"Fagundes","given":"Nathalia Carolina Fernandes"},{"family":"Romanyk","given":"Dan"},{"family":"Major","given":"Paul"},{"family":"Flores Mir","given":"Carlos"}],"issued":{"date-parts":[["2020",5]]}}}],"schema":"https://github.com/citation-style-language/schema/raw/master/csl-citation.json"} </w:instrText>
      </w:r>
      <w:r w:rsidR="00EB6BC6" w:rsidRPr="00B0656F">
        <w:rPr>
          <w:sz w:val="24"/>
          <w:szCs w:val="24"/>
        </w:rPr>
        <w:fldChar w:fldCharType="separate"/>
      </w:r>
      <w:r w:rsidR="00EB6BC6" w:rsidRPr="00B0656F">
        <w:rPr>
          <w:sz w:val="24"/>
          <w:szCs w:val="24"/>
        </w:rPr>
        <w:t>(Gomez et al., 2015; Robertson et al., 2020)</w:t>
      </w:r>
      <w:r w:rsidR="00EB6BC6" w:rsidRPr="00B0656F">
        <w:rPr>
          <w:sz w:val="24"/>
          <w:szCs w:val="24"/>
        </w:rPr>
        <w:fldChar w:fldCharType="end"/>
      </w:r>
      <w:r w:rsidR="00EB6BC6" w:rsidRPr="00B0656F">
        <w:rPr>
          <w:sz w:val="24"/>
          <w:szCs w:val="24"/>
        </w:rPr>
        <w:t>.</w:t>
      </w:r>
    </w:p>
    <w:p w14:paraId="0D595741" w14:textId="6FF787F5" w:rsidR="00F62CDD" w:rsidRPr="00B0656F" w:rsidRDefault="00F62CDD" w:rsidP="00CD0C89">
      <w:pPr>
        <w:pStyle w:val="HTMLconformatoprevio"/>
        <w:spacing w:after="200" w:line="480" w:lineRule="auto"/>
        <w:ind w:firstLine="851"/>
        <w:rPr>
          <w:rFonts w:ascii="Times New Roman" w:hAnsi="Times New Roman" w:cs="Times New Roman"/>
          <w:sz w:val="24"/>
          <w:szCs w:val="24"/>
        </w:rPr>
      </w:pPr>
      <w:r w:rsidRPr="00B0656F">
        <w:rPr>
          <w:rFonts w:ascii="Times New Roman" w:hAnsi="Times New Roman" w:cs="Times New Roman"/>
          <w:sz w:val="24"/>
          <w:szCs w:val="24"/>
        </w:rPr>
        <w:t xml:space="preserve">Para el desarrollo de la presente investigación, se hará uso de un modelo de elementos finitos tridimensional, debido a que permite describir y representar el sistema de fuerzas que se evidencia en el diente durante el desarrollo del movimiento de extrusión; la idea de esto, es </w:t>
      </w:r>
      <w:r w:rsidR="00A61AE3" w:rsidRPr="00B0656F">
        <w:rPr>
          <w:rFonts w:ascii="Times New Roman" w:hAnsi="Times New Roman" w:cs="Times New Roman"/>
          <w:sz w:val="24"/>
          <w:szCs w:val="24"/>
        </w:rPr>
        <w:t>generar</w:t>
      </w:r>
      <w:r w:rsidRPr="00B0656F">
        <w:rPr>
          <w:rFonts w:ascii="Times New Roman" w:hAnsi="Times New Roman" w:cs="Times New Roman"/>
          <w:sz w:val="24"/>
          <w:szCs w:val="24"/>
        </w:rPr>
        <w:t xml:space="preserve"> hallazgos sobre la precisión y posibilidad de movimiento dental que se ha abierto por medio del uso de alineadores acompañados de aditamentos; como lo muestra, por ejemplo, el estudio sobre el movimiento de traslación de los caninos superiores, con y sin aditamentos, mencionado previamente</w:t>
      </w:r>
      <w:r w:rsidR="00EB6BC6" w:rsidRPr="00B0656F">
        <w:rPr>
          <w:rFonts w:ascii="Times New Roman" w:hAnsi="Times New Roman" w:cs="Times New Roman"/>
          <w:sz w:val="24"/>
          <w:szCs w:val="24"/>
        </w:rPr>
        <w:t xml:space="preserve"> </w:t>
      </w:r>
      <w:r w:rsidR="00EB6BC6" w:rsidRPr="00B0656F">
        <w:rPr>
          <w:rFonts w:ascii="Times New Roman" w:hAnsi="Times New Roman" w:cs="Times New Roman"/>
          <w:sz w:val="24"/>
          <w:szCs w:val="24"/>
        </w:rPr>
        <w:fldChar w:fldCharType="begin"/>
      </w:r>
      <w:r w:rsidR="00EB6BC6" w:rsidRPr="00B0656F">
        <w:rPr>
          <w:rFonts w:ascii="Times New Roman" w:hAnsi="Times New Roman" w:cs="Times New Roman"/>
          <w:sz w:val="24"/>
          <w:szCs w:val="24"/>
        </w:rPr>
        <w:instrText xml:space="preserve"> ADDIN ZOTERO_ITEM CSL_CITATION {"citationID":"zfRfRqtn","properties":{"formattedCitation":"(Gomez et\\uc0\\u160{}al., 2015)","plainCitation":"(Gomez et al., 2015)","noteIndex":0},"citationItems":[{"id":124,"uris":["http://zotero.org/users/local/VyODF2bt/items/NBP3LV7P"],"uri":["http://zotero.org/users/local/VyODF2bt/items/NBP3LV7P"],"itemData":{"id":124,"type":"article-journal","abstract":"OBJECTIVE: To describe, using a three-dimensional finite element (FE) model, the initial force system generated during bodily movement of upper canines with plastic aligners with and without composite attachments.\nMATERIALS AND METHODS: A CAD model of an upper right canine, its alveolar bone and periodontal ligament, thermoformed plastic aligner, and two light-cured composite attachments were constructed. A FE model was used to analyze the effects of imposing a distal movement condition of 0.15 mm on the aligner (simulating the mechanics used to produce a distal bodily movement) with and without composite attachments.\nRESULTS: In terms of tension and compression stress distribution, without composite attachments a compression area in the cervical third of the distal root surface and a tension area in the apical third of the mesial surface were observed. With composite attachments, uniform compression areas in the distal root surface and uniform tension area in the mesial root surface were observed. Compression areas in the active surfaces of the composite attachments were also observed. In terms of movement patterns, an uncontrolled distal inclination, with rotation axis between the middle and cervical root thirds, was observed without composite attachment. Distal bodily movement (translation) was observed with composite attachment.\nCONCLUSIONS: In a three-dimensional FE analysis of a plastic aligner system biomechanically supplementary composite attachments generate the force system required to produce bodily tooth movement; the absence of biomechanically supplementary composite attachments favors the undesired inclination of the tooth during the translation movements.","container-title":"The Angle Orthodontist","DOI":"10.2319/050714-330.1","ISSN":"1945-7103","issue":"3","journalAbbreviation":"Angle Orthod","language":"eng","note":"PMID: 25181252","page":"454-460","source":"PubMed","title":"Initial force systems during bodily tooth movement with plastic aligners and composite attachments: A three-dimensional finite element analysis","title-short":"Initial force systems during bodily tooth movement with plastic aligners and composite attachments","volume":"85","author":[{"family":"Gomez","given":"Juan Pablo"},{"family":"Peña","given":"Fabio Marcelo"},{"family":"Martínez","given":"Valentina"},{"family":"Giraldo","given":"Diana C."},{"family":"Cardona","given":"Carlos Iván"}],"issued":{"date-parts":[["2015",5]]}}}],"schema":"https://github.com/citation-style-language/schema/raw/master/csl-citation.json"} </w:instrText>
      </w:r>
      <w:r w:rsidR="00EB6BC6" w:rsidRPr="00B0656F">
        <w:rPr>
          <w:rFonts w:ascii="Times New Roman" w:hAnsi="Times New Roman" w:cs="Times New Roman"/>
          <w:sz w:val="24"/>
          <w:szCs w:val="24"/>
        </w:rPr>
        <w:fldChar w:fldCharType="separate"/>
      </w:r>
      <w:r w:rsidR="00EB6BC6" w:rsidRPr="00B0656F">
        <w:rPr>
          <w:rFonts w:ascii="Times New Roman" w:hAnsi="Times New Roman" w:cs="Times New Roman"/>
          <w:sz w:val="24"/>
          <w:szCs w:val="24"/>
        </w:rPr>
        <w:t>(Gomez et al., 2015)</w:t>
      </w:r>
      <w:r w:rsidR="00EB6BC6" w:rsidRPr="00B0656F">
        <w:rPr>
          <w:rFonts w:ascii="Times New Roman" w:hAnsi="Times New Roman" w:cs="Times New Roman"/>
          <w:sz w:val="24"/>
          <w:szCs w:val="24"/>
        </w:rPr>
        <w:fldChar w:fldCharType="end"/>
      </w:r>
      <w:r w:rsidRPr="00B0656F">
        <w:rPr>
          <w:rFonts w:ascii="Times New Roman" w:hAnsi="Times New Roman" w:cs="Times New Roman"/>
          <w:sz w:val="24"/>
          <w:szCs w:val="24"/>
        </w:rPr>
        <w:t>.</w:t>
      </w:r>
    </w:p>
    <w:p w14:paraId="1F884537" w14:textId="26D102D0" w:rsidR="00BA2A3F" w:rsidRDefault="00F62CDD" w:rsidP="004547F9">
      <w:pPr>
        <w:pStyle w:val="HTMLconformatoprevio"/>
        <w:spacing w:after="200" w:line="480" w:lineRule="auto"/>
        <w:ind w:firstLine="851"/>
        <w:rPr>
          <w:rFonts w:ascii="Times New Roman" w:hAnsi="Times New Roman" w:cs="Times New Roman"/>
          <w:sz w:val="24"/>
          <w:szCs w:val="24"/>
        </w:rPr>
      </w:pPr>
      <w:r w:rsidRPr="00B0656F">
        <w:rPr>
          <w:rFonts w:ascii="Times New Roman" w:hAnsi="Times New Roman" w:cs="Times New Roman"/>
          <w:sz w:val="24"/>
          <w:szCs w:val="24"/>
        </w:rPr>
        <w:t xml:space="preserve">Es así, como este análisis resulta de vital importancia, no solo porque aporta al vacío existente en las investigaciones </w:t>
      </w:r>
      <w:r w:rsidR="00A61AE3" w:rsidRPr="00B0656F">
        <w:rPr>
          <w:rFonts w:ascii="Times New Roman" w:hAnsi="Times New Roman" w:cs="Times New Roman"/>
          <w:sz w:val="24"/>
          <w:szCs w:val="24"/>
        </w:rPr>
        <w:t>en donde se estudia</w:t>
      </w:r>
      <w:r w:rsidR="004547F9" w:rsidRPr="00B0656F">
        <w:rPr>
          <w:rFonts w:ascii="Times New Roman" w:hAnsi="Times New Roman" w:cs="Times New Roman"/>
          <w:sz w:val="24"/>
          <w:szCs w:val="24"/>
        </w:rPr>
        <w:t xml:space="preserve"> un diente a</w:t>
      </w:r>
      <w:r w:rsidR="00A61AE3" w:rsidRPr="00B0656F">
        <w:rPr>
          <w:rFonts w:ascii="Times New Roman" w:hAnsi="Times New Roman" w:cs="Times New Roman"/>
          <w:sz w:val="24"/>
          <w:szCs w:val="24"/>
        </w:rPr>
        <w:t xml:space="preserve"> diferencia de este estudio el cual busca analizar un segmento de dientes </w:t>
      </w:r>
      <w:r w:rsidR="004547F9" w:rsidRPr="00B0656F">
        <w:rPr>
          <w:rFonts w:ascii="Times New Roman" w:hAnsi="Times New Roman" w:cs="Times New Roman"/>
          <w:sz w:val="24"/>
          <w:szCs w:val="24"/>
        </w:rPr>
        <w:t>(lateral</w:t>
      </w:r>
      <w:r w:rsidR="00A61AE3" w:rsidRPr="00B0656F">
        <w:rPr>
          <w:rFonts w:ascii="Times New Roman" w:hAnsi="Times New Roman" w:cs="Times New Roman"/>
          <w:sz w:val="24"/>
          <w:szCs w:val="24"/>
        </w:rPr>
        <w:t xml:space="preserve"> superior derecho, central superior derecho, central superior izquierdo y lateral superior izquierdo</w:t>
      </w:r>
      <w:r w:rsidR="004547F9" w:rsidRPr="00B0656F">
        <w:rPr>
          <w:rFonts w:ascii="Times New Roman" w:hAnsi="Times New Roman" w:cs="Times New Roman"/>
          <w:sz w:val="24"/>
          <w:szCs w:val="24"/>
        </w:rPr>
        <w:t xml:space="preserve">). Las investigaciones no solo </w:t>
      </w:r>
      <w:r w:rsidRPr="00B0656F">
        <w:rPr>
          <w:rFonts w:ascii="Times New Roman" w:hAnsi="Times New Roman" w:cs="Times New Roman"/>
          <w:sz w:val="24"/>
          <w:szCs w:val="24"/>
        </w:rPr>
        <w:t>soportan e impulsan el uso de los alineadores, sino busca dar luces claras de la biomecánica del movimiento de este sistema, siendo esta una de las carencias más importantes en la actualidad, la cual marca una diferencia en la confiabilidad dada a los aparatos fijos convencionales.</w:t>
      </w:r>
    </w:p>
    <w:p w14:paraId="3B65AEB1" w14:textId="70F27618" w:rsidR="00962884" w:rsidRDefault="00962884" w:rsidP="004547F9">
      <w:pPr>
        <w:pStyle w:val="HTMLconformatoprevio"/>
        <w:spacing w:after="200" w:line="480" w:lineRule="auto"/>
        <w:ind w:firstLine="851"/>
        <w:rPr>
          <w:rFonts w:ascii="Times New Roman" w:hAnsi="Times New Roman" w:cs="Times New Roman"/>
          <w:sz w:val="24"/>
          <w:szCs w:val="24"/>
        </w:rPr>
      </w:pPr>
    </w:p>
    <w:p w14:paraId="20A9743A" w14:textId="05FACCAB" w:rsidR="00962884" w:rsidRDefault="00962884" w:rsidP="004547F9">
      <w:pPr>
        <w:pStyle w:val="HTMLconformatoprevio"/>
        <w:spacing w:after="200" w:line="480" w:lineRule="auto"/>
        <w:ind w:firstLine="851"/>
        <w:rPr>
          <w:rFonts w:ascii="Times New Roman" w:hAnsi="Times New Roman" w:cs="Times New Roman"/>
          <w:sz w:val="24"/>
          <w:szCs w:val="24"/>
        </w:rPr>
      </w:pPr>
    </w:p>
    <w:p w14:paraId="018A7F43" w14:textId="360B2482" w:rsidR="00962884" w:rsidRDefault="00962884" w:rsidP="004547F9">
      <w:pPr>
        <w:pStyle w:val="HTMLconformatoprevio"/>
        <w:spacing w:after="200" w:line="480" w:lineRule="auto"/>
        <w:ind w:firstLine="851"/>
        <w:rPr>
          <w:rFonts w:ascii="Times New Roman" w:hAnsi="Times New Roman" w:cs="Times New Roman"/>
          <w:sz w:val="24"/>
          <w:szCs w:val="24"/>
        </w:rPr>
      </w:pPr>
    </w:p>
    <w:p w14:paraId="6484643B" w14:textId="2524496D" w:rsidR="00962884" w:rsidRDefault="00962884" w:rsidP="004547F9">
      <w:pPr>
        <w:pStyle w:val="HTMLconformatoprevio"/>
        <w:spacing w:after="200" w:line="480" w:lineRule="auto"/>
        <w:ind w:firstLine="851"/>
        <w:rPr>
          <w:rFonts w:ascii="Times New Roman" w:hAnsi="Times New Roman" w:cs="Times New Roman"/>
          <w:sz w:val="24"/>
          <w:szCs w:val="24"/>
        </w:rPr>
      </w:pPr>
    </w:p>
    <w:p w14:paraId="7C21A479" w14:textId="77777777" w:rsidR="00962884" w:rsidRPr="00B0656F" w:rsidRDefault="00962884" w:rsidP="004547F9">
      <w:pPr>
        <w:pStyle w:val="HTMLconformatoprevio"/>
        <w:spacing w:after="200" w:line="480" w:lineRule="auto"/>
        <w:ind w:firstLine="851"/>
        <w:rPr>
          <w:rFonts w:ascii="Times New Roman" w:hAnsi="Times New Roman" w:cs="Times New Roman"/>
          <w:sz w:val="24"/>
          <w:szCs w:val="24"/>
        </w:rPr>
      </w:pPr>
    </w:p>
    <w:p w14:paraId="0AE95184" w14:textId="0D50EE29" w:rsidR="00F62CDD" w:rsidRPr="00B0656F" w:rsidRDefault="00F62CDD" w:rsidP="00CD0C89">
      <w:pPr>
        <w:pStyle w:val="Prrafodelista"/>
        <w:numPr>
          <w:ilvl w:val="0"/>
          <w:numId w:val="14"/>
        </w:numPr>
        <w:spacing w:line="480" w:lineRule="auto"/>
        <w:ind w:left="0" w:firstLine="851"/>
        <w:jc w:val="center"/>
        <w:rPr>
          <w:rFonts w:eastAsiaTheme="minorHAnsi"/>
          <w:b/>
          <w:bCs/>
        </w:rPr>
      </w:pPr>
      <w:r w:rsidRPr="00B0656F">
        <w:rPr>
          <w:b/>
          <w:bCs/>
        </w:rPr>
        <w:lastRenderedPageBreak/>
        <w:t>Marco teóric</w:t>
      </w:r>
      <w:r w:rsidR="00B756E4" w:rsidRPr="00B0656F">
        <w:rPr>
          <w:b/>
          <w:bCs/>
        </w:rPr>
        <w:t>o.</w:t>
      </w:r>
    </w:p>
    <w:p w14:paraId="29F2320F" w14:textId="77777777" w:rsidR="00B756E4" w:rsidRPr="00B0656F" w:rsidRDefault="00B756E4" w:rsidP="00CD0C89">
      <w:pPr>
        <w:spacing w:line="480" w:lineRule="auto"/>
        <w:ind w:firstLine="851"/>
        <w:rPr>
          <w:b/>
          <w:bCs/>
        </w:rPr>
      </w:pPr>
    </w:p>
    <w:p w14:paraId="0B659BE7" w14:textId="293ABC01" w:rsidR="00F62CDD" w:rsidRPr="00B0656F" w:rsidRDefault="00632463" w:rsidP="001C5637">
      <w:pPr>
        <w:spacing w:line="480" w:lineRule="auto"/>
        <w:rPr>
          <w:b/>
          <w:bCs/>
          <w:i/>
          <w:iCs/>
          <w:color w:val="000000" w:themeColor="text1"/>
          <w:lang w:eastAsia="es-ES_tradnl"/>
        </w:rPr>
      </w:pPr>
      <w:r w:rsidRPr="00B0656F">
        <w:rPr>
          <w:b/>
          <w:bCs/>
          <w:i/>
          <w:iCs/>
          <w:color w:val="000000" w:themeColor="text1"/>
          <w:lang w:eastAsia="es-ES_tradnl"/>
        </w:rPr>
        <w:t xml:space="preserve">4.1 </w:t>
      </w:r>
      <w:r w:rsidR="00F62CDD" w:rsidRPr="00B0656F">
        <w:rPr>
          <w:b/>
          <w:bCs/>
          <w:i/>
          <w:iCs/>
          <w:color w:val="000000" w:themeColor="text1"/>
          <w:lang w:eastAsia="es-ES_tradnl"/>
        </w:rPr>
        <w:t>Antecedentes </w:t>
      </w:r>
      <w:r w:rsidRPr="00B0656F">
        <w:rPr>
          <w:b/>
          <w:bCs/>
          <w:i/>
          <w:iCs/>
          <w:color w:val="000000" w:themeColor="text1"/>
          <w:lang w:eastAsia="es-ES_tradnl"/>
        </w:rPr>
        <w:t>del estudio</w:t>
      </w:r>
    </w:p>
    <w:p w14:paraId="5A085F02" w14:textId="224C7008" w:rsidR="005B08BA" w:rsidRPr="00B0656F" w:rsidRDefault="00F62CDD" w:rsidP="00CD0C89">
      <w:pPr>
        <w:spacing w:line="480" w:lineRule="auto"/>
        <w:ind w:firstLine="851"/>
        <w:rPr>
          <w:color w:val="000000"/>
          <w:shd w:val="clear" w:color="auto" w:fill="FFFFFF"/>
          <w:lang w:eastAsia="es-ES_tradnl"/>
        </w:rPr>
      </w:pPr>
      <w:r w:rsidRPr="00B0656F">
        <w:rPr>
          <w:color w:val="000000"/>
          <w:shd w:val="clear" w:color="auto" w:fill="FFFFFF"/>
          <w:lang w:eastAsia="es-ES_tradnl"/>
        </w:rPr>
        <w:t xml:space="preserve">En el año 2005 </w:t>
      </w:r>
      <w:r w:rsidRPr="00B0656F">
        <w:rPr>
          <w:bCs/>
          <w:color w:val="000000"/>
          <w:shd w:val="clear" w:color="auto" w:fill="FFFFFF"/>
          <w:lang w:eastAsia="es-ES_tradnl"/>
        </w:rPr>
        <w:t>Cataneo</w:t>
      </w:r>
      <w:r w:rsidRPr="00B0656F">
        <w:rPr>
          <w:color w:val="000000"/>
          <w:shd w:val="clear" w:color="auto" w:fill="FFFFFF"/>
          <w:lang w:eastAsia="es-ES_tradnl"/>
        </w:rPr>
        <w:t xml:space="preserve"> et al. evaluaron la influencia de la morfología del periodonto, las propiedades de los materiales y las condiciones de los resultados de los análisis de elementos finitos e interpretaron los resultados de las teorías existentes sobre el movimiento dental ortodóntico, por medio de la generación de un modelo tridimensional de hueso y dientes de un segmento mandibular inferior que incluía un canino y un premolar. Se modeló el LPD (ligamento periodontal). Las propiedades materiales del hueso se asignaron con base </w:t>
      </w:r>
      <w:r w:rsidR="001678B3" w:rsidRPr="00B0656F">
        <w:rPr>
          <w:color w:val="000000"/>
          <w:shd w:val="clear" w:color="auto" w:fill="FFFFFF"/>
          <w:lang w:eastAsia="es-ES_tradnl"/>
        </w:rPr>
        <w:t>en</w:t>
      </w:r>
      <w:r w:rsidRPr="00B0656F">
        <w:rPr>
          <w:color w:val="000000"/>
          <w:shd w:val="clear" w:color="auto" w:fill="FFFFFF"/>
          <w:lang w:eastAsia="es-ES_tradnl"/>
        </w:rPr>
        <w:t xml:space="preserve"> dos procedimientos diferentes</w:t>
      </w:r>
      <w:r w:rsidR="001678B3" w:rsidRPr="00B0656F">
        <w:rPr>
          <w:color w:val="000000"/>
          <w:shd w:val="clear" w:color="auto" w:fill="FFFFFF"/>
          <w:lang w:eastAsia="es-ES_tradnl"/>
        </w:rPr>
        <w:t>:</w:t>
      </w:r>
    </w:p>
    <w:p w14:paraId="2E8676B5" w14:textId="6277F28E" w:rsidR="001678B3" w:rsidRPr="00962884" w:rsidRDefault="00F62CDD" w:rsidP="00962884">
      <w:pPr>
        <w:pStyle w:val="Prrafodelista"/>
        <w:numPr>
          <w:ilvl w:val="0"/>
          <w:numId w:val="26"/>
        </w:numPr>
        <w:spacing w:line="480" w:lineRule="auto"/>
        <w:rPr>
          <w:color w:val="000000"/>
          <w:shd w:val="clear" w:color="auto" w:fill="FFFFFF"/>
          <w:lang w:eastAsia="es-ES_tradnl"/>
        </w:rPr>
      </w:pPr>
      <w:r w:rsidRPr="00962884">
        <w:rPr>
          <w:color w:val="000000"/>
          <w:shd w:val="clear" w:color="auto" w:fill="FFFFFF"/>
          <w:lang w:eastAsia="es-ES_tradnl"/>
        </w:rPr>
        <w:t xml:space="preserve">A todos los elementos óseos se les asignó un módulo de Young de 12.200 MPa y una relación de Poisson de 0.3 </w:t>
      </w:r>
    </w:p>
    <w:p w14:paraId="70154535" w14:textId="0BC6D327" w:rsidR="001678B3" w:rsidRPr="00962884" w:rsidRDefault="00F62CDD" w:rsidP="00962884">
      <w:pPr>
        <w:pStyle w:val="Prrafodelista"/>
        <w:numPr>
          <w:ilvl w:val="0"/>
          <w:numId w:val="26"/>
        </w:numPr>
        <w:spacing w:line="480" w:lineRule="auto"/>
        <w:rPr>
          <w:color w:val="000000"/>
          <w:shd w:val="clear" w:color="auto" w:fill="FFFFFF"/>
          <w:lang w:eastAsia="es-ES_tradnl"/>
        </w:rPr>
      </w:pPr>
      <w:r w:rsidRPr="00962884">
        <w:rPr>
          <w:color w:val="000000"/>
          <w:shd w:val="clear" w:color="auto" w:fill="FFFFFF"/>
          <w:lang w:eastAsia="es-ES_tradnl"/>
        </w:rPr>
        <w:t>Se asignaron diferentes módulos de Young a cada elemento, con base en la verdadera morfología del hueso obtenida de la TC</w:t>
      </w:r>
      <w:r w:rsidR="005B08BA" w:rsidRPr="00962884">
        <w:rPr>
          <w:color w:val="000000"/>
          <w:shd w:val="clear" w:color="auto" w:fill="FFFFFF"/>
          <w:lang w:eastAsia="es-ES_tradnl"/>
        </w:rPr>
        <w:t xml:space="preserve"> (Tomografía computarizada)</w:t>
      </w:r>
      <w:r w:rsidRPr="00962884">
        <w:rPr>
          <w:color w:val="000000"/>
          <w:shd w:val="clear" w:color="auto" w:fill="FFFFFF"/>
          <w:lang w:eastAsia="es-ES_tradnl"/>
        </w:rPr>
        <w:t xml:space="preserve">. Hueso cortical completo (17.500 MPa, relación de Poisson de 0,3), hueso parcialmente cortical (5000 MPa, relación de Poisson de 0,3) y médula ósea (200 MPa, relación de Poisson de 0,3). </w:t>
      </w:r>
    </w:p>
    <w:p w14:paraId="6CCBD284" w14:textId="7C3E8156" w:rsidR="006E6F2A" w:rsidRPr="00B0656F" w:rsidRDefault="00F62CDD" w:rsidP="00CD0C89">
      <w:pPr>
        <w:spacing w:line="480" w:lineRule="auto"/>
        <w:ind w:firstLine="851"/>
        <w:rPr>
          <w:color w:val="000000"/>
          <w:shd w:val="clear" w:color="auto" w:fill="FFFFFF"/>
          <w:lang w:eastAsia="es-ES_tradnl"/>
        </w:rPr>
      </w:pPr>
      <w:r w:rsidRPr="00B0656F">
        <w:rPr>
          <w:color w:val="000000"/>
          <w:shd w:val="clear" w:color="auto" w:fill="FFFFFF"/>
          <w:lang w:eastAsia="es-ES_tradnl"/>
        </w:rPr>
        <w:t>Para el LPD, se asumieron 3 comportamientos. En el primer y segundo cas</w:t>
      </w:r>
      <w:r w:rsidR="001678B3" w:rsidRPr="00B0656F">
        <w:rPr>
          <w:color w:val="000000"/>
          <w:shd w:val="clear" w:color="auto" w:fill="FFFFFF"/>
          <w:lang w:eastAsia="es-ES_tradnl"/>
        </w:rPr>
        <w:t>o</w:t>
      </w:r>
      <w:r w:rsidRPr="00B0656F">
        <w:rPr>
          <w:color w:val="000000"/>
          <w:shd w:val="clear" w:color="auto" w:fill="FFFFFF"/>
          <w:lang w:eastAsia="es-ES_tradnl"/>
        </w:rPr>
        <w:t xml:space="preserve"> se consideró lineal con un módulo de Young de 0,17 MPa (modelo lineal alto) y 0,044 MPa (modelo lineal bajo)</w:t>
      </w:r>
      <w:r w:rsidR="001678B3" w:rsidRPr="00B0656F">
        <w:rPr>
          <w:color w:val="000000"/>
          <w:shd w:val="clear" w:color="auto" w:fill="FFFFFF"/>
          <w:lang w:eastAsia="es-ES_tradnl"/>
        </w:rPr>
        <w:t>;</w:t>
      </w:r>
      <w:r w:rsidRPr="00B0656F">
        <w:rPr>
          <w:color w:val="000000"/>
          <w:shd w:val="clear" w:color="auto" w:fill="FFFFFF"/>
          <w:lang w:eastAsia="es-ES_tradnl"/>
        </w:rPr>
        <w:t xml:space="preserve"> </w:t>
      </w:r>
      <w:r w:rsidR="001678B3" w:rsidRPr="00B0656F">
        <w:rPr>
          <w:color w:val="000000"/>
          <w:shd w:val="clear" w:color="auto" w:fill="FFFFFF"/>
          <w:lang w:eastAsia="es-ES_tradnl"/>
        </w:rPr>
        <w:t>e</w:t>
      </w:r>
      <w:r w:rsidRPr="00B0656F">
        <w:rPr>
          <w:color w:val="000000"/>
          <w:shd w:val="clear" w:color="auto" w:fill="FFFFFF"/>
          <w:lang w:eastAsia="es-ES_tradnl"/>
        </w:rPr>
        <w:t>n el tercer caso, se asumió que no era lineal (modelo no lineal)</w:t>
      </w:r>
      <w:r w:rsidR="006E6F2A" w:rsidRPr="00B0656F">
        <w:rPr>
          <w:color w:val="000000"/>
          <w:shd w:val="clear" w:color="auto" w:fill="FFFFFF"/>
          <w:lang w:eastAsia="es-ES_tradnl"/>
        </w:rPr>
        <w:t>. E</w:t>
      </w:r>
      <w:r w:rsidRPr="00B0656F">
        <w:rPr>
          <w:color w:val="000000"/>
          <w:shd w:val="clear" w:color="auto" w:fill="FFFFFF"/>
          <w:lang w:eastAsia="es-ES_tradnl"/>
        </w:rPr>
        <w:t xml:space="preserve">n compresión, el LPD se describió con un módulo de Young de 0,005 MPa hasta el nivel de deformación del 93%. Encontraron que distintas áreas de compresión y tensión observadas en el </w:t>
      </w:r>
      <w:r w:rsidRPr="00B0656F">
        <w:rPr>
          <w:color w:val="000000"/>
          <w:shd w:val="clear" w:color="auto" w:fill="FFFFFF"/>
          <w:lang w:eastAsia="es-ES_tradnl"/>
        </w:rPr>
        <w:lastRenderedPageBreak/>
        <w:t xml:space="preserve">LPD no estaban presentes en las áreas adyacentes del hueso alveolar, excepto por una fina capa de hueso en estrecho contacto con </w:t>
      </w:r>
      <w:r w:rsidR="006E6F2A" w:rsidRPr="00B0656F">
        <w:rPr>
          <w:color w:val="000000"/>
          <w:shd w:val="clear" w:color="auto" w:fill="FFFFFF"/>
          <w:lang w:eastAsia="es-ES_tradnl"/>
        </w:rPr>
        <w:t>este</w:t>
      </w:r>
      <w:r w:rsidR="001C5637" w:rsidRPr="00B0656F">
        <w:rPr>
          <w:color w:val="000000"/>
          <w:shd w:val="clear" w:color="auto" w:fill="FFFFFF"/>
          <w:lang w:eastAsia="es-ES_tradnl"/>
        </w:rPr>
        <w:t xml:space="preserve"> </w:t>
      </w:r>
      <w:r w:rsidR="001C5637" w:rsidRPr="00B0656F">
        <w:rPr>
          <w:color w:val="000000"/>
          <w:shd w:val="clear" w:color="auto" w:fill="FFFFFF"/>
          <w:lang w:eastAsia="es-ES_tradnl"/>
        </w:rPr>
        <w:fldChar w:fldCharType="begin"/>
      </w:r>
      <w:r w:rsidR="001C5637" w:rsidRPr="00B0656F">
        <w:rPr>
          <w:color w:val="000000"/>
          <w:shd w:val="clear" w:color="auto" w:fill="FFFFFF"/>
          <w:lang w:eastAsia="es-ES_tradnl"/>
        </w:rPr>
        <w:instrText xml:space="preserve"> ADDIN ZOTERO_ITEM CSL_CITATION {"citationID":"6aYgnvdc","properties":{"formattedCitation":"(Cattaneo et\\uc0\\u160{}al., 2005)","plainCitation":"(Cattaneo et al., 2005)","noteIndex":0},"citationItems":[{"id":135,"uris":["http://zotero.org/users/local/VyODF2bt/items/SIJ7CFW4"],"uri":["http://zotero.org/users/local/VyODF2bt/items/SIJ7CFW4"],"itemData":{"id":135,"type":"article-journal","abstract":"Orthodontic tooth movement is achieved by (re)modeling processes of the alveolar bone, which are triggered by changes in the stress/strain distribution in the periodontium. In the past, the finite element (FE) method has been used to describe the stressed situation within the periodontal ligament (PDL) and surrounding alveolar bone. The present study sought to determine the impact of the modeling process on the outcome from FE analyses and to relate these findings to the current theories on orthodontic tooth movement. In a series of FE analyses simulating teeth subjected to orthodontic loading, the influence of geometry/morphology, material properties, and boundary conditions was evaluated. The accurate description of alveolar bone morphology and the assignment of non-linear mechanical properties for the PDF elements demonstrate that loading of the periodontium cannot be explained in simple terms of compression and tension along the loading direction. Tension in the alveolar bone was far more predominant than compression.","container-title":"Journal of Dental Research","DOI":"10.1177/154405910508400506","ISSN":"0022-0345","issue":"5","journalAbbreviation":"J Dent Res","language":"eng","note":"PMID: 15840778","page":"428-433","source":"PubMed","title":"The finite element method: a tool to study orthodontic tooth movement","title-short":"The finite element method","volume":"84","author":[{"family":"Cattaneo","given":"P. M."},{"family":"Dalstra","given":"M."},{"family":"Melsen","given":"B."}],"issued":{"date-parts":[["2005",5]]}}}],"schema":"https://github.com/citation-style-language/schema/raw/master/csl-citation.json"} </w:instrText>
      </w:r>
      <w:r w:rsidR="001C5637" w:rsidRPr="00B0656F">
        <w:rPr>
          <w:color w:val="000000"/>
          <w:shd w:val="clear" w:color="auto" w:fill="FFFFFF"/>
          <w:lang w:eastAsia="es-ES_tradnl"/>
        </w:rPr>
        <w:fldChar w:fldCharType="separate"/>
      </w:r>
      <w:r w:rsidR="001C5637" w:rsidRPr="00B0656F">
        <w:t>(Cattaneo et al., 2005)</w:t>
      </w:r>
      <w:r w:rsidR="001C5637" w:rsidRPr="00B0656F">
        <w:rPr>
          <w:color w:val="000000"/>
          <w:shd w:val="clear" w:color="auto" w:fill="FFFFFF"/>
          <w:lang w:eastAsia="es-ES_tradnl"/>
        </w:rPr>
        <w:fldChar w:fldCharType="end"/>
      </w:r>
      <w:r w:rsidRPr="00B0656F">
        <w:rPr>
          <w:color w:val="000000"/>
          <w:shd w:val="clear" w:color="auto" w:fill="FFFFFF"/>
          <w:lang w:eastAsia="es-ES_tradnl"/>
        </w:rPr>
        <w:t xml:space="preserve">. </w:t>
      </w:r>
    </w:p>
    <w:p w14:paraId="10B279CE" w14:textId="3BD34904" w:rsidR="00F62CDD" w:rsidRPr="00B0656F" w:rsidRDefault="00F62CDD" w:rsidP="00CD0C89">
      <w:pPr>
        <w:spacing w:line="480" w:lineRule="auto"/>
        <w:ind w:firstLine="851"/>
        <w:rPr>
          <w:color w:val="000000"/>
          <w:shd w:val="clear" w:color="auto" w:fill="FFFFFF"/>
          <w:lang w:eastAsia="es-ES_tradnl"/>
        </w:rPr>
      </w:pPr>
      <w:r w:rsidRPr="00B0656F">
        <w:rPr>
          <w:color w:val="000000"/>
          <w:shd w:val="clear" w:color="auto" w:fill="FFFFFF"/>
          <w:lang w:eastAsia="es-ES_tradnl"/>
        </w:rPr>
        <w:t xml:space="preserve">En cuanto a las condiciones de carga simularon la inclinación no controlada y traslación, el modelo no lineal no transfirió carga a lo largo de la superficie bucal. Para ambos modelos lineales, la magnitud de los esfuerzos de compresión fue mayor que en el caso del modelo no lineal. Basado en densidad vs. hueso alveolar homogéneo, este último mostró básicamente la misma transferencia de carga en la interfaz hueso / LPD que el modelo basado en densidad. Este estudio demostró que las zonas  de compresión y tensión sólo se expresaban </w:t>
      </w:r>
      <w:r w:rsidR="00EB6BC6" w:rsidRPr="00B0656F">
        <w:rPr>
          <w:color w:val="000000"/>
          <w:shd w:val="clear" w:color="auto" w:fill="FFFFFF"/>
          <w:lang w:eastAsia="es-ES_tradnl"/>
        </w:rPr>
        <w:t xml:space="preserve">cuando el </w:t>
      </w:r>
      <w:r w:rsidR="00CF462A" w:rsidRPr="00B0656F">
        <w:rPr>
          <w:color w:val="000000"/>
          <w:shd w:val="clear" w:color="auto" w:fill="FFFFFF"/>
          <w:lang w:eastAsia="es-ES_tradnl"/>
        </w:rPr>
        <w:t>L</w:t>
      </w:r>
      <w:r w:rsidR="00EB6BC6" w:rsidRPr="00B0656F">
        <w:rPr>
          <w:color w:val="000000"/>
          <w:shd w:val="clear" w:color="auto" w:fill="FFFFFF"/>
          <w:lang w:eastAsia="es-ES_tradnl"/>
        </w:rPr>
        <w:t>P</w:t>
      </w:r>
      <w:r w:rsidR="00CF462A" w:rsidRPr="00B0656F">
        <w:rPr>
          <w:color w:val="000000"/>
          <w:shd w:val="clear" w:color="auto" w:fill="FFFFFF"/>
          <w:lang w:eastAsia="es-ES_tradnl"/>
        </w:rPr>
        <w:t>D</w:t>
      </w:r>
      <w:r w:rsidR="00EB6BC6" w:rsidRPr="00B0656F">
        <w:rPr>
          <w:color w:val="000000"/>
          <w:shd w:val="clear" w:color="auto" w:fill="FFFFFF"/>
          <w:lang w:eastAsia="es-ES_tradnl"/>
        </w:rPr>
        <w:t xml:space="preserve"> era material lineal </w:t>
      </w:r>
      <w:r w:rsidR="00EB6BC6" w:rsidRPr="00B0656F">
        <w:rPr>
          <w:color w:val="000000"/>
          <w:shd w:val="clear" w:color="auto" w:fill="FFFFFF"/>
          <w:lang w:eastAsia="es-ES_tradnl"/>
        </w:rPr>
        <w:fldChar w:fldCharType="begin"/>
      </w:r>
      <w:r w:rsidR="00EB6BC6" w:rsidRPr="00B0656F">
        <w:rPr>
          <w:color w:val="000000"/>
          <w:shd w:val="clear" w:color="auto" w:fill="FFFFFF"/>
          <w:lang w:eastAsia="es-ES_tradnl"/>
        </w:rPr>
        <w:instrText xml:space="preserve"> ADDIN ZOTERO_ITEM CSL_CITATION {"citationID":"34hhPkux","properties":{"formattedCitation":"(Cattaneo et\\uc0\\u160{}al., 2005)","plainCitation":"(Cattaneo et al., 2005)","noteIndex":0},"citationItems":[{"id":135,"uris":["http://zotero.org/users/local/VyODF2bt/items/SIJ7CFW4"],"uri":["http://zotero.org/users/local/VyODF2bt/items/SIJ7CFW4"],"itemData":{"id":135,"type":"article-journal","abstract":"Orthodontic tooth movement is achieved by (re)modeling processes of the alveolar bone, which are triggered by changes in the stress/strain distribution in the periodontium. In the past, the finite element (FE) method has been used to describe the stressed situation within the periodontal ligament (PDL) and surrounding alveolar bone. The present study sought to determine the impact of the modeling process on the outcome from FE analyses and to relate these findings to the current theories on orthodontic tooth movement. In a series of FE analyses simulating teeth subjected to orthodontic loading, the influence of geometry/morphology, material properties, and boundary conditions was evaluated. The accurate description of alveolar bone morphology and the assignment of non-linear mechanical properties for the PDF elements demonstrate that loading of the periodontium cannot be explained in simple terms of compression and tension along the loading direction. Tension in the alveolar bone was far more predominant than compression.","container-title":"Journal of Dental Research","DOI":"10.1177/154405910508400506","ISSN":"0022-0345","issue":"5","journalAbbreviation":"J Dent Res","language":"eng","note":"PMID: 15840778","page":"428-433","source":"PubMed","title":"The finite element method: a tool to study orthodontic tooth movement","title-short":"The finite element method","volume":"84","author":[{"family":"Cattaneo","given":"P. M."},{"family":"Dalstra","given":"M."},{"family":"Melsen","given":"B."}],"issued":{"date-parts":[["2005",5]]}}}],"schema":"https://github.com/citation-style-language/schema/raw/master/csl-citation.json"} </w:instrText>
      </w:r>
      <w:r w:rsidR="00EB6BC6" w:rsidRPr="00B0656F">
        <w:rPr>
          <w:color w:val="000000"/>
          <w:shd w:val="clear" w:color="auto" w:fill="FFFFFF"/>
          <w:lang w:eastAsia="es-ES_tradnl"/>
        </w:rPr>
        <w:fldChar w:fldCharType="separate"/>
      </w:r>
      <w:r w:rsidR="00EB6BC6" w:rsidRPr="00B0656F">
        <w:t>(Cattaneo et al., 2005)</w:t>
      </w:r>
      <w:r w:rsidR="00EB6BC6" w:rsidRPr="00B0656F">
        <w:rPr>
          <w:color w:val="000000"/>
          <w:shd w:val="clear" w:color="auto" w:fill="FFFFFF"/>
          <w:lang w:eastAsia="es-ES_tradnl"/>
        </w:rPr>
        <w:fldChar w:fldCharType="end"/>
      </w:r>
      <w:r w:rsidR="00B930B2" w:rsidRPr="00B0656F">
        <w:rPr>
          <w:color w:val="000000"/>
          <w:shd w:val="clear" w:color="auto" w:fill="FFFFFF"/>
          <w:lang w:eastAsia="es-ES_tradnl"/>
        </w:rPr>
        <w:t>.</w:t>
      </w:r>
    </w:p>
    <w:p w14:paraId="29F77C00" w14:textId="66E0AE48" w:rsidR="00F62CDD" w:rsidRPr="00B0656F" w:rsidRDefault="004375B9" w:rsidP="00CD0C89">
      <w:pPr>
        <w:spacing w:line="480" w:lineRule="auto"/>
        <w:ind w:firstLine="851"/>
        <w:rPr>
          <w:color w:val="000000"/>
          <w:lang w:eastAsia="es-ES_tradnl"/>
        </w:rPr>
      </w:pPr>
      <w:r>
        <w:rPr>
          <w:color w:val="000000"/>
          <w:shd w:val="clear" w:color="auto" w:fill="FFFFFF"/>
          <w:lang w:eastAsia="es-ES_tradnl"/>
        </w:rPr>
        <w:t>En el 2014 Rossini</w:t>
      </w:r>
      <w:r w:rsidR="00F62CDD" w:rsidRPr="00B0656F">
        <w:rPr>
          <w:color w:val="000000"/>
          <w:shd w:val="clear" w:color="auto" w:fill="FFFFFF"/>
          <w:lang w:eastAsia="es-ES_tradnl"/>
        </w:rPr>
        <w:t xml:space="preserve"> et al. realizaron una revisión de la literatura con el objetivo de evaluar la evidencia científica relacionada con la eficacia del tratamiento con alineadores en el control del movimiento dental en ortodoncia. Tomaron literatura entre 2000 y 2014 búsqueda en PubMed, PubMed Central, Medline de la Biblioteca Nacional de Medicina, Embase, Registro Cochrane, Ensayos, Web of Knowledge, Scopus, Google Académico, LILACS. En los 11 artículos seleccionados (4 retrospectivos, 5 prospectivos no aleatorizados y 2 prospectivos aleatorizados) encontraron que la extrusión fue el movimiento dentario menos preciso logrado (30% de previsibilidad). Los incisivos centrales maxilares (18%) y mandibulares (25%) tuvieron la precisión más baja. La cantidad media de extrus</w:t>
      </w:r>
      <w:r w:rsidR="00FF4898" w:rsidRPr="00B0656F">
        <w:rPr>
          <w:color w:val="000000"/>
          <w:shd w:val="clear" w:color="auto" w:fill="FFFFFF"/>
          <w:lang w:eastAsia="es-ES_tradnl"/>
        </w:rPr>
        <w:t xml:space="preserve">ión intentada fue de 0,56 mm </w:t>
      </w:r>
      <w:r w:rsidR="00FF4898" w:rsidRPr="00B0656F">
        <w:rPr>
          <w:color w:val="000000"/>
          <w:shd w:val="clear" w:color="auto" w:fill="FFFFFF"/>
          <w:lang w:eastAsia="es-ES_tradnl"/>
        </w:rPr>
        <w:fldChar w:fldCharType="begin"/>
      </w:r>
      <w:r w:rsidR="00FF4898" w:rsidRPr="00B0656F">
        <w:rPr>
          <w:color w:val="000000"/>
          <w:shd w:val="clear" w:color="auto" w:fill="FFFFFF"/>
          <w:lang w:eastAsia="es-ES_tradnl"/>
        </w:rPr>
        <w:instrText xml:space="preserve"> ADDIN ZOTERO_ITEM CSL_CITATION {"citationID":"tyyP207H","properties":{"formattedCitation":"(Rossini et\\uc0\\u160{}al., 2015)","plainCitation":"(Rossini et al., 2015)","noteIndex":0},"citationItems":[{"id":103,"uris":["http://zotero.org/users/local/VyODF2bt/items/DCMMWAPM"],"uri":["http://zotero.org/users/local/VyODF2bt/items/DCMMWAPM"],"itemData":{"id":103,"type":"article-journal","abstract":"OBJECTIVE: To assess the scientific evidence related to the efficacy of clear aligner treatment (CAT) in controlling orthodontic tooth movement.\nMATERIALS AND METHODS: PubMed, PMC, NLM, Embase, Cochrane Central Register of Controlled Clinical Trials, Web of Knowledge, Scopus, Google Scholar, and LILACs were searched from January 2000 to June 2014 to identify all peer-reviewed articles potentially relevant to the review. Methodological shortcomings were highlighted and the quality of the studies was ranked using the Cochrane Tool for Risk of Bias Assessment.\nRESULTS: Eleven relevant articles were selected (two Randomized Clinical Trials (RCT), five prospective non-randomized, four retrospective non-randomized), and the risk of bias was moderate for six studies and unclear for the others. The amount of mean intrusion reported was 0.72 mm. Extrusion was the most difficult movement to control (30% of accuracy), followed by rotation. Upper molar distalization revealed the highest predictability (88%) when a bodily movement of at least 1.5 mm was prescribed. A decrease of the Little's Index (mandibular arch: 5 mm; maxillary arch: 4 mm) was observed in aligning arches.\nCONCLUSIONS: CAT aligns and levels the arches; it is effective in controlling anterior intrusion but not anterior extrusion; it is effective in controlling posterior buccolingual inclination but not anterior buccolingual inclination; it is effective in controlling upper molar bodily movements of about 1.5 mm; and it is not effective in controlling rotation of rounded teeth in particular. However, the results of this review should be interpreted with caution because of the number, quality, and heterogeneity of the studies.","container-title":"The Angle Orthodontist","DOI":"10.2319/061614-436.1","ISSN":"1945-7103","issue":"5","journalAbbreviation":"Angle Orthod","language":"eng","note":"PMID: 25412265","page":"881-889","source":"PubMed","title":"Efficacy of clear aligners in controlling orthodontic tooth movement: a systematic review","title-short":"Efficacy of clear aligners in controlling orthodontic tooth movement","volume":"85","author":[{"family":"Rossini","given":"Gabriele"},{"family":"Parrini","given":"Simone"},{"family":"Castroflorio","given":"Tommaso"},{"family":"Deregibus","given":"Andrea"},{"family":"Debernardi","given":"Cesare L."}],"issued":{"date-parts":[["2015",9]]}}}],"schema":"https://github.com/citation-style-language/schema/raw/master/csl-citation.json"} </w:instrText>
      </w:r>
      <w:r w:rsidR="00FF4898" w:rsidRPr="00B0656F">
        <w:rPr>
          <w:color w:val="000000"/>
          <w:shd w:val="clear" w:color="auto" w:fill="FFFFFF"/>
          <w:lang w:eastAsia="es-ES_tradnl"/>
        </w:rPr>
        <w:fldChar w:fldCharType="separate"/>
      </w:r>
      <w:r w:rsidR="00FF4898" w:rsidRPr="00B0656F">
        <w:t>(Rossini et al., 2015)</w:t>
      </w:r>
      <w:r w:rsidR="00FF4898" w:rsidRPr="00B0656F">
        <w:rPr>
          <w:color w:val="000000"/>
          <w:shd w:val="clear" w:color="auto" w:fill="FFFFFF"/>
          <w:lang w:eastAsia="es-ES_tradnl"/>
        </w:rPr>
        <w:fldChar w:fldCharType="end"/>
      </w:r>
      <w:r w:rsidR="00962884">
        <w:rPr>
          <w:color w:val="000000"/>
          <w:shd w:val="clear" w:color="auto" w:fill="FFFFFF"/>
          <w:lang w:eastAsia="es-ES_tradnl"/>
        </w:rPr>
        <w:t>.</w:t>
      </w:r>
    </w:p>
    <w:p w14:paraId="165CCD44" w14:textId="5C38B7B3" w:rsidR="00F62CDD" w:rsidRPr="00B0656F" w:rsidRDefault="00F62CDD" w:rsidP="00CD0C89">
      <w:pPr>
        <w:spacing w:before="240" w:after="240" w:line="480" w:lineRule="auto"/>
        <w:ind w:firstLine="851"/>
        <w:rPr>
          <w:color w:val="000000"/>
          <w:lang w:eastAsia="es-ES_tradnl"/>
        </w:rPr>
      </w:pPr>
      <w:r w:rsidRPr="00B0656F">
        <w:rPr>
          <w:color w:val="000000"/>
          <w:shd w:val="clear" w:color="auto" w:fill="FFFFFF"/>
          <w:lang w:eastAsia="es-ES_tradnl"/>
        </w:rPr>
        <w:t xml:space="preserve">En el 2018 Orfeas Charalampakis et al. investigaron la precisión de movimientos dentales </w:t>
      </w:r>
      <w:r w:rsidR="00CF462A" w:rsidRPr="00B0656F">
        <w:rPr>
          <w:color w:val="000000"/>
          <w:shd w:val="clear" w:color="auto" w:fill="FFFFFF"/>
          <w:lang w:eastAsia="es-ES_tradnl"/>
        </w:rPr>
        <w:t>precisos (verticales, horizontales y de rotación)</w:t>
      </w:r>
      <w:r w:rsidRPr="00B0656F">
        <w:rPr>
          <w:color w:val="000000"/>
          <w:shd w:val="clear" w:color="auto" w:fill="FFFFFF"/>
          <w:lang w:eastAsia="es-ES_tradnl"/>
        </w:rPr>
        <w:t xml:space="preserve"> con Invisalign mediante un estudio retrospectivo, cada movimiento dental se realizó por separado calculando estadísticas descriptivas independientes.  Se utilizó prueba de rango con signo de Wilcoxon, con un nivel de </w:t>
      </w:r>
      <w:r w:rsidRPr="00B0656F">
        <w:rPr>
          <w:color w:val="000000"/>
          <w:shd w:val="clear" w:color="auto" w:fill="FFFFFF"/>
          <w:lang w:eastAsia="es-ES_tradnl"/>
        </w:rPr>
        <w:lastRenderedPageBreak/>
        <w:t>significancia establecido en 0.002, Determinaron que los movimientos horizontales de los incisivos eran precisos ya que las diferencias encontradas no eran significativas. La menor precisión se encontró en los movimientos verticales realizados. Las rotaciones fueron significativamente más pequeñas que las previstas, encontrando la m</w:t>
      </w:r>
      <w:r w:rsidR="00DB787E">
        <w:rPr>
          <w:color w:val="000000"/>
          <w:shd w:val="clear" w:color="auto" w:fill="FFFFFF"/>
          <w:lang w:eastAsia="es-ES_tradnl"/>
        </w:rPr>
        <w:t>ayor diferencia en los caninos</w:t>
      </w:r>
      <w:r w:rsidR="00FF4898" w:rsidRPr="00B0656F">
        <w:rPr>
          <w:color w:val="000000"/>
          <w:shd w:val="clear" w:color="auto" w:fill="FFFFFF"/>
          <w:lang w:eastAsia="es-ES_tradnl"/>
        </w:rPr>
        <w:t xml:space="preserve"> </w:t>
      </w:r>
      <w:r w:rsidR="00FF4898" w:rsidRPr="00B0656F">
        <w:rPr>
          <w:color w:val="000000"/>
          <w:shd w:val="clear" w:color="auto" w:fill="FFFFFF"/>
          <w:lang w:eastAsia="es-ES_tradnl"/>
        </w:rPr>
        <w:fldChar w:fldCharType="begin"/>
      </w:r>
      <w:r w:rsidR="00FF4898" w:rsidRPr="00B0656F">
        <w:rPr>
          <w:color w:val="000000"/>
          <w:shd w:val="clear" w:color="auto" w:fill="FFFFFF"/>
          <w:lang w:eastAsia="es-ES_tradnl"/>
        </w:rPr>
        <w:instrText xml:space="preserve"> ADDIN ZOTERO_ITEM CSL_CITATION {"citationID":"04LBkoiN","properties":{"formattedCitation":"(Charalampakis et\\uc0\\u160{}al., 2018)","plainCitation":"(Charalampakis et al., 2018)","noteIndex":0},"citationItems":[{"id":84,"uris":["http://zotero.org/users/local/VyODF2bt/items/8ITJEDRN"],"uri":["http://zotero.org/users/local/VyODF2bt/items/8ITJEDRN"],"itemData":{"id":84,"type":"article-journal","abstract":"INTRODUCTION: The purpose of this study was to determine the accuracy of specific tooth movements with Invisalign (Align Technology, Santa Clara, Calif).\nMETHODS: The study sample included 20 Class I adult patients treated with Invisalign; they completed their first series of aligners and had to have a \"refinement\" series. Initial and predicted models were obtained from the initial ClinCheck (Align Technology). The starting point of the refinement ClinCheck was used to create the achieved models. Predicted and achieved models were superimposed over the initial ones on posterior teeth using the 3-dimensional Image Analysis open-source software Slicer CMF. Three hundred ninety-eight teeth were measured for vertical, horizontal, and rotational movements, and transverse widths were measured. The amount of predicted tooth movement was compared with the achieved amount for each movement.\nRESULTS: Horizontal movements of all incisors seemed to be accurate, with small (0.20-0.25 mm) or insignificant differences between predicted and achieved amounts. Vertical movements and particularly intrusions of maxillary central incisors were found to be less accurate, with a median difference of 1.5 mm (P &lt;0.001). All achieved rotations were significantly smaller than those predicted, with the maxillary canines exhibiting the greatest difference of 3.05° (P &lt;0.001).\nCONCLUSIONS: The most inaccurate movements identified in this study were intrusion of the incisors and rotation of the canines.","container-title":"American Journal of Orthodontics and Dentofacial Orthopedics: Official Publication of the American Association of Orthodontists, Its Constituent Societies, and the American Board of Orthodontics","DOI":"10.1016/j.ajodo.2017.11.028","ISSN":"1097-6752","issue":"1","journalAbbreviation":"Am J Orthod Dentofacial Orthop","language":"eng","note":"PMID: 29957318","page":"47-54","source":"PubMed","title":"Accuracy of clear aligners: A retrospective study of patients who needed refinement","title-short":"Accuracy of clear aligners","volume":"154","author":[{"family":"Charalampakis","given":"Orfeas"},{"family":"Iliadi","given":"Anna"},{"family":"Ueno","given":"Hiroshi"},{"family":"Oliver","given":"Donald R."},{"family":"Kim","given":"Ki Beom"}],"issued":{"date-parts":[["2018",7]]}}}],"schema":"https://github.com/citation-style-language/schema/raw/master/csl-citation.json"} </w:instrText>
      </w:r>
      <w:r w:rsidR="00FF4898" w:rsidRPr="00B0656F">
        <w:rPr>
          <w:color w:val="000000"/>
          <w:shd w:val="clear" w:color="auto" w:fill="FFFFFF"/>
          <w:lang w:eastAsia="es-ES_tradnl"/>
        </w:rPr>
        <w:fldChar w:fldCharType="separate"/>
      </w:r>
      <w:r w:rsidR="00FF4898" w:rsidRPr="00B0656F">
        <w:t>(Charalampakis et al., 2018)</w:t>
      </w:r>
      <w:r w:rsidR="00FF4898" w:rsidRPr="00B0656F">
        <w:rPr>
          <w:color w:val="000000"/>
          <w:shd w:val="clear" w:color="auto" w:fill="FFFFFF"/>
          <w:lang w:eastAsia="es-ES_tradnl"/>
        </w:rPr>
        <w:fldChar w:fldCharType="end"/>
      </w:r>
      <w:r w:rsidR="00DB787E">
        <w:rPr>
          <w:color w:val="000000"/>
          <w:shd w:val="clear" w:color="auto" w:fill="FFFFFF"/>
          <w:lang w:eastAsia="es-ES_tradnl"/>
        </w:rPr>
        <w:t>.</w:t>
      </w:r>
    </w:p>
    <w:p w14:paraId="013B6533" w14:textId="4D404AF0" w:rsidR="00F62CDD" w:rsidRPr="00B0656F" w:rsidRDefault="00F62CDD" w:rsidP="00CD0C89">
      <w:pPr>
        <w:spacing w:before="240" w:after="240" w:line="480" w:lineRule="auto"/>
        <w:ind w:firstLine="851"/>
        <w:rPr>
          <w:color w:val="000000"/>
          <w:lang w:eastAsia="es-ES_tradnl"/>
        </w:rPr>
      </w:pPr>
      <w:r w:rsidRPr="00B0656F">
        <w:rPr>
          <w:color w:val="000000"/>
          <w:shd w:val="clear" w:color="auto" w:fill="FFFFFF"/>
          <w:lang w:eastAsia="es-ES_tradnl"/>
        </w:rPr>
        <w:t>Savignano et al. en el 2019 evaluaron los efectos biomecánicos de cuatro combinaciones diferentes de aditamentos para la extrusión de un incisivo central superior y definir el diseño más efectivo modelando un arco maxilar completo combinando dos técnicas de imagen diferentes: tomografía computarizada de haz cónico y exploración con luz de superficie estructurada. Las geometrías del dispositivo y los aditamentos auxiliares se crearon con procedimientos de diseño asistido p</w:t>
      </w:r>
      <w:r w:rsidR="001C5637" w:rsidRPr="00B0656F">
        <w:rPr>
          <w:color w:val="000000"/>
          <w:shd w:val="clear" w:color="auto" w:fill="FFFFFF"/>
          <w:lang w:eastAsia="es-ES_tradnl"/>
        </w:rPr>
        <w:t xml:space="preserve">or computadora </w:t>
      </w:r>
      <w:r w:rsidR="001C5637" w:rsidRPr="00B0656F">
        <w:rPr>
          <w:color w:val="000000"/>
          <w:shd w:val="clear" w:color="auto" w:fill="FFFFFF"/>
          <w:lang w:eastAsia="es-ES_tradnl"/>
        </w:rPr>
        <w:fldChar w:fldCharType="begin"/>
      </w:r>
      <w:r w:rsidR="001C5637" w:rsidRPr="00B0656F">
        <w:rPr>
          <w:color w:val="000000"/>
          <w:shd w:val="clear" w:color="auto" w:fill="FFFFFF"/>
          <w:lang w:eastAsia="es-ES_tradnl"/>
        </w:rPr>
        <w:instrText xml:space="preserve"> ADDIN ZOTERO_ITEM CSL_CITATION {"citationID":"niYPgeFy","properties":{"formattedCitation":"(Savignano et\\uc0\\u160{}al., 2019)","plainCitation":"(Savignano et al., 2019)","noteIndex":0},"citationItems":[{"id":5,"uris":["http://zotero.org/users/local/VyODF2bt/items/35PB9XC6"],"uri":["http://zotero.org/users/local/VyODF2bt/items/35PB9XC6"],"itemData":{"id":5,"type":"paper-conference","abstract":"Aim\nTo evaluate the biomechanical effects of four different auxiliary-aligner combinations for the extrusion of a maxillary central incisor and to define the most effective design through finite element analysis (FEA).\n\n\nMaterials and Methods\nA full maxillary arch (14 teeth) was modelled by combining two different imaging techniques: cone beam computed tomography and surface-structured light scan. The appliance and auxiliary element geometries were created by exploiting computer-aided design (CAD) procedures. The reconstructed digital models were imported within the finite element solver (Ansys® 17). For the extrusion movement, the authors compared the aligner without an attachment with three auxiliary-aligner designs: a rectangular palatal attachment, a rectangular buccal attachment, and an ellipsoid buccal attachment. The resulting force-moment (MF) system delivered by the aligner to the target tooth and the tooth displacement were calculated for each scenario.\n\n\nResults\nThe maximum tooth displacement along the z-axis (0.07 mm) was obtained with the rectangular palatal attachment, while the minimum (0.02 mm) was obtained without any attachments. With the ellipsoid attachment, the highest undesired moments M x and M y were found. The rectangular palatal attachment showed the highest F z (2.0 N) with the lowest undesired forces (F x  = 0.4 N; F y  = -0.2 N).\n\n\nConclusions\nFEA demonstrated that the rectangular palatal attachment can improve the effectiveness of the appliance for the extrusion of an upper central incisor.","container-title":"Journal of healthcare engineering","DOI":"10.1155/2019/9687127","source":"Semantic Scholar","title":"Biomechanical Effects of Different Auxiliary-Aligner Designs for the Extrusion of an Upper Central Incisor: A Finite Element Analysis","title-short":"Biomechanical Effects of Different Auxiliary-Aligner Designs for the Extrusion of an Upper Central Incisor","author":[{"family":"Savignano","given":"Roberto"},{"family":"Valentino","given":"R."},{"family":"Razionale","given":"A. V."},{"family":"Michelotti","given":"Ambrosina"},{"family":"Barone","given":"S."},{"family":"D'Antò","given":"Vincenzo"}],"issued":{"date-parts":[["2019"]]}}}],"schema":"https://github.com/citation-style-language/schema/raw/master/csl-citation.json"} </w:instrText>
      </w:r>
      <w:r w:rsidR="001C5637" w:rsidRPr="00B0656F">
        <w:rPr>
          <w:color w:val="000000"/>
          <w:shd w:val="clear" w:color="auto" w:fill="FFFFFF"/>
          <w:lang w:eastAsia="es-ES_tradnl"/>
        </w:rPr>
        <w:fldChar w:fldCharType="separate"/>
      </w:r>
      <w:r w:rsidR="001C5637" w:rsidRPr="00B0656F">
        <w:t>(Savignano et al., 2019)</w:t>
      </w:r>
      <w:r w:rsidR="001C5637" w:rsidRPr="00B0656F">
        <w:rPr>
          <w:color w:val="000000"/>
          <w:shd w:val="clear" w:color="auto" w:fill="FFFFFF"/>
          <w:lang w:eastAsia="es-ES_tradnl"/>
        </w:rPr>
        <w:fldChar w:fldCharType="end"/>
      </w:r>
      <w:r w:rsidRPr="00B0656F">
        <w:rPr>
          <w:color w:val="000000"/>
          <w:shd w:val="clear" w:color="auto" w:fill="FFFFFF"/>
          <w:lang w:eastAsia="es-ES_tradnl"/>
        </w:rPr>
        <w:t>. </w:t>
      </w:r>
    </w:p>
    <w:p w14:paraId="5EA6118B" w14:textId="5F8E3124" w:rsidR="00F62CDD" w:rsidRPr="00B0656F" w:rsidRDefault="00F62CDD" w:rsidP="004B32CC">
      <w:pPr>
        <w:spacing w:before="240" w:after="240" w:line="480" w:lineRule="auto"/>
        <w:ind w:firstLine="851"/>
        <w:rPr>
          <w:color w:val="000000"/>
          <w:lang w:eastAsia="es-ES_tradnl"/>
        </w:rPr>
      </w:pPr>
      <w:r w:rsidRPr="00B0656F">
        <w:rPr>
          <w:color w:val="000000"/>
          <w:shd w:val="clear" w:color="auto" w:fill="FFFFFF"/>
          <w:lang w:eastAsia="es-ES_tradnl"/>
        </w:rPr>
        <w:t>De la misma manera Savignano refiere que los modelos digitales reconstruidos se importaron dentro del solucionador de elementos finitos (Ansys® 17). Para el movimiento de extrusión, los autores compararon el alineador sin aditamentos con alineadores con tres diseños de aditamentos: palatino rectangular, bucal rectangular y bucal elipsoide. El sistema momento-fuerza resultante entregado por el alineador al diente objetivo y el desplazamiento del diente se calcularon para cada escenario. El desplazamiento máximo del diente a lo largo del eje z (eje de extrusión) (0,07 mm) se obtuvo con el aditamento palatino rectangular en comparación con los 0,06 mm de los aditamentos bucales elipsoide y rectangular, mientras que el mínimo (0,02 mm) se obtuvo cuando no se usaron aditamentos. Con el aditamento elipsoide aunque generó el mayor desplazamiento (0,092 mm) produjo los momentos no deseados más altos en X y en Y (inclinación mesiodistal y vestibulopalatina) . El aditamento palatino rectangular mostró el F</w:t>
      </w:r>
      <w:r w:rsidRPr="00B0656F">
        <w:rPr>
          <w:color w:val="000000"/>
          <w:shd w:val="clear" w:color="auto" w:fill="FFFFFF"/>
          <w:vertAlign w:val="subscript"/>
          <w:lang w:eastAsia="es-ES_tradnl"/>
        </w:rPr>
        <w:t>z</w:t>
      </w:r>
      <w:r w:rsidRPr="00B0656F">
        <w:rPr>
          <w:color w:val="000000"/>
          <w:shd w:val="clear" w:color="auto" w:fill="FFFFFF"/>
          <w:lang w:eastAsia="es-ES_tradnl"/>
        </w:rPr>
        <w:t xml:space="preserve"> </w:t>
      </w:r>
      <w:r w:rsidRPr="00B0656F">
        <w:rPr>
          <w:color w:val="000000"/>
          <w:shd w:val="clear" w:color="auto" w:fill="FFFFFF"/>
          <w:lang w:eastAsia="es-ES_tradnl"/>
        </w:rPr>
        <w:lastRenderedPageBreak/>
        <w:t>más alto (2 N) con las fuerzas indeseadas más bajas (F</w:t>
      </w:r>
      <w:r w:rsidRPr="00B0656F">
        <w:rPr>
          <w:color w:val="000000"/>
          <w:shd w:val="clear" w:color="auto" w:fill="FFFFFF"/>
          <w:vertAlign w:val="subscript"/>
          <w:lang w:eastAsia="es-ES_tradnl"/>
        </w:rPr>
        <w:t xml:space="preserve">x </w:t>
      </w:r>
      <w:r w:rsidRPr="00B0656F">
        <w:rPr>
          <w:color w:val="000000"/>
          <w:shd w:val="clear" w:color="auto" w:fill="FFFFFF"/>
          <w:lang w:eastAsia="es-ES_tradnl"/>
        </w:rPr>
        <w:t>0.4 N; F</w:t>
      </w:r>
      <w:r w:rsidRPr="00B0656F">
        <w:rPr>
          <w:color w:val="000000"/>
          <w:shd w:val="clear" w:color="auto" w:fill="FFFFFF"/>
          <w:vertAlign w:val="subscript"/>
          <w:lang w:eastAsia="es-ES_tradnl"/>
        </w:rPr>
        <w:t>y</w:t>
      </w:r>
      <w:r w:rsidR="00DB787E">
        <w:rPr>
          <w:color w:val="000000"/>
          <w:shd w:val="clear" w:color="auto" w:fill="FFFFFF"/>
          <w:lang w:eastAsia="es-ES_tradnl"/>
        </w:rPr>
        <w:t xml:space="preserve"> - 0.2 N)</w:t>
      </w:r>
      <w:r w:rsidR="00FF4898" w:rsidRPr="00B0656F">
        <w:rPr>
          <w:color w:val="000000"/>
          <w:shd w:val="clear" w:color="auto" w:fill="FFFFFF"/>
          <w:lang w:eastAsia="es-ES_tradnl"/>
        </w:rPr>
        <w:t xml:space="preserve"> </w:t>
      </w:r>
      <w:r w:rsidR="00FF4898" w:rsidRPr="00B0656F">
        <w:rPr>
          <w:color w:val="000000"/>
          <w:shd w:val="clear" w:color="auto" w:fill="FFFFFF"/>
          <w:lang w:eastAsia="es-ES_tradnl"/>
        </w:rPr>
        <w:fldChar w:fldCharType="begin"/>
      </w:r>
      <w:r w:rsidR="00FF4898" w:rsidRPr="00B0656F">
        <w:rPr>
          <w:color w:val="000000"/>
          <w:shd w:val="clear" w:color="auto" w:fill="FFFFFF"/>
          <w:lang w:eastAsia="es-ES_tradnl"/>
        </w:rPr>
        <w:instrText xml:space="preserve"> ADDIN ZOTERO_ITEM CSL_CITATION {"citationID":"oUs97Rpm","properties":{"formattedCitation":"(Savignano et\\uc0\\u160{}al., 2019)","plainCitation":"(Savignano et al., 2019)","noteIndex":0},"citationItems":[{"id":5,"uris":["http://zotero.org/users/local/VyODF2bt/items/35PB9XC6"],"uri":["http://zotero.org/users/local/VyODF2bt/items/35PB9XC6"],"itemData":{"id":5,"type":"paper-conference","abstract":"Aim\nTo evaluate the biomechanical effects of four different auxiliary-aligner combinations for the extrusion of a maxillary central incisor and to define the most effective design through finite element analysis (FEA).\n\n\nMaterials and Methods\nA full maxillary arch (14 teeth) was modelled by combining two different imaging techniques: cone beam computed tomography and surface-structured light scan. The appliance and auxiliary element geometries were created by exploiting computer-aided design (CAD) procedures. The reconstructed digital models were imported within the finite element solver (Ansys® 17). For the extrusion movement, the authors compared the aligner without an attachment with three auxiliary-aligner designs: a rectangular palatal attachment, a rectangular buccal attachment, and an ellipsoid buccal attachment. The resulting force-moment (MF) system delivered by the aligner to the target tooth and the tooth displacement were calculated for each scenario.\n\n\nResults\nThe maximum tooth displacement along the z-axis (0.07 mm) was obtained with the rectangular palatal attachment, while the minimum (0.02 mm) was obtained without any attachments. With the ellipsoid attachment, the highest undesired moments M x and M y were found. The rectangular palatal attachment showed the highest F z (2.0 N) with the lowest undesired forces (F x  = 0.4 N; F y  = -0.2 N).\n\n\nConclusions\nFEA demonstrated that the rectangular palatal attachment can improve the effectiveness of the appliance for the extrusion of an upper central incisor.","container-title":"Journal of healthcare engineering","DOI":"10.1155/2019/9687127","source":"Semantic Scholar","title":"Biomechanical Effects of Different Auxiliary-Aligner Designs for the Extrusion of an Upper Central Incisor: A Finite Element Analysis","title-short":"Biomechanical Effects of Different Auxiliary-Aligner Designs for the Extrusion of an Upper Central Incisor","author":[{"family":"Savignano","given":"Roberto"},{"family":"Valentino","given":"R."},{"family":"Razionale","given":"A. V."},{"family":"Michelotti","given":"Ambrosina"},{"family":"Barone","given":"S."},{"family":"D'Antò","given":"Vincenzo"}],"issued":{"date-parts":[["2019"]]}}}],"schema":"https://github.com/citation-style-language/schema/raw/master/csl-citation.json"} </w:instrText>
      </w:r>
      <w:r w:rsidR="00FF4898" w:rsidRPr="00B0656F">
        <w:rPr>
          <w:color w:val="000000"/>
          <w:shd w:val="clear" w:color="auto" w:fill="FFFFFF"/>
          <w:lang w:eastAsia="es-ES_tradnl"/>
        </w:rPr>
        <w:fldChar w:fldCharType="separate"/>
      </w:r>
      <w:r w:rsidR="00FF4898" w:rsidRPr="00B0656F">
        <w:t>(Savignano et al., 2019)</w:t>
      </w:r>
      <w:r w:rsidR="00FF4898" w:rsidRPr="00B0656F">
        <w:rPr>
          <w:color w:val="000000"/>
          <w:shd w:val="clear" w:color="auto" w:fill="FFFFFF"/>
          <w:lang w:eastAsia="es-ES_tradnl"/>
        </w:rPr>
        <w:fldChar w:fldCharType="end"/>
      </w:r>
      <w:r w:rsidR="00DB787E">
        <w:rPr>
          <w:color w:val="000000"/>
          <w:shd w:val="clear" w:color="auto" w:fill="FFFFFF"/>
          <w:lang w:eastAsia="es-ES_tradnl"/>
        </w:rPr>
        <w:t>.</w:t>
      </w:r>
    </w:p>
    <w:p w14:paraId="23FBEE4C" w14:textId="694F7BF9" w:rsidR="00F62CDD" w:rsidRPr="00B0656F" w:rsidRDefault="00F62CDD" w:rsidP="00CD0C89">
      <w:pPr>
        <w:spacing w:before="240" w:after="240" w:line="480" w:lineRule="auto"/>
        <w:ind w:firstLine="851"/>
        <w:rPr>
          <w:color w:val="000000"/>
          <w:lang w:eastAsia="es-ES_tradnl"/>
        </w:rPr>
      </w:pPr>
      <w:r w:rsidRPr="00B0656F">
        <w:rPr>
          <w:color w:val="000000"/>
          <w:shd w:val="clear" w:color="auto" w:fill="FFFFFF"/>
          <w:lang w:eastAsia="es-ES_tradnl"/>
        </w:rPr>
        <w:t>En el 2020 Kirsten Yvonne cuantificó la eficacia y las discrepancias del tratamiento Invisalign® de intrusiones y extrusiones anteriores y rotaciones de incisivos, caninos y premolares correlacionándolos con la edad, sexo, diente, reducción interproximal, número de alineadores, tiempo de tratamiento y fecha de inicio. Este proceso lo llevó a cabo desde 2017 a 2019 en 29 pacientes, 18 mujeres y 11 hombres (13 - 69 años). Realizó 67 intrusiones, 39 extrusiones y 98 rotaciones con Invisalign en la Clínica de Ortodoncia de la Universidad de Marquette (Milwaukee, WI); realizó superposiciones y mediciones con software SlicerCMF4-0. </w:t>
      </w:r>
    </w:p>
    <w:p w14:paraId="12F18EA9" w14:textId="2CDCEF0B" w:rsidR="00F62CDD" w:rsidRPr="00B0656F" w:rsidRDefault="00F62CDD" w:rsidP="00CD0C89">
      <w:pPr>
        <w:spacing w:before="240" w:after="240" w:line="480" w:lineRule="auto"/>
        <w:ind w:firstLine="851"/>
        <w:rPr>
          <w:color w:val="000000"/>
          <w:lang w:eastAsia="es-ES_tradnl"/>
        </w:rPr>
      </w:pPr>
      <w:r w:rsidRPr="00B0656F">
        <w:rPr>
          <w:color w:val="000000"/>
          <w:shd w:val="clear" w:color="auto" w:fill="FFFFFF"/>
          <w:lang w:eastAsia="es-ES_tradnl"/>
        </w:rPr>
        <w:t>De igual forma, Kirsten comparó un total de 67 intrusiones anteriores ≥ 0,5 mm, 39 extrusiones anteriores ≥ 0,5 mm y 98 rotaciones de incisivos, caninos y premolares ≥ 5 ° con los resultados reales mediante medición lineal o angular. Las eficacias medias de la intrusión anterior y la extrusión fueron 39% y 53% respectivamente, la reducción interproximal se asoció débilmente con una mejor extrusión. No se encontraron asociaciones significativas con el género, el diente, el tiempo de tratamiento o la fecha de aprobación de ClinCheck® durante el estudio que llevó 2,5 años. El aumento de la edad y el número de placas se asociaron con una disminución del rendimiento de la intrusión y la rotación, pero no de la extrusión. Para las intrusiones y extrusiones, no se encontraron asociaciones entre el</w:t>
      </w:r>
      <w:r w:rsidR="00DB787E">
        <w:rPr>
          <w:color w:val="000000"/>
          <w:shd w:val="clear" w:color="auto" w:fill="FFFFFF"/>
          <w:lang w:eastAsia="es-ES_tradnl"/>
        </w:rPr>
        <w:t xml:space="preserve"> aditamento y el rendimiento</w:t>
      </w:r>
      <w:r w:rsidRPr="00B0656F">
        <w:rPr>
          <w:color w:val="000000"/>
          <w:shd w:val="clear" w:color="auto" w:fill="FFFFFF"/>
          <w:lang w:eastAsia="es-ES_tradnl"/>
        </w:rPr>
        <w:t xml:space="preserve"> </w:t>
      </w:r>
      <w:r w:rsidR="0076776A" w:rsidRPr="00B0656F">
        <w:rPr>
          <w:color w:val="000000"/>
          <w:shd w:val="clear" w:color="auto" w:fill="FFFFFF"/>
          <w:lang w:eastAsia="es-ES_tradnl"/>
        </w:rPr>
        <w:fldChar w:fldCharType="begin"/>
      </w:r>
      <w:r w:rsidR="0076776A" w:rsidRPr="00B0656F">
        <w:rPr>
          <w:color w:val="000000"/>
          <w:shd w:val="clear" w:color="auto" w:fill="FFFFFF"/>
          <w:lang w:eastAsia="es-ES_tradnl"/>
        </w:rPr>
        <w:instrText xml:space="preserve"> ADDIN ZOTERO_ITEM CSL_CITATION {"citationID":"WBQ9wueO","properties":{"formattedCitation":"(Karkow, 2020)","plainCitation":"(Karkow, 2020)","noteIndex":0},"citationItems":[{"id":106,"uris":["http://zotero.org/users/local/VyODF2bt/items/ENQW7GP5"],"uri":["http://zotero.org/users/local/VyODF2bt/items/ENQW7GP5"],"itemData":{"id":106,"type":"article-journal","container-title":"Master's Theses (2009 -)","title":"Efficacy of Invisalign: A Retrospective Case Series of Intrusion, Extrusion, and Rotation with Trend Analysis","title-short":"Efficacy of Invisalign","URL":"https://epublications.marquette.edu/theses_open/605","author":[{"family":"Karkow","given":"Kirsten"}],"issued":{"date-parts":[["2020",7,1]]}}}],"schema":"https://github.com/citation-style-language/schema/raw/master/csl-citation.json"} </w:instrText>
      </w:r>
      <w:r w:rsidR="0076776A" w:rsidRPr="00B0656F">
        <w:rPr>
          <w:color w:val="000000"/>
          <w:shd w:val="clear" w:color="auto" w:fill="FFFFFF"/>
          <w:lang w:eastAsia="es-ES_tradnl"/>
        </w:rPr>
        <w:fldChar w:fldCharType="separate"/>
      </w:r>
      <w:r w:rsidR="0076776A" w:rsidRPr="00B0656F">
        <w:t>(Karkow, 2020)</w:t>
      </w:r>
      <w:r w:rsidR="0076776A" w:rsidRPr="00B0656F">
        <w:rPr>
          <w:color w:val="000000"/>
          <w:shd w:val="clear" w:color="auto" w:fill="FFFFFF"/>
          <w:lang w:eastAsia="es-ES_tradnl"/>
        </w:rPr>
        <w:fldChar w:fldCharType="end"/>
      </w:r>
      <w:r w:rsidR="00DB787E">
        <w:rPr>
          <w:color w:val="000000"/>
          <w:shd w:val="clear" w:color="auto" w:fill="FFFFFF"/>
          <w:lang w:eastAsia="es-ES_tradnl"/>
        </w:rPr>
        <w:t>.</w:t>
      </w:r>
    </w:p>
    <w:p w14:paraId="5DA32F48" w14:textId="028B73F4" w:rsidR="00BC0A59" w:rsidRPr="00962884" w:rsidRDefault="00F62CDD" w:rsidP="00962884">
      <w:pPr>
        <w:spacing w:before="240" w:after="240" w:line="480" w:lineRule="auto"/>
        <w:ind w:firstLine="851"/>
        <w:rPr>
          <w:color w:val="000000"/>
          <w:shd w:val="clear" w:color="auto" w:fill="FFFFFF"/>
          <w:lang w:eastAsia="es-ES_tradnl"/>
        </w:rPr>
      </w:pPr>
      <w:r w:rsidRPr="00B0656F">
        <w:rPr>
          <w:color w:val="000000"/>
          <w:shd w:val="clear" w:color="auto" w:fill="FFFFFF"/>
          <w:lang w:eastAsia="es-ES_tradnl"/>
        </w:rPr>
        <w:t xml:space="preserve">En el 2020 Won-Hyeon et al. simularon varias formas de aditamentos para realizar determinados movimientos dentales (extrusión, intrusión, rotación y torque) con alineadores dentales cuyo objetivo era identificar la forma y ubicación más óptima. Se realizó mediante </w:t>
      </w:r>
      <w:r w:rsidRPr="00B0656F">
        <w:rPr>
          <w:color w:val="000000"/>
          <w:shd w:val="clear" w:color="auto" w:fill="FFFFFF"/>
          <w:lang w:eastAsia="es-ES_tradnl"/>
        </w:rPr>
        <w:lastRenderedPageBreak/>
        <w:t>modelo de elementos finitos en un canino inferior, a este diente a través de los aditamentos se aplicó una carga 11,82 N y se analizó la tensión Von Misses. En cuanto al movimiento extrusivo; los autores utilizaron 4 formas diferentes de aditamentos ubicándolo en diferentes posiciones. Los valores de tensión Von Misses disminuyeron a medida que la posición de los aditamentos se movían más incisal a la gingival de los dientes en el lado vestibular, mientras que los valores de desplazamiento aumentaban en comparación con la patrones de distribución del estrés además los aditamentos de forma cilíndrica al tener mayor área de contacto permitían una dist</w:t>
      </w:r>
      <w:r w:rsidR="00962884">
        <w:rPr>
          <w:color w:val="000000"/>
          <w:shd w:val="clear" w:color="auto" w:fill="FFFFFF"/>
          <w:lang w:eastAsia="es-ES_tradnl"/>
        </w:rPr>
        <w:t>ribución deseable de la tensión</w:t>
      </w:r>
      <w:r w:rsidRPr="00B0656F">
        <w:rPr>
          <w:color w:val="000000"/>
          <w:shd w:val="clear" w:color="auto" w:fill="FFFFFF"/>
          <w:lang w:eastAsia="es-ES_tradnl"/>
        </w:rPr>
        <w:t xml:space="preserve"> </w:t>
      </w:r>
      <w:r w:rsidR="0076776A" w:rsidRPr="00B0656F">
        <w:rPr>
          <w:color w:val="000000"/>
          <w:shd w:val="clear" w:color="auto" w:fill="FFFFFF"/>
          <w:lang w:eastAsia="es-ES_tradnl"/>
        </w:rPr>
        <w:fldChar w:fldCharType="begin"/>
      </w:r>
      <w:r w:rsidR="0076776A" w:rsidRPr="00B0656F">
        <w:rPr>
          <w:color w:val="000000"/>
          <w:shd w:val="clear" w:color="auto" w:fill="FFFFFF"/>
          <w:lang w:eastAsia="es-ES_tradnl"/>
        </w:rPr>
        <w:instrText xml:space="preserve"> ADDIN ZOTERO_ITEM CSL_CITATION {"citationID":"NZW0r6EU","properties":{"formattedCitation":"(Kim et\\uc0\\u160{}al., 2020)","plainCitation":"(Kim et al., 2020)","noteIndex":0},"citationItems":[{"id":143,"uris":["http://zotero.org/users/local/VyODF2bt/items/AYXZBIPQ"],"uri":["http://zotero.org/users/local/VyODF2bt/items/AYXZBIPQ"],"itemData":{"id":143,"type":"article-journal","abstract":"Malocclusion is considered as a developmental disorder rather than a disease, and it may be affected by the composition and proportions of masseter muscle fibers. Orthodontics is a specialty of dentistry that deals with diagnosis and care of various irregular bite and/or malocclusion. Recent developments of 3D scanner and 3D printing technology has led to the use of a removable thermoplastic aligner (RTA), which is widely used due to its aesthetic excellence, comfortableness, and time efficiency. However, orthodontics using only an RTA has lower treatment efficacy and accuracy due to the differing movement of teeth from the plan. In order to improve these disadvantages, attachments were used, and biomechanical analyses were performed with and without them. However, there is insufficient research on the movement of teeth and the transfer of load according to the attachment position and shape. Therefore, in our study, we aimed to identify the optimal shape and position of attachments by analyzing various shapes and positions of attachments. Through 3D finite element analysis (FEA), simple tooth shape and mandibular canine shape were extracted in order to construct the orthodontics model which took into account the various shapes and positions of attachments. The optimal shape of a cylinder was derived through the FEA of simple tooth shape and analyzing various positions of attachments on teeth revealed that fixing the attachments at the lingual side of the tooth rather than the buccal side allowed for torque control and an effective movement of the teeth. Therefore, we suggest fixing the attachments at the lingual side rather than the buccal side of the tooth to induce effective movement of teeth in orthodontic treatment with the RTA in case of canine teeth.","container-title":"Materials (Basel, Switzerland)","DOI":"10.3390/ma13153369","ISSN":"1996-1944","issue":"15","journalAbbreviation":"Materials (Basel)","language":"eng","note":"PMID: 32751305\nPMCID: PMC7436137","source":"PubMed","title":"Optimal Position of Attachment for Removable Thermoplastic Aligner on the Lower Canine Using Finite Element Analysis","volume":"13","author":[{"family":"Kim","given":"Won-Hyeon"},{"family":"Hong","given":"Kyougnjae"},{"family":"Lim","given":"Dohyung"},{"family":"Lee","given":"Jong-Ho"},{"family":"Jung","given":"Yu Jin"},{"family":"Kim","given":"Bongju"}],"issued":{"date-parts":[["2020",7,29]]}}}],"schema":"https://github.com/citation-style-language/schema/raw/master/csl-citation.json"} </w:instrText>
      </w:r>
      <w:r w:rsidR="0076776A" w:rsidRPr="00B0656F">
        <w:rPr>
          <w:color w:val="000000"/>
          <w:shd w:val="clear" w:color="auto" w:fill="FFFFFF"/>
          <w:lang w:eastAsia="es-ES_tradnl"/>
        </w:rPr>
        <w:fldChar w:fldCharType="separate"/>
      </w:r>
      <w:r w:rsidR="0076776A" w:rsidRPr="00B0656F">
        <w:t>(Kim et al., 2020)</w:t>
      </w:r>
      <w:r w:rsidR="0076776A" w:rsidRPr="00B0656F">
        <w:rPr>
          <w:color w:val="000000"/>
          <w:shd w:val="clear" w:color="auto" w:fill="FFFFFF"/>
          <w:lang w:eastAsia="es-ES_tradnl"/>
        </w:rPr>
        <w:fldChar w:fldCharType="end"/>
      </w:r>
      <w:r w:rsidR="00962884">
        <w:rPr>
          <w:color w:val="000000"/>
          <w:shd w:val="clear" w:color="auto" w:fill="FFFFFF"/>
          <w:lang w:eastAsia="es-ES_tradnl"/>
        </w:rPr>
        <w:t>.</w:t>
      </w:r>
    </w:p>
    <w:p w14:paraId="6B92B451" w14:textId="76DEFAC7" w:rsidR="00F62CDD" w:rsidRPr="00B0656F" w:rsidRDefault="00632463" w:rsidP="00CD0C89">
      <w:pPr>
        <w:spacing w:before="240" w:after="240" w:line="480" w:lineRule="auto"/>
        <w:ind w:firstLine="851"/>
        <w:rPr>
          <w:b/>
          <w:bCs/>
          <w:color w:val="000000"/>
          <w:lang w:eastAsia="es-ES_tradnl"/>
        </w:rPr>
      </w:pPr>
      <w:r w:rsidRPr="00B0656F">
        <w:rPr>
          <w:b/>
          <w:bCs/>
          <w:color w:val="000000" w:themeColor="text1"/>
          <w:lang w:eastAsia="es-ES_tradnl"/>
        </w:rPr>
        <w:t xml:space="preserve">4.2 </w:t>
      </w:r>
      <w:r w:rsidR="00F62CDD" w:rsidRPr="00B0656F">
        <w:rPr>
          <w:b/>
          <w:bCs/>
          <w:color w:val="000000" w:themeColor="text1"/>
          <w:lang w:eastAsia="es-ES_tradnl"/>
        </w:rPr>
        <w:t>Terminología básica</w:t>
      </w:r>
    </w:p>
    <w:p w14:paraId="3FBCDAF6" w14:textId="2DD528D5" w:rsidR="00F62CDD" w:rsidRPr="00B0656F" w:rsidRDefault="00B930B2" w:rsidP="00CD0C89">
      <w:pPr>
        <w:spacing w:line="480" w:lineRule="auto"/>
        <w:ind w:firstLine="851"/>
        <w:rPr>
          <w:i/>
          <w:iCs/>
          <w:color w:val="000000"/>
          <w:lang w:eastAsia="es-ES_tradnl"/>
        </w:rPr>
      </w:pPr>
      <w:r w:rsidRPr="00B0656F">
        <w:rPr>
          <w:i/>
          <w:iCs/>
          <w:color w:val="000000" w:themeColor="text1"/>
          <w:lang w:eastAsia="es-ES_tradnl"/>
        </w:rPr>
        <w:t xml:space="preserve">    </w:t>
      </w:r>
      <w:r w:rsidR="00632463" w:rsidRPr="00B0656F">
        <w:rPr>
          <w:i/>
          <w:iCs/>
          <w:color w:val="000000" w:themeColor="text1"/>
          <w:lang w:eastAsia="es-ES_tradnl"/>
        </w:rPr>
        <w:t xml:space="preserve">4.2.1 </w:t>
      </w:r>
      <w:r w:rsidR="0076776A" w:rsidRPr="00B0656F">
        <w:rPr>
          <w:i/>
          <w:iCs/>
          <w:color w:val="000000" w:themeColor="text1"/>
          <w:lang w:eastAsia="es-ES_tradnl"/>
        </w:rPr>
        <w:t>E</w:t>
      </w:r>
      <w:r w:rsidR="00F62CDD" w:rsidRPr="00B0656F">
        <w:rPr>
          <w:i/>
          <w:iCs/>
          <w:color w:val="000000" w:themeColor="text1"/>
          <w:lang w:eastAsia="es-ES_tradnl"/>
        </w:rPr>
        <w:t>xtrusión dental</w:t>
      </w:r>
    </w:p>
    <w:p w14:paraId="43C5874E" w14:textId="7B9597EB" w:rsidR="00F62CDD" w:rsidRPr="00B0656F" w:rsidRDefault="00F62CDD" w:rsidP="00CD0C89">
      <w:pPr>
        <w:spacing w:line="480" w:lineRule="auto"/>
        <w:ind w:firstLine="851"/>
        <w:rPr>
          <w:color w:val="000000"/>
          <w:lang w:eastAsia="es-ES_tradnl"/>
        </w:rPr>
      </w:pPr>
      <w:r w:rsidRPr="00B0656F">
        <w:rPr>
          <w:color w:val="000000"/>
          <w:shd w:val="clear" w:color="auto" w:fill="FFFFFF"/>
          <w:lang w:eastAsia="es-ES_tradnl"/>
        </w:rPr>
        <w:t xml:space="preserve">La extrusión dental es un movimiento en el plano vertical en sentido coronal, el cual es necesario para tratar maloclusiones como la mordida abierta anterior, estudios previos sobre la terapia con alineadores transparentes informaron que los movimientos en el plano vertical en comparación con los otros movimientos tienen mayores desviaciones y menor predictibilidad. La baja precisión de este movimiento se debe a un mal agarre del alineador con el diente objetivo durante la tracción vertical. </w:t>
      </w:r>
      <w:r w:rsidRPr="00B0656F">
        <w:rPr>
          <w:color w:val="000000"/>
          <w:lang w:eastAsia="es-ES_tradnl"/>
        </w:rPr>
        <w:t>Para superar estas limitaciones, algunos autores propusieron el uso de accesorios o elásticos de un botón adherido a la sup</w:t>
      </w:r>
      <w:r w:rsidR="00962884">
        <w:rPr>
          <w:color w:val="000000"/>
          <w:lang w:eastAsia="es-ES_tradnl"/>
        </w:rPr>
        <w:t>erficie vestibular del diente</w:t>
      </w:r>
      <w:r w:rsidR="0076776A" w:rsidRPr="00B0656F">
        <w:rPr>
          <w:color w:val="000000"/>
          <w:lang w:eastAsia="es-ES_tradnl"/>
        </w:rPr>
        <w:t xml:space="preserve"> </w:t>
      </w:r>
      <w:r w:rsidR="0076776A" w:rsidRPr="00B0656F">
        <w:rPr>
          <w:color w:val="000000"/>
          <w:lang w:eastAsia="es-ES_tradnl"/>
        </w:rPr>
        <w:fldChar w:fldCharType="begin"/>
      </w:r>
      <w:r w:rsidR="0076776A" w:rsidRPr="00B0656F">
        <w:rPr>
          <w:color w:val="000000"/>
          <w:lang w:eastAsia="es-ES_tradnl"/>
        </w:rPr>
        <w:instrText xml:space="preserve"> ADDIN ZOTERO_ITEM CSL_CITATION {"citationID":"gTQ7MHvN","properties":{"formattedCitation":"(Rossini et\\uc0\\u160{}al., 2015)","plainCitation":"(Rossini et al., 2015)","noteIndex":0},"citationItems":[{"id":103,"uris":["http://zotero.org/users/local/VyODF2bt/items/DCMMWAPM"],"uri":["http://zotero.org/users/local/VyODF2bt/items/DCMMWAPM"],"itemData":{"id":103,"type":"article-journal","abstract":"OBJECTIVE: To assess the scientific evidence related to the efficacy of clear aligner treatment (CAT) in controlling orthodontic tooth movement.\nMATERIALS AND METHODS: PubMed, PMC, NLM, Embase, Cochrane Central Register of Controlled Clinical Trials, Web of Knowledge, Scopus, Google Scholar, and LILACs were searched from January 2000 to June 2014 to identify all peer-reviewed articles potentially relevant to the review. Methodological shortcomings were highlighted and the quality of the studies was ranked using the Cochrane Tool for Risk of Bias Assessment.\nRESULTS: Eleven relevant articles were selected (two Randomized Clinical Trials (RCT), five prospective non-randomized, four retrospective non-randomized), and the risk of bias was moderate for six studies and unclear for the others. The amount of mean intrusion reported was 0.72 mm. Extrusion was the most difficult movement to control (30% of accuracy), followed by rotation. Upper molar distalization revealed the highest predictability (88%) when a bodily movement of at least 1.5 mm was prescribed. A decrease of the Little's Index (mandibular arch: 5 mm; maxillary arch: 4 mm) was observed in aligning arches.\nCONCLUSIONS: CAT aligns and levels the arches; it is effective in controlling anterior intrusion but not anterior extrusion; it is effective in controlling posterior buccolingual inclination but not anterior buccolingual inclination; it is effective in controlling upper molar bodily movements of about 1.5 mm; and it is not effective in controlling rotation of rounded teeth in particular. However, the results of this review should be interpreted with caution because of the number, quality, and heterogeneity of the studies.","container-title":"The Angle Orthodontist","DOI":"10.2319/061614-436.1","ISSN":"1945-7103","issue":"5","journalAbbreviation":"Angle Orthod","language":"eng","note":"PMID: 25412265","page":"881-889","source":"PubMed","title":"Efficacy of clear aligners in controlling orthodontic tooth movement: a systematic review","title-short":"Efficacy of clear aligners in controlling orthodontic tooth movement","volume":"85","author":[{"family":"Rossini","given":"Gabriele"},{"family":"Parrini","given":"Simone"},{"family":"Castroflorio","given":"Tommaso"},{"family":"Deregibus","given":"Andrea"},{"family":"Debernardi","given":"Cesare L."}],"issued":{"date-parts":[["2015",9]]}}}],"schema":"https://github.com/citation-style-language/schema/raw/master/csl-citation.json"} </w:instrText>
      </w:r>
      <w:r w:rsidR="0076776A" w:rsidRPr="00B0656F">
        <w:rPr>
          <w:color w:val="000000"/>
          <w:lang w:eastAsia="es-ES_tradnl"/>
        </w:rPr>
        <w:fldChar w:fldCharType="separate"/>
      </w:r>
      <w:r w:rsidR="0076776A" w:rsidRPr="00B0656F">
        <w:t>(Rossini et al., 2015)</w:t>
      </w:r>
      <w:r w:rsidR="0076776A" w:rsidRPr="00B0656F">
        <w:rPr>
          <w:color w:val="000000"/>
          <w:lang w:eastAsia="es-ES_tradnl"/>
        </w:rPr>
        <w:fldChar w:fldCharType="end"/>
      </w:r>
      <w:r w:rsidR="00962884">
        <w:rPr>
          <w:color w:val="000000"/>
          <w:lang w:eastAsia="es-ES_tradnl"/>
        </w:rPr>
        <w:t>.</w:t>
      </w:r>
    </w:p>
    <w:p w14:paraId="587890D5" w14:textId="0C3464FF" w:rsidR="00F62CDD" w:rsidRPr="00B0656F" w:rsidRDefault="00F62CDD" w:rsidP="00CD0C89">
      <w:pPr>
        <w:spacing w:line="480" w:lineRule="auto"/>
        <w:ind w:firstLine="851"/>
        <w:rPr>
          <w:color w:val="000000"/>
          <w:lang w:eastAsia="es-ES_tradnl"/>
        </w:rPr>
      </w:pPr>
      <w:r w:rsidRPr="00B0656F">
        <w:rPr>
          <w:color w:val="000000"/>
          <w:lang w:eastAsia="es-ES_tradnl"/>
        </w:rPr>
        <w:t>Según Rossini et al., en su estudio evidenciaron que la extrusión fue el movimiento dental menos preciso que se puede realizar con alineadores y puede resultar en desviaciones mayores en comparación con otros movimientos. Esta falta de eficiencia podría deberse a la dificultad del aparato para desarrollar suficiente fuerza para extruir los di</w:t>
      </w:r>
      <w:r w:rsidR="0076776A" w:rsidRPr="00B0656F">
        <w:rPr>
          <w:color w:val="000000"/>
          <w:lang w:eastAsia="es-ES_tradnl"/>
        </w:rPr>
        <w:t xml:space="preserve">entes de manera significativa </w:t>
      </w:r>
      <w:r w:rsidR="0076776A" w:rsidRPr="00B0656F">
        <w:rPr>
          <w:color w:val="000000"/>
          <w:lang w:eastAsia="es-ES_tradnl"/>
        </w:rPr>
        <w:fldChar w:fldCharType="begin"/>
      </w:r>
      <w:r w:rsidR="004375B9">
        <w:rPr>
          <w:color w:val="000000"/>
          <w:lang w:eastAsia="es-ES_tradnl"/>
        </w:rPr>
        <w:instrText xml:space="preserve"> ADDIN ZOTERO_ITEM CSL_CITATION {"citationID":"eIDpTmOJ","properties":{"formattedCitation":"(Rossini et\\uc0\\u160{}al., 2021)","plainCitation":"(Rossini et al., 2021)","noteIndex":0},"citationItems":[{"id":256,"uris":["http://zotero.org/users/local/VyODF2bt/items/F2E5P4ZJ"],"uri":["http://zotero.org/users/local/VyODF2bt/items/F2E5P4ZJ"],"itemData":{"id":256,"type":"article-journal","abstract":"Since the low level of available evidence and the limited number of studies do not clarify whether clear aligners are a good option for extrusion, finite element (FE) analyses were performed to obtain more accurate biomechanical data about open-bite treatment in the upper arch. The aim of this study is to answer three questions: Are aligners efficient in performing upper incisor extrusion? Does the number, position, and shape of attachments influence the force system? Is posterior anchorage preserved during incisor extrusion? Six different simulations were performed with different attachment patterns. The results of this study were consistent with the biomechanical information obtained from clinical trials, and highlighted the need of better knowing undesired forces during teeth movement with clear aligners. Some attachment configuration seems to lead to a better force system. The presence of rectangular horizontal attachments on the buccal or palatal surface of upper incisors in combination with rectangular vertical attachments on posterior teeth was found to produce the most efficient force system with minimal aligner deformation.","container-title":"Applied Sciences","DOI":"10.3390/app11031167","issue":"3","language":"en","note":"number: 3\npublisher: Multidisciplinary Digital Publishing Institute","page":"1167","source":"www.mdpi.com","title":"Incisors Extrusion with Clear Aligners Technique: A Finite Element Analysis Study","title-short":"Incisors Extrusion with Clear Aligners Technique","volume":"11","author":[{"family":"Rossini","given":"Gabriele"},{"family":"Modica","given":"Stefano"},{"family":"Parrini","given":"Simone"},{"family":"Deregibus","given":"Andrea"},{"family":"Castroflorio","given":"Tommaso"}],"issued":{"date-parts":[["2021",1]]}}}],"schema":"https://github.com/citation-style-language/schema/raw/master/csl-citation.json"} </w:instrText>
      </w:r>
      <w:r w:rsidR="0076776A" w:rsidRPr="00B0656F">
        <w:rPr>
          <w:color w:val="000000"/>
          <w:lang w:eastAsia="es-ES_tradnl"/>
        </w:rPr>
        <w:fldChar w:fldCharType="separate"/>
      </w:r>
      <w:r w:rsidR="004375B9" w:rsidRPr="004375B9">
        <w:t>(Rossini et al., 2021)</w:t>
      </w:r>
      <w:r w:rsidR="0076776A" w:rsidRPr="00B0656F">
        <w:rPr>
          <w:color w:val="000000"/>
          <w:lang w:eastAsia="es-ES_tradnl"/>
        </w:rPr>
        <w:fldChar w:fldCharType="end"/>
      </w:r>
      <w:r w:rsidR="00632463" w:rsidRPr="00B0656F">
        <w:rPr>
          <w:color w:val="000000"/>
          <w:lang w:eastAsia="es-ES_tradnl"/>
        </w:rPr>
        <w:t>.</w:t>
      </w:r>
    </w:p>
    <w:p w14:paraId="3475D8C7" w14:textId="7B82FEB0" w:rsidR="001C5637" w:rsidRDefault="00F62CDD" w:rsidP="00DB787E">
      <w:pPr>
        <w:spacing w:line="480" w:lineRule="auto"/>
        <w:ind w:firstLine="851"/>
        <w:rPr>
          <w:color w:val="1C1D1E"/>
          <w:shd w:val="clear" w:color="auto" w:fill="FFFFFF"/>
          <w:lang w:eastAsia="es-ES_tradnl"/>
        </w:rPr>
      </w:pPr>
      <w:r w:rsidRPr="00B0656F">
        <w:rPr>
          <w:color w:val="000000"/>
          <w:lang w:eastAsia="es-ES_tradnl"/>
        </w:rPr>
        <w:lastRenderedPageBreak/>
        <w:t xml:space="preserve">Por otro lado Robertson et al., en su estudio establecen que </w:t>
      </w:r>
      <w:r w:rsidRPr="00B0656F">
        <w:rPr>
          <w:color w:val="1C1D1E"/>
          <w:shd w:val="clear" w:color="auto" w:fill="FFFFFF"/>
          <w:lang w:eastAsia="es-ES_tradnl"/>
        </w:rPr>
        <w:t xml:space="preserve">la extrusión de los dientes anteriores superiores con el uso de alineadores parece ser predecible y su aplicación podría encontrarse en casos de mordida abierta anterior donde la etiología es se debe a la intrusión de dientes anteriores </w:t>
      </w:r>
      <w:r w:rsidR="0076776A" w:rsidRPr="00B0656F">
        <w:rPr>
          <w:color w:val="1C1D1E"/>
          <w:shd w:val="clear" w:color="auto" w:fill="FFFFFF"/>
          <w:lang w:eastAsia="es-ES_tradnl"/>
        </w:rPr>
        <w:fldChar w:fldCharType="begin"/>
      </w:r>
      <w:r w:rsidR="0076776A" w:rsidRPr="00B0656F">
        <w:rPr>
          <w:color w:val="1C1D1E"/>
          <w:shd w:val="clear" w:color="auto" w:fill="FFFFFF"/>
          <w:lang w:eastAsia="es-ES_tradnl"/>
        </w:rPr>
        <w:instrText xml:space="preserve"> ADDIN ZOTERO_ITEM CSL_CITATION {"citationID":"hb5l2m99","properties":{"formattedCitation":"(Robertson et\\uc0\\u160{}al., 2020)","plainCitation":"(Robertson et al., 2020)","noteIndex":0},"citationItems":[{"id":148,"uris":["http://zotero.org/users/local/VyODF2bt/items/PVN3AW7I"],"uri":["http://zotero.org/users/local/VyODF2bt/items/PVN3AW7I"],"itemData":{"id":148,"type":"article-journal","abstract":"OBJECTIVE: To analyse through a systematic review the effectiveness of clear aligners by assessing: (a) predictability of clear aligners and (b) treatment outcome comparison of clear aligner therapy with fixed appliance therapy.\nMETHODS: An electronic search was made from January 2014 to April 2019 using MEDLINE, Embase, Web of Science and LILACS databases without any limitations on language. Three reviewers independently assessed the articles. Quality assessment of observational studies and randomized control trial was done by using the ROBINS tool and Cochrane risk of bias tool, respectively. GRADE instrument was used to assess certainty level for each identified outcome.\nRESULTS: Seven eligible articles (one randomized controlled trial and six retrospective cohort) were included in our systematic review. Most of the studies (six out of seven) had a moderate risk of bias and one had a high risk of bias.\nCONCLUSIONS: 'Low to moderate level' of certainty in regard to specific clear aligner therapy tooth movements' efficiency was identified. Clear aligners may produce clinically acceptable outcomes that could be comparable to fixed appliance therapy for buccolingual inclination of upper and lower incisors in mild to moderate malocclusions. However, not all potential clinical scenarios have been assessed in the included studies. Most of the tooth movements may not be predictable enough to be accomplished with only one set of trays with clear aligners despite the recent advances in technology.","container-title":"Orthodontics &amp; Craniofacial Research","DOI":"10.1111/ocr.12353","ISSN":"1601-6343","issue":"2","journalAbbreviation":"Orthod Craniofac Res","language":"eng","note":"PMID: 31651082","page":"133-142","source":"PubMed","title":"Effectiveness of clear aligner therapy for orthodontic treatment: A systematic review","title-short":"Effectiveness of clear aligner therapy for orthodontic treatment","volume":"23","author":[{"family":"Robertson","given":"Lindsay"},{"family":"Kaur","given":"Harsimrat"},{"family":"Fagundes","given":"Nathalia Carolina Fernandes"},{"family":"Romanyk","given":"Dan"},{"family":"Major","given":"Paul"},{"family":"Flores Mir","given":"Carlos"}],"issued":{"date-parts":[["2020",5]]}}}],"schema":"https://github.com/citation-style-language/schema/raw/master/csl-citation.json"} </w:instrText>
      </w:r>
      <w:r w:rsidR="0076776A" w:rsidRPr="00B0656F">
        <w:rPr>
          <w:color w:val="1C1D1E"/>
          <w:shd w:val="clear" w:color="auto" w:fill="FFFFFF"/>
          <w:lang w:eastAsia="es-ES_tradnl"/>
        </w:rPr>
        <w:fldChar w:fldCharType="separate"/>
      </w:r>
      <w:r w:rsidR="0076776A" w:rsidRPr="00B0656F">
        <w:t>(Robertson et al., 2020)</w:t>
      </w:r>
      <w:r w:rsidR="0076776A" w:rsidRPr="00B0656F">
        <w:rPr>
          <w:color w:val="1C1D1E"/>
          <w:shd w:val="clear" w:color="auto" w:fill="FFFFFF"/>
          <w:lang w:eastAsia="es-ES_tradnl"/>
        </w:rPr>
        <w:fldChar w:fldCharType="end"/>
      </w:r>
      <w:r w:rsidR="00632463" w:rsidRPr="00B0656F">
        <w:rPr>
          <w:color w:val="1C1D1E"/>
          <w:shd w:val="clear" w:color="auto" w:fill="FFFFFF"/>
          <w:lang w:eastAsia="es-ES_tradnl"/>
        </w:rPr>
        <w:t>.</w:t>
      </w:r>
    </w:p>
    <w:p w14:paraId="6B71B0ED" w14:textId="77777777" w:rsidR="00DB787E" w:rsidRPr="00B0656F" w:rsidRDefault="00DB787E" w:rsidP="00DB787E">
      <w:pPr>
        <w:spacing w:line="480" w:lineRule="auto"/>
        <w:ind w:firstLine="851"/>
        <w:rPr>
          <w:color w:val="1C1D1E"/>
          <w:shd w:val="clear" w:color="auto" w:fill="FFFFFF"/>
          <w:lang w:eastAsia="es-ES_tradnl"/>
        </w:rPr>
      </w:pPr>
    </w:p>
    <w:p w14:paraId="5536E9FF" w14:textId="0AE50C59" w:rsidR="00073A9F" w:rsidRPr="00B0656F" w:rsidRDefault="00B930B2" w:rsidP="00DB787E">
      <w:pPr>
        <w:spacing w:line="480" w:lineRule="auto"/>
        <w:ind w:firstLine="851"/>
        <w:rPr>
          <w:i/>
          <w:iCs/>
          <w:color w:val="000000"/>
          <w:lang w:eastAsia="es-ES_tradnl"/>
        </w:rPr>
      </w:pPr>
      <w:r w:rsidRPr="00B0656F">
        <w:rPr>
          <w:i/>
          <w:iCs/>
          <w:color w:val="000000"/>
          <w:lang w:eastAsia="es-ES_tradnl"/>
        </w:rPr>
        <w:t xml:space="preserve">    </w:t>
      </w:r>
      <w:r w:rsidR="00632463" w:rsidRPr="00B0656F">
        <w:rPr>
          <w:i/>
          <w:iCs/>
          <w:color w:val="000000"/>
          <w:lang w:eastAsia="es-ES_tradnl"/>
        </w:rPr>
        <w:t xml:space="preserve">4.2.2 </w:t>
      </w:r>
      <w:r w:rsidR="0076776A" w:rsidRPr="00B0656F">
        <w:rPr>
          <w:i/>
          <w:iCs/>
          <w:color w:val="000000"/>
          <w:lang w:eastAsia="es-ES_tradnl"/>
        </w:rPr>
        <w:t>Tensión/deformación</w:t>
      </w:r>
    </w:p>
    <w:p w14:paraId="24CA83A5" w14:textId="77777777" w:rsidR="00F62CDD" w:rsidRPr="00B0656F" w:rsidRDefault="00F62CDD" w:rsidP="00CD0C89">
      <w:pPr>
        <w:spacing w:after="160" w:line="480" w:lineRule="auto"/>
        <w:ind w:firstLine="851"/>
        <w:rPr>
          <w:color w:val="000000"/>
          <w:lang w:eastAsia="es-ES_tradnl"/>
        </w:rPr>
      </w:pPr>
      <w:r w:rsidRPr="00B0656F">
        <w:rPr>
          <w:color w:val="000000"/>
          <w:lang w:eastAsia="es-ES_tradnl"/>
        </w:rPr>
        <w:t>La aplicación de fuerzas ortodónticas, la estimulación mecánica inducida por lo que conocemos como tensión que va dirigida a las células y su matriz influyendo directamente en el movimiento dental. Cuando se tensiona la matriz extracelular, se desarrolla tensión isométrica en las células dentro de la matriz. Esta tensión isométrica es igual en magnitud a la fuerza de tensión mecánica ejercida sobre ellos por la matriz extracelular. </w:t>
      </w:r>
    </w:p>
    <w:p w14:paraId="2D0D9B55" w14:textId="167543A2" w:rsidR="00F62CDD" w:rsidRPr="00B0656F" w:rsidRDefault="00F62CDD" w:rsidP="00CD0C89">
      <w:pPr>
        <w:spacing w:line="480" w:lineRule="auto"/>
        <w:ind w:firstLine="851"/>
        <w:rPr>
          <w:color w:val="000000"/>
          <w:shd w:val="clear" w:color="auto" w:fill="FFFFFF"/>
          <w:lang w:eastAsia="es-ES_tradnl"/>
        </w:rPr>
      </w:pPr>
      <w:r w:rsidRPr="00B0656F">
        <w:rPr>
          <w:color w:val="000000"/>
          <w:shd w:val="clear" w:color="auto" w:fill="FFFFFF"/>
          <w:lang w:eastAsia="es-ES_tradnl"/>
        </w:rPr>
        <w:t>Según la literatura podemos catalogar la deformación como al cambio que sufre un cuerpo (masa) tras haberle aplicado una o varias fuerzas externas lo cual nos generará una alteración en su tamaño y este si es aplicado sobre un diente generará una fuerza a</w:t>
      </w:r>
      <w:r w:rsidR="00DB787E">
        <w:rPr>
          <w:color w:val="000000"/>
          <w:shd w:val="clear" w:color="auto" w:fill="FFFFFF"/>
          <w:lang w:eastAsia="es-ES_tradnl"/>
        </w:rPr>
        <w:t xml:space="preserve">plicada dirigida por un vector </w:t>
      </w:r>
      <w:r w:rsidR="0076776A" w:rsidRPr="00B0656F">
        <w:rPr>
          <w:color w:val="000000"/>
          <w:shd w:val="clear" w:color="auto" w:fill="FFFFFF"/>
          <w:lang w:eastAsia="es-ES_tradnl"/>
        </w:rPr>
        <w:fldChar w:fldCharType="begin"/>
      </w:r>
      <w:r w:rsidR="0076776A" w:rsidRPr="00B0656F">
        <w:rPr>
          <w:color w:val="000000"/>
          <w:shd w:val="clear" w:color="auto" w:fill="FFFFFF"/>
          <w:lang w:eastAsia="es-ES_tradnl"/>
        </w:rPr>
        <w:instrText xml:space="preserve"> ADDIN ZOTERO_ITEM CSL_CITATION {"citationID":"SsdIXUVc","properties":{"formattedCitation":"(Feller et\\uc0\\u160{}al., 2015)","plainCitation":"(Feller et al., 2015)","noteIndex":0},"citationItems":[{"id":169,"uris":["http://zotero.org/users/local/VyODF2bt/items/SKQ8AW3T"],"uri":["http://zotero.org/users/local/VyODF2bt/items/SKQ8AW3T"],"itemData":{"id":169,"type":"article-journal","abstract":"Orthodontic force-induced stresses cause dynamic alterations within the extracellular matrix and within the cytoskeleton of cells in the periodontal ligament and alveolar bone, mediating bone remodelling, ultimately enabling orthodontic tooth movement. In the periodontal ligament and alveolar bone, the mechanically induced tensile strains upregulate the expression of osteogenic genes resulting in bone formation, while mechanically induced compressive strains mediate predominantly catabolic tissue changes and bone resorption. In this review article we summarize some of the currently known biological events occurring in the periodontal ligament and in the alveolar bone in response to application of orthodontic forces and how these facilitate tooth movement.","container-title":"The Scientific World Journal","DOI":"10.1155/2015/876509","ISSN":"2356-6140","journalAbbreviation":"ScientificWorldJournal","note":"PMID: 26421314\nPMCID: PMC4572431","source":"PubMed Central","title":"Biological Events in Periodontal Ligament and Alveolar Bone Associated with Application of Orthodontic Forces","URL":"https://www.ncbi.nlm.nih.gov/pmc/articles/PMC4572431/","volume":"2015","author":[{"family":"Feller","given":"L."},{"family":"Khammissa","given":"R. A. G."},{"family":"Schechter","given":"I."},{"family":"Thomadakis","given":"G."},{"family":"Fourie","given":"J."},{"family":"Lemmer","given":"J."}],"accessed":{"date-parts":[["2020",10,27]]},"issued":{"date-parts":[["2015"]]}}}],"schema":"https://github.com/citation-style-language/schema/raw/master/csl-citation.json"} </w:instrText>
      </w:r>
      <w:r w:rsidR="0076776A" w:rsidRPr="00B0656F">
        <w:rPr>
          <w:color w:val="000000"/>
          <w:shd w:val="clear" w:color="auto" w:fill="FFFFFF"/>
          <w:lang w:eastAsia="es-ES_tradnl"/>
        </w:rPr>
        <w:fldChar w:fldCharType="separate"/>
      </w:r>
      <w:r w:rsidR="0076776A" w:rsidRPr="00B0656F">
        <w:t>(Feller et al., 2015)</w:t>
      </w:r>
      <w:r w:rsidR="0076776A" w:rsidRPr="00B0656F">
        <w:rPr>
          <w:color w:val="000000"/>
          <w:shd w:val="clear" w:color="auto" w:fill="FFFFFF"/>
          <w:lang w:eastAsia="es-ES_tradnl"/>
        </w:rPr>
        <w:fldChar w:fldCharType="end"/>
      </w:r>
      <w:r w:rsidR="00DB787E">
        <w:rPr>
          <w:color w:val="000000"/>
          <w:shd w:val="clear" w:color="auto" w:fill="FFFFFF"/>
          <w:lang w:eastAsia="es-ES_tradnl"/>
        </w:rPr>
        <w:t>.</w:t>
      </w:r>
    </w:p>
    <w:p w14:paraId="18F36A16" w14:textId="77777777" w:rsidR="00073A9F" w:rsidRPr="00B0656F" w:rsidRDefault="00073A9F" w:rsidP="00CD0C89">
      <w:pPr>
        <w:spacing w:line="480" w:lineRule="auto"/>
        <w:ind w:firstLine="851"/>
        <w:rPr>
          <w:color w:val="000000"/>
          <w:lang w:eastAsia="es-ES_tradnl"/>
        </w:rPr>
      </w:pPr>
    </w:p>
    <w:p w14:paraId="4CAAF9FC" w14:textId="6F8A6439" w:rsidR="00F62CDD" w:rsidRPr="00B0656F" w:rsidRDefault="00B930B2" w:rsidP="00CD0C89">
      <w:pPr>
        <w:spacing w:line="480" w:lineRule="auto"/>
        <w:ind w:firstLine="851"/>
        <w:rPr>
          <w:i/>
          <w:iCs/>
          <w:color w:val="000000"/>
          <w:lang w:eastAsia="es-ES_tradnl"/>
        </w:rPr>
      </w:pPr>
      <w:r w:rsidRPr="00B0656F">
        <w:rPr>
          <w:i/>
          <w:iCs/>
          <w:color w:val="000000"/>
          <w:lang w:eastAsia="es-ES_tradnl"/>
        </w:rPr>
        <w:t xml:space="preserve">    </w:t>
      </w:r>
      <w:r w:rsidR="00632463" w:rsidRPr="00B0656F">
        <w:rPr>
          <w:i/>
          <w:iCs/>
          <w:color w:val="000000"/>
          <w:lang w:eastAsia="es-ES_tradnl"/>
        </w:rPr>
        <w:t xml:space="preserve">4.2.3 </w:t>
      </w:r>
      <w:r w:rsidR="00F62CDD" w:rsidRPr="00B0656F">
        <w:rPr>
          <w:i/>
          <w:iCs/>
          <w:color w:val="000000"/>
          <w:lang w:eastAsia="es-ES_tradnl"/>
        </w:rPr>
        <w:t>¿Qué son los alineadores dentales?</w:t>
      </w:r>
    </w:p>
    <w:p w14:paraId="347D1F04" w14:textId="3EA63774" w:rsidR="00F62CDD" w:rsidRPr="00B0656F" w:rsidRDefault="00F62CDD" w:rsidP="00CD0C89">
      <w:pPr>
        <w:spacing w:line="480" w:lineRule="auto"/>
        <w:ind w:firstLine="851"/>
        <w:rPr>
          <w:color w:val="000000"/>
          <w:lang w:eastAsia="es-ES_tradnl"/>
        </w:rPr>
      </w:pPr>
      <w:r w:rsidRPr="00B0656F">
        <w:rPr>
          <w:color w:val="000000"/>
          <w:lang w:eastAsia="es-ES_tradnl"/>
        </w:rPr>
        <w:t xml:space="preserve">En (Santa Clara, California) se encuentra la fábrica principal de Align la cual introdujo Invisalign, una serie de alineadores de poliuretano removibles, como una alternativa estética a </w:t>
      </w:r>
      <w:r w:rsidR="00EA1387" w:rsidRPr="00B0656F">
        <w:rPr>
          <w:color w:val="000000"/>
          <w:lang w:eastAsia="es-ES_tradnl"/>
        </w:rPr>
        <w:t>la aparatología fija</w:t>
      </w:r>
      <w:r w:rsidRPr="00B0656F">
        <w:rPr>
          <w:color w:val="000000"/>
          <w:lang w:eastAsia="es-ES_tradnl"/>
        </w:rPr>
        <w:t xml:space="preserve">. El sistema Invisalign utiliza tecnología estereolitográfica CAD / CAM la cual entrega un éxito en el tratamiento y poder fabricar alineadores de </w:t>
      </w:r>
      <w:r w:rsidR="00EA1387" w:rsidRPr="00B0656F">
        <w:rPr>
          <w:color w:val="000000"/>
          <w:lang w:eastAsia="es-ES_tradnl"/>
        </w:rPr>
        <w:t>forma personalizada</w:t>
      </w:r>
      <w:r w:rsidRPr="00B0656F">
        <w:rPr>
          <w:color w:val="000000"/>
          <w:lang w:eastAsia="es-ES_tradnl"/>
        </w:rPr>
        <w:t xml:space="preserve"> y todo esto con base en una sola impresión. Cada uno de estos alineadores presenta una programación para </w:t>
      </w:r>
      <w:r w:rsidR="00DB787E">
        <w:rPr>
          <w:color w:val="000000"/>
          <w:lang w:eastAsia="es-ES_tradnl"/>
        </w:rPr>
        <w:t>lograr generar algún movimiento</w:t>
      </w:r>
      <w:r w:rsidRPr="00B0656F">
        <w:rPr>
          <w:color w:val="000000"/>
          <w:lang w:eastAsia="es-ES_tradnl"/>
        </w:rPr>
        <w:t> </w:t>
      </w:r>
      <w:r w:rsidR="008A27E1" w:rsidRPr="00B0656F">
        <w:rPr>
          <w:color w:val="000000"/>
          <w:lang w:eastAsia="es-ES_tradnl"/>
        </w:rPr>
        <w:fldChar w:fldCharType="begin"/>
      </w:r>
      <w:r w:rsidR="008A27E1" w:rsidRPr="00B0656F">
        <w:rPr>
          <w:color w:val="000000"/>
          <w:lang w:eastAsia="es-ES_tradnl"/>
        </w:rPr>
        <w:instrText xml:space="preserve"> ADDIN ZOTERO_ITEM CSL_CITATION {"citationID":"rVxq0EKq","properties":{"formattedCitation":"(Kwon et\\uc0\\u160{}al., 2008)","plainCitation":"(Kwon et al., 2008)","noteIndex":0},"citationItems":[{"id":113,"uris":["http://zotero.org/users/local/VyODF2bt/items/M7TC3MU6"],"uri":["http://zotero.org/users/local/VyODF2bt/items/M7TC3MU6"],"itemData":{"id":113,"type":"article-journal","abstract":"INTRODUCTION: Our objectives were to evaluate the force and energy (resilience) delivery properties of thermoplastic overlay orthodontic materials and to determine the changes in force delivery properties after thermocycling or repeated load cycling.\nMETHODS: Three types and 3 thicknesses of materials were investigated. Three-point bending-recovery tests were performed at baseline and after cycling procedures. For cycling, the specimens were thermocycled for 1000 cycles or repeatedly deflected by 1 mm for 100 cycles. Vickers hardness was measured to determine the changes after thermocycling or repeated load cycling.\nRESULTS: The amount of deflection for optimal force delivery was 0.2 to 0.5 mm. Thin material exerted high energy in the deflection range of optimal force delivery. In the deflection ranges of optimal force delivery (0.2-0.5 mm), the force delivery properties after thermocycling were not different from those at the baseline (P &gt;.01) but were different after repeated load cycling (P &lt;.01). Thermocycling and repeated load cycling influenced Vickers hardness significantly.\nCONCLUSIONS: Thin material (0.508 mm) can deliver higher energy than thick materials (0.762 or 1.016 mm, P &lt;.01) of the same brand. Therefore, thin material should be selected in the same brand of material. The effect of repeated deflection during service should be considered.","container-title":"American Journal of Orthodontics and Dentofacial Orthopedics: Official Publication of the American Association of Orthodontists, Its Constituent Societies, and the American Board of Orthodontics","DOI":"10.1016/j.ajodo.2006.03.034","ISSN":"1097-6752","issue":"2","journalAbbreviation":"Am J Orthod Dentofacial Orthop","language":"eng","note":"PMID: 18249289","page":"228-234; quiz 328.e1","source":"PubMed","title":"Force delivery properties of thermoplastic orthodontic materials","volume":"133","author":[{"family":"Kwon","given":"Jae-Sung"},{"family":"Lee","given":"Yong-Keun"},{"family":"Lim","given":"Bum-Soon"},{"family":"Lim","given":"Yong-Kyu"}],"issued":{"date-parts":[["2008",2]]}}}],"schema":"https://github.com/citation-style-language/schema/raw/master/csl-citation.json"} </w:instrText>
      </w:r>
      <w:r w:rsidR="008A27E1" w:rsidRPr="00B0656F">
        <w:rPr>
          <w:color w:val="000000"/>
          <w:lang w:eastAsia="es-ES_tradnl"/>
        </w:rPr>
        <w:fldChar w:fldCharType="separate"/>
      </w:r>
      <w:r w:rsidR="008A27E1" w:rsidRPr="00B0656F">
        <w:t>(Kwon et al., 2008)</w:t>
      </w:r>
      <w:r w:rsidR="008A27E1" w:rsidRPr="00B0656F">
        <w:rPr>
          <w:color w:val="000000"/>
          <w:lang w:eastAsia="es-ES_tradnl"/>
        </w:rPr>
        <w:fldChar w:fldCharType="end"/>
      </w:r>
      <w:r w:rsidR="00DB787E">
        <w:rPr>
          <w:color w:val="000000"/>
          <w:lang w:eastAsia="es-ES_tradnl"/>
        </w:rPr>
        <w:t>.</w:t>
      </w:r>
    </w:p>
    <w:p w14:paraId="226A0CBC" w14:textId="625205A8" w:rsidR="00F62CDD" w:rsidRPr="00B0656F" w:rsidRDefault="00F62CDD" w:rsidP="00CD0C89">
      <w:pPr>
        <w:spacing w:line="480" w:lineRule="auto"/>
        <w:ind w:firstLine="851"/>
        <w:rPr>
          <w:color w:val="000000"/>
          <w:lang w:eastAsia="es-ES_tradnl"/>
        </w:rPr>
      </w:pPr>
      <w:r w:rsidRPr="00B0656F">
        <w:rPr>
          <w:color w:val="000000"/>
          <w:lang w:eastAsia="es-ES_tradnl"/>
        </w:rPr>
        <w:lastRenderedPageBreak/>
        <w:t xml:space="preserve">Según la literatura, son aparatos de recubrimiento termoplásticos transparentes utilizados para generar movimientos dentales menores. Estos </w:t>
      </w:r>
      <w:r w:rsidRPr="00B0656F">
        <w:rPr>
          <w:color w:val="000000"/>
          <w:shd w:val="clear" w:color="auto" w:fill="FFFFFF"/>
          <w:lang w:eastAsia="es-ES_tradnl"/>
        </w:rPr>
        <w:t>brindan una experiencia de tratamiento estética y cómoda, facilitan la higiene bucal, causan menos dolor en comparación con los aparatos de ortodoncia fijos, reducen el número y la duración de las citas y requieren menos visitas de emergencia. La terapia de alineadores se basa en el uso secuencial de estos para mover gradualmente los dientes a la posición deseada. Las fuerzas y momentos necesarios para la corrección de la maloclusión se generan por la diferencia entre la forma d</w:t>
      </w:r>
      <w:r w:rsidR="00DB787E">
        <w:rPr>
          <w:color w:val="000000"/>
          <w:shd w:val="clear" w:color="auto" w:fill="FFFFFF"/>
          <w:lang w:eastAsia="es-ES_tradnl"/>
        </w:rPr>
        <w:t>e los alineadores y los dientes</w:t>
      </w:r>
      <w:r w:rsidR="008A27E1" w:rsidRPr="00B0656F">
        <w:rPr>
          <w:color w:val="000000"/>
          <w:lang w:eastAsia="es-ES_tradnl"/>
        </w:rPr>
        <w:t xml:space="preserve"> </w:t>
      </w:r>
      <w:r w:rsidR="008A27E1" w:rsidRPr="00B0656F">
        <w:rPr>
          <w:color w:val="000000"/>
          <w:lang w:eastAsia="es-ES_tradnl"/>
        </w:rPr>
        <w:fldChar w:fldCharType="begin"/>
      </w:r>
      <w:r w:rsidR="008A27E1" w:rsidRPr="00B0656F">
        <w:rPr>
          <w:color w:val="000000"/>
          <w:lang w:eastAsia="es-ES_tradnl"/>
        </w:rPr>
        <w:instrText xml:space="preserve"> ADDIN ZOTERO_ITEM CSL_CITATION {"citationID":"FLxeI3b9","properties":{"formattedCitation":"(Tamer et\\uc0\\u160{}al., 2019)","plainCitation":"(Tamer et al., 2019)","noteIndex":0},"citationItems":[{"id":137,"uris":["http://zotero.org/users/local/VyODF2bt/items/5NVW4PYX"],"uri":["http://zotero.org/users/local/VyODF2bt/items/5NVW4PYX"],"itemData":{"id":137,"type":"article-journal","abstract":"As the demand for esthetic treatments is increasing, more people are seeking alternatives to fixed orthodontic appliances. Clear aligners are an esthetic and comfortable option for orthodontic treatment and have gained immense popularity over the last decade. This review will highlight the increasing popularity of clear aligners by describing some aligner systems frequently used today. The scope, limitations, effectiveness, efficacy, and stability of treatment results achieved with this method will be discussed. Further, this paper will assess the possible side effects caused by clear aligner treatment.","container-title":"Turkish Journal of Orthodontics","DOI":"10.5152/TurkJOrthod.2019.18083","ISSN":"2528-9659","issue":"4","journalAbbreviation":"Turk J Orthod","note":"PMID: 32110470\nPMCID: PMC7018497","page":"241-246","source":"PubMed Central","title":"Orthodontic Treatment with Clear Aligners and The Scientific Reality Behind Their Marketing: A Literature Review","title-short":"Orthodontic Treatment with Clear Aligners and The Scientific Reality Behind Their Marketing","volume":"32","author":[{"family":"Tamer","given":"İpek"},{"family":"Öztaş","given":"Evren"},{"family":"Marşan","given":"Gülnaz"}],"issued":{"date-parts":[["2019",12,1]]}}}],"schema":"https://github.com/citation-style-language/schema/raw/master/csl-citation.json"} </w:instrText>
      </w:r>
      <w:r w:rsidR="008A27E1" w:rsidRPr="00B0656F">
        <w:rPr>
          <w:color w:val="000000"/>
          <w:lang w:eastAsia="es-ES_tradnl"/>
        </w:rPr>
        <w:fldChar w:fldCharType="separate"/>
      </w:r>
      <w:r w:rsidR="008A27E1" w:rsidRPr="00B0656F">
        <w:t>(Tamer et al., 2019)</w:t>
      </w:r>
      <w:r w:rsidR="008A27E1" w:rsidRPr="00B0656F">
        <w:rPr>
          <w:color w:val="000000"/>
          <w:lang w:eastAsia="es-ES_tradnl"/>
        </w:rPr>
        <w:fldChar w:fldCharType="end"/>
      </w:r>
      <w:r w:rsidR="00DB787E">
        <w:rPr>
          <w:color w:val="000000"/>
          <w:lang w:eastAsia="es-ES_tradnl"/>
        </w:rPr>
        <w:t>.</w:t>
      </w:r>
    </w:p>
    <w:p w14:paraId="59774BA8" w14:textId="6B0ED59D" w:rsidR="00F62CDD" w:rsidRPr="00B0656F" w:rsidRDefault="00F62CDD" w:rsidP="00CD0C89">
      <w:pPr>
        <w:spacing w:after="160" w:line="480" w:lineRule="auto"/>
        <w:ind w:firstLine="851"/>
        <w:rPr>
          <w:color w:val="000000"/>
          <w:lang w:eastAsia="es-ES_tradnl"/>
        </w:rPr>
      </w:pPr>
      <w:r w:rsidRPr="00B0656F">
        <w:rPr>
          <w:color w:val="000000"/>
          <w:shd w:val="clear" w:color="auto" w:fill="FFFFFF"/>
          <w:lang w:eastAsia="es-ES_tradnl"/>
        </w:rPr>
        <w:t>En</w:t>
      </w:r>
      <w:r w:rsidRPr="00B0656F">
        <w:rPr>
          <w:color w:val="000000"/>
          <w:lang w:eastAsia="es-ES_tradnl"/>
        </w:rPr>
        <w:t xml:space="preserve"> 1998, Align Technology en un diente o un pequeño grupo de dientes de 0,25 a 0,33 mm cada 14 días aproximadamente. El éxito de los tratamientos en donde empleamos alineadores los cuales son transparentes posiblemente se basa en la presencia de algunas ventajas notables tales como estética, una sensación para el paciente de comodidad y el hecho de poder ser retirados al comer le proporciona una mejor higiene bucal y salud periodontal en comparación con la aparatología fija tradicional ya sea de autoligado o ligado convencional . En los últimos años se ha presentado una creciente demanda la cual llevó a una mejora exponencial  de la técnica, gracias a estos avances podemos evidenciar que la técnica de alineadores no es viable solo para apiñamientos y casos de menor complejidad como antes sino que ya no se limita por esto podemos tratar maloclusiones complejas y</w:t>
      </w:r>
      <w:r w:rsidR="00DB787E">
        <w:rPr>
          <w:color w:val="000000"/>
          <w:lang w:eastAsia="es-ES_tradnl"/>
        </w:rPr>
        <w:t xml:space="preserve"> quirúrgicas de ser necesario</w:t>
      </w:r>
      <w:r w:rsidR="008A27E1" w:rsidRPr="00B0656F">
        <w:rPr>
          <w:color w:val="000000"/>
          <w:lang w:eastAsia="es-ES_tradnl"/>
        </w:rPr>
        <w:t xml:space="preserve"> </w:t>
      </w:r>
      <w:r w:rsidR="008A27E1" w:rsidRPr="00B0656F">
        <w:rPr>
          <w:color w:val="000000"/>
          <w:lang w:eastAsia="es-ES_tradnl"/>
        </w:rPr>
        <w:fldChar w:fldCharType="begin"/>
      </w:r>
      <w:r w:rsidR="008A27E1" w:rsidRPr="00B0656F">
        <w:rPr>
          <w:color w:val="000000"/>
          <w:lang w:eastAsia="es-ES_tradnl"/>
        </w:rPr>
        <w:instrText xml:space="preserve"> ADDIN ZOTERO_ITEM CSL_CITATION {"citationID":"rIAS49wL","properties":{"formattedCitation":"(Costa et\\uc0\\u160{}al., 2020; Kravitz et\\uc0\\u160{}al., 2009)","plainCitation":"(Costa et al., 2020; Kravitz et al., 2009)","noteIndex":0},"citationItems":[{"id":79,"uris":["http://zotero.org/users/local/VyODF2bt/items/SSFCUFXC"],"uri":["http://zotero.org/users/local/VyODF2bt/items/SSFCUFXC"],"itemData":{"id":79,"type":"article-journal","container-title":"Dental Press Journal of Orthodontics","DOI":"10.1590/2177-6709.25.3.046-053.oar","ISSN":"2176-9451","issue":"3","language":"en","note":"publisher: Dental Press","page":"46-53","source":"SciELO","title":"Effect of three different attachment designs in the extrusive forces generated by thermoplastic aligners in the maxillary central incisor","volume":"25","author":[{"family":"Costa","given":"Rafael"},{"family":"Calheiros","given":"Fernanda Calabró"},{"family":"Ballester","given":"Rafael Yagüe"},{"family":"Gonçalves","given":"Flávia"},{"family":"Costa","given":"Rafael"},{"family":"Calheiros","given":"Fernanda Calabró"},{"family":"Ballester","given":"Rafael Yagüe"},{"family":"Gonçalves","given":"Flávia"}],"issued":{"date-parts":[["2020",5]]}}},{"id":176,"uris":["http://zotero.org/users/local/VyODF2bt/items/WR8GTA9M"],"uri":["http://zotero.org/users/local/VyODF2bt/items/WR8GTA9M"],"itemData":{"id":176,"type":"article-journal","abstract":"INTRODUCTION: The purpose of this prospective clinical study was to evaluate the efficacy of tooth movement with removable polyurethane aligners (Invisalign, Align Technology, Santa Clara, Calif).\nMETHODS: The study sample included 37 patients treated with Anterior Invisalign. Four hundred one anterior teeth (198 maxillary and 203 mandibular) were measured on the virtual Treat models. The virtual model of the predicted tooth position was superimposed over the virtual model of the achieved tooth position, created from the posttreatment impression, and the 2 models were superimposed over their stationary posterior teeth by using ToothMeasure, Invisalign's proprietary superimposition software. The amount of tooth movement predicted was compared with the amount achieved after treatment. The types of movements studied were expansion, constriction, intrusion, extrusion, mesiodistal tip, labiolingual tip, and rotation.\nRESULTS: The mean accuracy of tooth movement with Invisalign was 41%. The most accurate movement was lingual constriction (47.1%), and the least accurate movement was extrusion (29.6%)- specifically, extrusion of the maxillary (18.3%) and mandibular (24.5%) central incisors, followed by mesiodistal tipping of the mandibular canines (26.9%). The accuracy of canine rotation was significantly lower than that of all other teeth, with the exception of the maxillary lateral incisors. At rotational movements greater than 15 degrees, the accuracy of rotation for the maxillary canines fell significantly. Lingual crown tip was significantly more accurate than labial crown tip, particularly for the maxillary incisors. There was no statistical difference in accuracy between maxillary and mandibular teeth of the same tooth type for any movements studied.\nCONCLUSIONS: We still have much to learn regarding the biomechanics and efficacy of the Invisalign system. A better understanding of Invisalign's ability to move teeth might help the clinician select suitable patients for treatment, guide the proper sequencing of movement, and reduce the need for case refinement.","container-title":"American Journal of Orthodontics and Dentofacial Orthopedics: Official Publication of the American Association of Orthodontists, Its Constituent Societies, and the American Board of Orthodontics","DOI":"10.1016/j.ajodo.2007.05.018","ISSN":"1097-6752","issue":"1","journalAbbreviation":"Am J Orthod Dentofacial Orthop","language":"eng","note":"PMID: 19121497","page":"27-35","source":"PubMed","title":"How well does Invisalign work? A prospective clinical study evaluating the efficacy of tooth movement with Invisalign","title-short":"How well does Invisalign work?","volume":"135","author":[{"family":"Kravitz","given":"Neal D."},{"family":"Kusnoto","given":"Budi"},{"family":"BeGole","given":"Ellen"},{"family":"Obrez","given":"Ales"},{"family":"Agran","given":"Brent"}],"issued":{"date-parts":[["2009",1]]}}}],"schema":"https://github.com/citation-style-language/schema/raw/master/csl-citation.json"} </w:instrText>
      </w:r>
      <w:r w:rsidR="008A27E1" w:rsidRPr="00B0656F">
        <w:rPr>
          <w:color w:val="000000"/>
          <w:lang w:eastAsia="es-ES_tradnl"/>
        </w:rPr>
        <w:fldChar w:fldCharType="separate"/>
      </w:r>
      <w:r w:rsidR="008A27E1" w:rsidRPr="00B0656F">
        <w:t>(Costa et al., 2020; Kravitz et al., 2009)</w:t>
      </w:r>
      <w:r w:rsidR="008A27E1" w:rsidRPr="00B0656F">
        <w:rPr>
          <w:color w:val="000000"/>
          <w:lang w:eastAsia="es-ES_tradnl"/>
        </w:rPr>
        <w:fldChar w:fldCharType="end"/>
      </w:r>
      <w:r w:rsidR="00DB787E">
        <w:rPr>
          <w:color w:val="000000"/>
          <w:lang w:eastAsia="es-ES_tradnl"/>
        </w:rPr>
        <w:t>.</w:t>
      </w:r>
    </w:p>
    <w:p w14:paraId="03988175" w14:textId="24FC6327" w:rsidR="00F62CDD" w:rsidRPr="00B0656F" w:rsidRDefault="00B930B2" w:rsidP="00CD0C89">
      <w:pPr>
        <w:spacing w:after="160" w:line="480" w:lineRule="auto"/>
        <w:ind w:firstLine="851"/>
        <w:rPr>
          <w:i/>
          <w:iCs/>
          <w:color w:val="000000"/>
          <w:lang w:eastAsia="es-ES_tradnl"/>
        </w:rPr>
      </w:pPr>
      <w:r w:rsidRPr="00B0656F">
        <w:rPr>
          <w:i/>
          <w:iCs/>
          <w:color w:val="000000"/>
          <w:lang w:eastAsia="es-ES_tradnl"/>
        </w:rPr>
        <w:t xml:space="preserve">    </w:t>
      </w:r>
      <w:r w:rsidR="00632463" w:rsidRPr="00B0656F">
        <w:rPr>
          <w:i/>
          <w:iCs/>
          <w:color w:val="000000"/>
          <w:lang w:eastAsia="es-ES_tradnl"/>
        </w:rPr>
        <w:t xml:space="preserve">4.2.4 </w:t>
      </w:r>
      <w:r w:rsidR="008A27E1" w:rsidRPr="00B0656F">
        <w:rPr>
          <w:i/>
          <w:iCs/>
          <w:color w:val="000000"/>
          <w:lang w:eastAsia="es-ES_tradnl"/>
        </w:rPr>
        <w:t>Elementos finitos</w:t>
      </w:r>
    </w:p>
    <w:p w14:paraId="1F33B9B6" w14:textId="018C9595" w:rsidR="00B41500" w:rsidRPr="00B0656F" w:rsidRDefault="00F62CDD" w:rsidP="00CD0C89">
      <w:pPr>
        <w:spacing w:line="480" w:lineRule="auto"/>
        <w:ind w:firstLine="851"/>
        <w:rPr>
          <w:color w:val="000000"/>
          <w:lang w:eastAsia="es-ES_tradnl"/>
        </w:rPr>
      </w:pPr>
      <w:r w:rsidRPr="00B0656F">
        <w:rPr>
          <w:color w:val="000000"/>
          <w:lang w:eastAsia="es-ES_tradnl"/>
        </w:rPr>
        <w:t xml:space="preserve">Según Begum, Msameea ; Dinesh, MR ; Tan KF et al. En su artículo, describen que el análisis de elementos finitos tiene como objetivo principal determinar el nivel de tensión y estrés que tienen los dientes, el LPD y las estructuras óseas en ciertos movimientos ortodónticos. El </w:t>
      </w:r>
      <w:r w:rsidRPr="00B0656F">
        <w:rPr>
          <w:color w:val="000000"/>
          <w:lang w:eastAsia="es-ES_tradnl"/>
        </w:rPr>
        <w:lastRenderedPageBreak/>
        <w:t>método de elementos finitos se puede tomar por unidades que van a formar una gran unidad en  donde tendremos un sistema con un número finito de pequeñas  partículas, y nos mostrará a detalle el comportamiento de cada una de estas unidades por medio de un sistema numérico representado a través de un software de elementos finitos. Cada una de las partículas presentes en el análisis son llamadas elementos finitos, estos son adyacentes entre sí y presentan un punto de unión el cual es llamado  NODO, posterior a estos puntos se genera un proceso de selección de nodos, este paso en el análisis es llamado MODELIZACIÓN o DISCRETIZACIÓN (</w:t>
      </w:r>
      <w:r w:rsidR="00013856" w:rsidRPr="00B0656F">
        <w:rPr>
          <w:color w:val="000000"/>
          <w:lang w:eastAsia="es-ES_tradnl"/>
        </w:rPr>
        <w:t>Ver f</w:t>
      </w:r>
      <w:r w:rsidRPr="00B0656F">
        <w:rPr>
          <w:color w:val="000000"/>
          <w:lang w:eastAsia="es-ES_tradnl"/>
        </w:rPr>
        <w:t>igura 1)</w:t>
      </w:r>
      <w:r w:rsidR="001C5637" w:rsidRPr="00B0656F">
        <w:rPr>
          <w:color w:val="000000"/>
          <w:lang w:eastAsia="es-ES_tradnl"/>
        </w:rPr>
        <w:t xml:space="preserve"> </w:t>
      </w:r>
      <w:r w:rsidR="001C5637" w:rsidRPr="00B0656F">
        <w:rPr>
          <w:color w:val="000000"/>
          <w:lang w:eastAsia="es-ES_tradnl"/>
        </w:rPr>
        <w:fldChar w:fldCharType="begin"/>
      </w:r>
      <w:r w:rsidR="001C5637" w:rsidRPr="00B0656F">
        <w:rPr>
          <w:color w:val="000000"/>
          <w:lang w:eastAsia="es-ES_tradnl"/>
        </w:rPr>
        <w:instrText xml:space="preserve"> ADDIN ZOTERO_ITEM CSL_CITATION {"citationID":"fKKPYAU7","properties":{"formattedCitation":"(Guardian &amp; Jhasmin, 2018)","plainCitation":"(Guardian &amp; Jhasmin, 2018)","noteIndex":0},"citationItems":[{"id":172,"uris":["http://zotero.org/users/local/VyODF2bt/items/FPEBSTAV"],"uri":["http://zotero.org/users/local/VyODF2bt/items/FPEBSTAV"],"itemData":{"id":172,"type":"article-journal","abstract":"La predictibilidad de los resultados de un movimiento dental inducido a nivel estructural, siempre ha sido una preocupación en ortodoncia; esto en aras de brindar a los pacientes resultados estéticos que no ateten nocivamente sus tejidos y brinden una oclusión armónica y funcional. Es así, como la tecnología moderna nos presenta al análisis de elementos finitos como herramienta adicional para este fin, permitiendo previsualizar y entender de manera intraestructural cuales podrían ser los cambios a nivel dentoperiodontal, esqueletal y hasta de la aparatología a usar, resultantes del plan de tratamiento odontológico u ortopédico elegido; el análisis de elementos finitos nos permite visualizar cuales son los momentos-fuerzas de sus cargas y sus consecuencias, ya sea para usarlas a favor de un objetivo final o buscar un tratamiento alternativo más ideal. \r\nEl presente trabajo abordará puntos resaltantes del proceso para alcanzar una predicción cercana a la realidad, y entender cómo es que afectan en la biomecánica ortodóntica, además nos brindará las ventajas y limitaciones actuales.","container-title":"Repositorio Institucional - UIGV","language":"spa","note":"Accepted: 2018-03-08T19:53:34Z\npublisher: Universidad Inca Garcilaso de la Vega","source":"repositorio.uigv.edu.pe","title":"Análisis de elementos finitos en ortodoncia","URL":"http://repositorio.uigv.edu.pe/handle/20.500.11818/2068","author":[{"family":"Guardian","given":"Chavez"},{"family":"Jhasmin","given":"Shirley"}],"accessed":{"date-parts":[["2020",11,2]]},"issued":{"date-parts":[["2018",2,9]]}}}],"schema":"https://github.com/citation-style-language/schema/raw/master/csl-citation.json"} </w:instrText>
      </w:r>
      <w:r w:rsidR="001C5637" w:rsidRPr="00B0656F">
        <w:rPr>
          <w:color w:val="000000"/>
          <w:lang w:eastAsia="es-ES_tradnl"/>
        </w:rPr>
        <w:fldChar w:fldCharType="separate"/>
      </w:r>
      <w:r w:rsidR="001C5637" w:rsidRPr="00B0656F">
        <w:t>(Guardian &amp; Jhasmin, 2018)</w:t>
      </w:r>
      <w:r w:rsidR="001C5637" w:rsidRPr="00B0656F">
        <w:rPr>
          <w:color w:val="000000"/>
          <w:lang w:eastAsia="es-ES_tradnl"/>
        </w:rPr>
        <w:fldChar w:fldCharType="end"/>
      </w:r>
      <w:r w:rsidR="001C5637" w:rsidRPr="00B0656F">
        <w:rPr>
          <w:color w:val="000000"/>
          <w:lang w:eastAsia="es-ES_tradnl"/>
        </w:rPr>
        <w:t xml:space="preserve">. </w:t>
      </w:r>
    </w:p>
    <w:p w14:paraId="73F19C3F" w14:textId="17040CAF" w:rsidR="00013856" w:rsidRPr="00B0656F" w:rsidRDefault="00B41500" w:rsidP="0078269A">
      <w:pPr>
        <w:ind w:firstLine="851"/>
        <w:rPr>
          <w:b/>
          <w:bCs/>
          <w:color w:val="000000"/>
          <w:lang w:eastAsia="es-ES_tradnl"/>
        </w:rPr>
      </w:pPr>
      <w:r w:rsidRPr="00B0656F">
        <w:rPr>
          <w:b/>
          <w:bCs/>
          <w:color w:val="000000"/>
          <w:lang w:eastAsia="es-ES_tradnl"/>
        </w:rPr>
        <w:t>Figura 1</w:t>
      </w:r>
    </w:p>
    <w:p w14:paraId="22AFD6C4" w14:textId="03624B85" w:rsidR="00B41500" w:rsidRPr="00B0656F" w:rsidRDefault="0023632E" w:rsidP="0078269A">
      <w:pPr>
        <w:ind w:firstLine="851"/>
        <w:rPr>
          <w:i/>
          <w:iCs/>
          <w:color w:val="000000"/>
          <w:lang w:eastAsia="es-ES_tradnl"/>
        </w:rPr>
      </w:pPr>
      <w:r w:rsidRPr="00B0656F">
        <w:rPr>
          <w:i/>
          <w:iCs/>
          <w:color w:val="000000"/>
          <w:lang w:eastAsia="es-ES_tradnl"/>
        </w:rPr>
        <w:t>Malla de la mandíbula con dientes (Viaño et al, 200</w:t>
      </w:r>
      <w:r w:rsidR="00620516" w:rsidRPr="00B0656F">
        <w:rPr>
          <w:i/>
          <w:iCs/>
          <w:color w:val="000000"/>
          <w:lang w:eastAsia="es-ES_tradnl"/>
        </w:rPr>
        <w:t>8</w:t>
      </w:r>
      <w:r w:rsidRPr="00B0656F">
        <w:rPr>
          <w:i/>
          <w:iCs/>
          <w:color w:val="000000"/>
          <w:lang w:eastAsia="es-ES_tradnl"/>
        </w:rPr>
        <w:t>)</w:t>
      </w:r>
    </w:p>
    <w:p w14:paraId="799B75E1" w14:textId="77777777" w:rsidR="00013856" w:rsidRPr="00B0656F" w:rsidRDefault="00013856" w:rsidP="00013856">
      <w:pPr>
        <w:ind w:firstLine="851"/>
        <w:rPr>
          <w:b/>
          <w:bCs/>
          <w:color w:val="000000"/>
          <w:lang w:eastAsia="es-ES_tradnl"/>
        </w:rPr>
      </w:pPr>
    </w:p>
    <w:p w14:paraId="4803B812" w14:textId="0E0C6085" w:rsidR="00B41500" w:rsidRPr="00B0656F" w:rsidRDefault="00BA2A3F" w:rsidP="00DB787E">
      <w:pPr>
        <w:spacing w:before="526" w:line="480" w:lineRule="auto"/>
        <w:ind w:firstLine="851"/>
        <w:rPr>
          <w:color w:val="000000"/>
          <w:bdr w:val="none" w:sz="0" w:space="0" w:color="auto" w:frame="1"/>
          <w:lang w:eastAsia="es-ES_tradnl"/>
        </w:rPr>
      </w:pPr>
      <w:r w:rsidRPr="00B0656F">
        <w:rPr>
          <w:color w:val="000000"/>
          <w:bdr w:val="none" w:sz="0" w:space="0" w:color="auto" w:frame="1"/>
          <w:lang w:eastAsia="es-ES_tradnl"/>
        </w:rPr>
        <w:fldChar w:fldCharType="begin"/>
      </w:r>
      <w:r w:rsidRPr="00B0656F">
        <w:rPr>
          <w:color w:val="000000"/>
          <w:bdr w:val="none" w:sz="0" w:space="0" w:color="auto" w:frame="1"/>
          <w:lang w:eastAsia="es-ES_tradnl"/>
        </w:rPr>
        <w:instrText xml:space="preserve"> INCLUDEPICTURE "https://lh3.googleusercontent.com/gzMui1wxKkEzIonAWvw5pVCOH_ITdG5zAJ-vhN4YAf3hlFhQ_r9V2-nU9egWxyMOrRmJXwmUJKDNRxoOerdAft-f-Rj5jBmPxVFvTbU0XPTncYjQ_UDr_i4ywWDaf5jiAeAJjO0" \* MERGEFORMATINET </w:instrText>
      </w:r>
      <w:r w:rsidRPr="00B0656F">
        <w:rPr>
          <w:color w:val="000000"/>
          <w:bdr w:val="none" w:sz="0" w:space="0" w:color="auto" w:frame="1"/>
          <w:lang w:eastAsia="es-ES_tradnl"/>
        </w:rPr>
        <w:fldChar w:fldCharType="separate"/>
      </w:r>
      <w:r w:rsidRPr="00B0656F">
        <w:rPr>
          <w:noProof/>
          <w:color w:val="000000"/>
          <w:bdr w:val="none" w:sz="0" w:space="0" w:color="auto" w:frame="1"/>
          <w:lang w:eastAsia="es-CO"/>
        </w:rPr>
        <w:drawing>
          <wp:inline distT="0" distB="0" distL="0" distR="0" wp14:anchorId="0BDF894A" wp14:editId="484D5A14">
            <wp:extent cx="2275205" cy="18075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3573" b="18245"/>
                    <a:stretch/>
                  </pic:blipFill>
                  <pic:spPr bwMode="auto">
                    <a:xfrm>
                      <a:off x="0" y="0"/>
                      <a:ext cx="2308022" cy="1833606"/>
                    </a:xfrm>
                    <a:prstGeom prst="rect">
                      <a:avLst/>
                    </a:prstGeom>
                    <a:noFill/>
                    <a:ln>
                      <a:noFill/>
                    </a:ln>
                    <a:extLst>
                      <a:ext uri="{53640926-AAD7-44D8-BBD7-CCE9431645EC}">
                        <a14:shadowObscured xmlns:a14="http://schemas.microsoft.com/office/drawing/2010/main"/>
                      </a:ext>
                    </a:extLst>
                  </pic:spPr>
                </pic:pic>
              </a:graphicData>
            </a:graphic>
          </wp:inline>
        </w:drawing>
      </w:r>
      <w:r w:rsidRPr="00B0656F">
        <w:rPr>
          <w:color w:val="000000"/>
          <w:bdr w:val="none" w:sz="0" w:space="0" w:color="auto" w:frame="1"/>
          <w:lang w:eastAsia="es-ES_tradnl"/>
        </w:rPr>
        <w:fldChar w:fldCharType="end"/>
      </w:r>
    </w:p>
    <w:p w14:paraId="3B3AB917" w14:textId="270C6B29" w:rsidR="00F62CDD" w:rsidRPr="00B0656F" w:rsidRDefault="00F62CDD" w:rsidP="00CD0C89">
      <w:pPr>
        <w:spacing w:before="246" w:line="480" w:lineRule="auto"/>
        <w:ind w:right="63" w:firstLine="851"/>
        <w:rPr>
          <w:color w:val="000000"/>
          <w:lang w:eastAsia="es-ES_tradnl"/>
        </w:rPr>
      </w:pPr>
      <w:r w:rsidRPr="00B0656F">
        <w:rPr>
          <w:color w:val="000000"/>
          <w:lang w:eastAsia="es-ES_tradnl"/>
        </w:rPr>
        <w:t>En los análisis de elementos finitos tenemos la posibilidad de analizar y generar diferentes situaciones en donde sin importar la naturaleza física del problema el análisis que realizaremos mediante un software será el mismo y contiene varios pasos estandarizados y universalizados con el fin de poder seguirlos independientemente de la naturaleza física del problema. Se clasifican de la siguiente manera.  </w:t>
      </w:r>
    </w:p>
    <w:p w14:paraId="56DB6924" w14:textId="112FE5EF" w:rsidR="00F62CDD" w:rsidRPr="00DB787E" w:rsidRDefault="00F62CDD" w:rsidP="00DB787E">
      <w:pPr>
        <w:pStyle w:val="Prrafodelista"/>
        <w:numPr>
          <w:ilvl w:val="1"/>
          <w:numId w:val="28"/>
        </w:numPr>
        <w:spacing w:before="262" w:line="480" w:lineRule="auto"/>
        <w:ind w:right="63"/>
        <w:rPr>
          <w:color w:val="000000"/>
          <w:lang w:eastAsia="es-ES_tradnl"/>
        </w:rPr>
      </w:pPr>
      <w:r w:rsidRPr="00DB787E">
        <w:rPr>
          <w:color w:val="000000"/>
          <w:lang w:eastAsia="es-ES_tradnl"/>
        </w:rPr>
        <w:t>Definición del problema y su dominio. </w:t>
      </w:r>
    </w:p>
    <w:p w14:paraId="3A5D765A" w14:textId="588ECC83" w:rsidR="00F62CDD" w:rsidRPr="00DB787E" w:rsidRDefault="00F62CDD" w:rsidP="00DB787E">
      <w:pPr>
        <w:pStyle w:val="Prrafodelista"/>
        <w:numPr>
          <w:ilvl w:val="1"/>
          <w:numId w:val="28"/>
        </w:numPr>
        <w:spacing w:line="480" w:lineRule="auto"/>
        <w:ind w:right="63"/>
        <w:rPr>
          <w:color w:val="000000"/>
          <w:lang w:eastAsia="es-ES_tradnl"/>
        </w:rPr>
      </w:pPr>
      <w:r w:rsidRPr="00DB787E">
        <w:rPr>
          <w:color w:val="000000"/>
          <w:lang w:eastAsia="es-ES_tradnl"/>
        </w:rPr>
        <w:lastRenderedPageBreak/>
        <w:t>Discretización o Modelado del dominio.  </w:t>
      </w:r>
    </w:p>
    <w:p w14:paraId="2E92203B" w14:textId="1286F137" w:rsidR="00F62CDD" w:rsidRPr="00DB787E" w:rsidRDefault="00F62CDD" w:rsidP="00DB787E">
      <w:pPr>
        <w:pStyle w:val="Prrafodelista"/>
        <w:numPr>
          <w:ilvl w:val="1"/>
          <w:numId w:val="28"/>
        </w:numPr>
        <w:spacing w:line="480" w:lineRule="auto"/>
        <w:ind w:right="63"/>
        <w:rPr>
          <w:color w:val="000000"/>
          <w:lang w:eastAsia="es-ES_tradnl"/>
        </w:rPr>
      </w:pPr>
      <w:r w:rsidRPr="00DB787E">
        <w:rPr>
          <w:color w:val="000000"/>
          <w:lang w:eastAsia="es-ES_tradnl"/>
        </w:rPr>
        <w:t>Identificación de la(s) variable(s) de estado o Definición de las Propiedades</w:t>
      </w:r>
      <w:r w:rsidR="00620516" w:rsidRPr="00DB787E">
        <w:rPr>
          <w:color w:val="000000"/>
          <w:lang w:eastAsia="es-ES_tradnl"/>
        </w:rPr>
        <w:t xml:space="preserve"> </w:t>
      </w:r>
      <w:r w:rsidRPr="00DB787E">
        <w:rPr>
          <w:color w:val="000000"/>
          <w:lang w:eastAsia="es-ES_tradnl"/>
        </w:rPr>
        <w:t>del </w:t>
      </w:r>
      <w:r w:rsidR="00620516" w:rsidRPr="00DB787E">
        <w:rPr>
          <w:color w:val="000000"/>
          <w:lang w:eastAsia="es-ES_tradnl"/>
        </w:rPr>
        <w:t>e</w:t>
      </w:r>
      <w:r w:rsidRPr="00DB787E">
        <w:rPr>
          <w:color w:val="000000"/>
          <w:lang w:eastAsia="es-ES_tradnl"/>
        </w:rPr>
        <w:t>lemento  </w:t>
      </w:r>
    </w:p>
    <w:p w14:paraId="36EB407D" w14:textId="1CE76A3B" w:rsidR="00F62CDD" w:rsidRPr="00DB787E" w:rsidRDefault="00F62CDD" w:rsidP="00DB787E">
      <w:pPr>
        <w:pStyle w:val="Prrafodelista"/>
        <w:numPr>
          <w:ilvl w:val="1"/>
          <w:numId w:val="28"/>
        </w:numPr>
        <w:spacing w:before="2" w:line="480" w:lineRule="auto"/>
        <w:ind w:right="63"/>
        <w:rPr>
          <w:color w:val="000000"/>
          <w:lang w:eastAsia="es-ES_tradnl"/>
        </w:rPr>
      </w:pPr>
      <w:r w:rsidRPr="00DB787E">
        <w:rPr>
          <w:color w:val="000000"/>
          <w:lang w:eastAsia="es-ES_tradnl"/>
        </w:rPr>
        <w:t>Ensamblaje de las ecuaciones de los elementos. </w:t>
      </w:r>
    </w:p>
    <w:p w14:paraId="7A15D911" w14:textId="25E34D2C" w:rsidR="00F62CDD" w:rsidRPr="00DB787E" w:rsidRDefault="00F62CDD" w:rsidP="00DB787E">
      <w:pPr>
        <w:pStyle w:val="Prrafodelista"/>
        <w:numPr>
          <w:ilvl w:val="1"/>
          <w:numId w:val="28"/>
        </w:numPr>
        <w:spacing w:line="480" w:lineRule="auto"/>
        <w:ind w:right="63"/>
        <w:rPr>
          <w:color w:val="000000"/>
          <w:lang w:eastAsia="es-ES_tradnl"/>
        </w:rPr>
      </w:pPr>
      <w:r w:rsidRPr="00DB787E">
        <w:rPr>
          <w:color w:val="000000"/>
          <w:lang w:eastAsia="es-ES_tradnl"/>
        </w:rPr>
        <w:t>Aplicación de Cargas </w:t>
      </w:r>
    </w:p>
    <w:p w14:paraId="33356354" w14:textId="13E28708" w:rsidR="00F62CDD" w:rsidRPr="00DB787E" w:rsidRDefault="00F62CDD" w:rsidP="00DB787E">
      <w:pPr>
        <w:pStyle w:val="Prrafodelista"/>
        <w:numPr>
          <w:ilvl w:val="1"/>
          <w:numId w:val="28"/>
        </w:numPr>
        <w:spacing w:line="480" w:lineRule="auto"/>
        <w:ind w:right="63"/>
        <w:rPr>
          <w:color w:val="000000"/>
          <w:lang w:eastAsia="es-ES_tradnl"/>
        </w:rPr>
      </w:pPr>
      <w:r w:rsidRPr="00DB787E">
        <w:rPr>
          <w:color w:val="000000"/>
          <w:lang w:eastAsia="es-ES_tradnl"/>
        </w:rPr>
        <w:t>Definir de condiciones de frontera o Introducción de las condiciones de contorno </w:t>
      </w:r>
    </w:p>
    <w:p w14:paraId="223054A0" w14:textId="0896D5FC" w:rsidR="00F62CDD" w:rsidRPr="00DB787E" w:rsidRDefault="00F62CDD" w:rsidP="00DB787E">
      <w:pPr>
        <w:pStyle w:val="Prrafodelista"/>
        <w:numPr>
          <w:ilvl w:val="1"/>
          <w:numId w:val="28"/>
        </w:numPr>
        <w:spacing w:line="480" w:lineRule="auto"/>
        <w:ind w:right="63"/>
        <w:rPr>
          <w:color w:val="000000"/>
          <w:lang w:eastAsia="es-ES_tradnl"/>
        </w:rPr>
      </w:pPr>
      <w:r w:rsidRPr="00DB787E">
        <w:rPr>
          <w:color w:val="000000"/>
          <w:lang w:eastAsia="es-ES_tradnl"/>
        </w:rPr>
        <w:t xml:space="preserve">Solución del conjunto de ecuaciones simultáneas resultante o Solucionar el </w:t>
      </w:r>
      <w:r w:rsidR="00013856" w:rsidRPr="00DB787E">
        <w:rPr>
          <w:color w:val="000000"/>
          <w:lang w:eastAsia="es-ES_tradnl"/>
        </w:rPr>
        <w:t>Sistema de</w:t>
      </w:r>
      <w:r w:rsidRPr="00DB787E">
        <w:rPr>
          <w:color w:val="000000"/>
          <w:lang w:eastAsia="es-ES_tradnl"/>
        </w:rPr>
        <w:t xml:space="preserve"> Ecuaciones Algebraicas Lineales  </w:t>
      </w:r>
    </w:p>
    <w:p w14:paraId="5F8FA63A" w14:textId="0E999FC7" w:rsidR="00BA2A3F" w:rsidRPr="00DB787E" w:rsidRDefault="00F62CDD" w:rsidP="00DB787E">
      <w:pPr>
        <w:pStyle w:val="Prrafodelista"/>
        <w:numPr>
          <w:ilvl w:val="1"/>
          <w:numId w:val="28"/>
        </w:numPr>
        <w:spacing w:before="4" w:line="480" w:lineRule="auto"/>
        <w:ind w:right="63"/>
        <w:rPr>
          <w:color w:val="000000"/>
          <w:lang w:eastAsia="es-ES_tradnl"/>
        </w:rPr>
      </w:pPr>
      <w:r w:rsidRPr="00DB787E">
        <w:rPr>
          <w:color w:val="000000"/>
          <w:lang w:eastAsia="es-ES_tradnl"/>
        </w:rPr>
        <w:t xml:space="preserve">Cálculos de esfuerzo e Interpretación de los resultados  </w:t>
      </w:r>
      <w:r w:rsidR="00597445" w:rsidRPr="00DB787E">
        <w:rPr>
          <w:color w:val="000000"/>
          <w:lang w:eastAsia="es-ES_tradnl"/>
        </w:rPr>
        <w:fldChar w:fldCharType="begin"/>
      </w:r>
      <w:r w:rsidR="00597445" w:rsidRPr="00DB787E">
        <w:rPr>
          <w:color w:val="000000"/>
          <w:lang w:eastAsia="es-ES_tradnl"/>
        </w:rPr>
        <w:instrText xml:space="preserve"> ADDIN ZOTERO_ITEM CSL_CITATION {"citationID":"DveVGln8","properties":{"formattedCitation":"(Cubillos, 2007; Da Fonseca, s.\\uc0\\u160{}f.)","plainCitation":"(Cubillos, 2007; Da Fonseca, s. f.)","noteIndex":0},"citationItems":[{"id":152,"uris":["http://zotero.org/users/local/VyODF2bt/items/8GXI5AZP"],"uri":["http://zotero.org/users/local/VyODF2bt/items/8GXI5AZP"],"itemData":{"id":152,"type":"post-weblog","abstract":"El Método de los Elementos Finitos ha sido desarrollado en muchas partes del mundo. Así que hay mucha información en la red, es por esto que la mayoría de la información la tomaremos de esta. Una d…","container-title":"Diseño Mecánico","language":"es-ES","title":"Introducción al Método de los Elementos Finitos","URL":"https://almec.wordpress.com/2007/08/01/introduccion-al-metodo-de-los-elementos-finitos/","author":[{"family":"Cubillos","given":"Autor Alfonso"}],"accessed":{"date-parts":[["2020",10,27]]},"issued":{"date-parts":[["2007",8,1]]}}},{"id":199,"uris":["http://zotero.org/users/local/VyODF2bt/items/27J645CA"],"uri":["http://zotero.org/users/local/VyODF2bt/items/27J645CA"],"itemData":{"id":199,"type":"webpage","abstract":"Scribd es el sitio social de lectura y editoriales más grande del mundo.","container-title":"Scribd","language":"es","title":"Método de elementos finitos","URL":"https://es.scribd.com/document/178096734/Zeferino-Da-Fonseca-Completo","author":[{"family":"Da Fonseca","given":"Zeferino"}],"accessed":{"date-parts":[["2021",8,4]]}}}],"schema":"https://github.com/citation-style-language/schema/raw/master/csl-citation.json"} </w:instrText>
      </w:r>
      <w:r w:rsidR="00597445" w:rsidRPr="00DB787E">
        <w:rPr>
          <w:color w:val="000000"/>
          <w:lang w:eastAsia="es-ES_tradnl"/>
        </w:rPr>
        <w:fldChar w:fldCharType="separate"/>
      </w:r>
      <w:r w:rsidR="00597445" w:rsidRPr="00B0656F">
        <w:t>(Cubillos, 2007; Da Fonseca, s. f.)</w:t>
      </w:r>
      <w:r w:rsidR="00597445" w:rsidRPr="00DB787E">
        <w:rPr>
          <w:color w:val="000000"/>
          <w:lang w:eastAsia="es-ES_tradnl"/>
        </w:rPr>
        <w:fldChar w:fldCharType="end"/>
      </w:r>
    </w:p>
    <w:p w14:paraId="00087F12" w14:textId="77777777" w:rsidR="00BA2A3F" w:rsidRPr="00B0656F" w:rsidRDefault="00BA2A3F" w:rsidP="00CD0C89">
      <w:pPr>
        <w:spacing w:before="4" w:line="480" w:lineRule="auto"/>
        <w:ind w:right="63" w:firstLine="851"/>
        <w:rPr>
          <w:color w:val="000000"/>
          <w:lang w:eastAsia="es-ES_tradnl"/>
        </w:rPr>
      </w:pPr>
    </w:p>
    <w:p w14:paraId="5A8A6984" w14:textId="684C0E3F" w:rsidR="00F62CDD" w:rsidRPr="00B0656F" w:rsidRDefault="00F62CDD" w:rsidP="00CD0C89">
      <w:pPr>
        <w:pStyle w:val="Prrafodelista"/>
        <w:numPr>
          <w:ilvl w:val="1"/>
          <w:numId w:val="15"/>
        </w:numPr>
        <w:spacing w:line="480" w:lineRule="auto"/>
        <w:ind w:left="0" w:firstLine="851"/>
        <w:jc w:val="left"/>
        <w:rPr>
          <w:b/>
          <w:bCs/>
          <w:color w:val="000000" w:themeColor="text1"/>
          <w:lang w:eastAsia="es-ES_tradnl"/>
        </w:rPr>
      </w:pPr>
      <w:r w:rsidRPr="00B0656F">
        <w:rPr>
          <w:b/>
          <w:bCs/>
          <w:color w:val="000000" w:themeColor="text1"/>
          <w:lang w:eastAsia="es-ES_tradnl"/>
        </w:rPr>
        <w:t>Bases teóricas</w:t>
      </w:r>
    </w:p>
    <w:p w14:paraId="6E9B2332" w14:textId="2BB46B19" w:rsidR="00F62CDD" w:rsidRPr="00B0656F" w:rsidRDefault="00F62CDD" w:rsidP="00CD0C89">
      <w:pPr>
        <w:spacing w:line="480" w:lineRule="auto"/>
        <w:ind w:firstLine="851"/>
        <w:rPr>
          <w:color w:val="000000"/>
          <w:shd w:val="clear" w:color="auto" w:fill="FFFFFF"/>
          <w:lang w:eastAsia="es-ES_tradnl"/>
        </w:rPr>
      </w:pPr>
      <w:r w:rsidRPr="00B0656F">
        <w:rPr>
          <w:color w:val="000000"/>
          <w:shd w:val="clear" w:color="auto" w:fill="FFFFFF"/>
          <w:lang w:eastAsia="es-ES_tradnl"/>
        </w:rPr>
        <w:t>Anteriormente, la ortodoncia consistía en tratamientos únicamente con brackets, hoy en día con el auge tecnológico se ha venido utilizando un sistema totalmente estético, diseñado de manera personalizada para cada necesidad. Dentro de estos sistemas encontramos los alineadores dentales, los cuales fueron diseñados por primera vez en el año 1.997, por dos estudiantes de la universidad de Stanford quienes siguiendo con las bases de Kesling(1945) fundaron la empresa Align Technology. Estos estudios se basaban en movimientos dentales básicos por medio de aparatología transparente removible, pero no es sino hasta 1.999 que se inic</w:t>
      </w:r>
      <w:r w:rsidR="00DB787E">
        <w:rPr>
          <w:color w:val="000000"/>
          <w:shd w:val="clear" w:color="auto" w:fill="FFFFFF"/>
          <w:lang w:eastAsia="es-ES_tradnl"/>
        </w:rPr>
        <w:t xml:space="preserve">ia la comercialización de éstos </w:t>
      </w:r>
      <w:r w:rsidR="001C5637" w:rsidRPr="00B0656F">
        <w:rPr>
          <w:color w:val="000000"/>
          <w:shd w:val="clear" w:color="auto" w:fill="FFFFFF"/>
          <w:lang w:eastAsia="es-ES_tradnl"/>
        </w:rPr>
        <w:fldChar w:fldCharType="begin"/>
      </w:r>
      <w:r w:rsidR="001C5637" w:rsidRPr="00B0656F">
        <w:rPr>
          <w:color w:val="000000"/>
          <w:shd w:val="clear" w:color="auto" w:fill="FFFFFF"/>
          <w:lang w:eastAsia="es-ES_tradnl"/>
        </w:rPr>
        <w:instrText xml:space="preserve"> ADDIN ZOTERO_ITEM CSL_CITATION {"citationID":"ZDFvTn6b","properties":{"formattedCitation":"(Tai, 2019)","plainCitation":"(Tai, 2019)","noteIndex":0},"citationItems":[{"id":267,"uris":["http://zotero.org/users/local/VyODF2bt/items/L53VYDNL"],"uri":["http://zotero.org/users/local/VyODF2bt/items/L53VYDNL"],"itemData":{"id":267,"type":"book","ISBN":"0-86715-850-6","publisher":"Quintessence Publishing Company","title":"Clear aligner technique","author":[{"family":"Tai","given":"Sandra"}],"issued":{"date-parts":[["2019"]]}}}],"schema":"https://github.com/citation-style-language/schema/raw/master/csl-citation.json"} </w:instrText>
      </w:r>
      <w:r w:rsidR="001C5637" w:rsidRPr="00B0656F">
        <w:rPr>
          <w:color w:val="000000"/>
          <w:shd w:val="clear" w:color="auto" w:fill="FFFFFF"/>
          <w:lang w:eastAsia="es-ES_tradnl"/>
        </w:rPr>
        <w:fldChar w:fldCharType="separate"/>
      </w:r>
      <w:r w:rsidR="001C5637" w:rsidRPr="00B0656F">
        <w:t>(Tai, 2019)</w:t>
      </w:r>
      <w:r w:rsidR="001C5637" w:rsidRPr="00B0656F">
        <w:rPr>
          <w:color w:val="000000"/>
          <w:shd w:val="clear" w:color="auto" w:fill="FFFFFF"/>
          <w:lang w:eastAsia="es-ES_tradnl"/>
        </w:rPr>
        <w:fldChar w:fldCharType="end"/>
      </w:r>
      <w:r w:rsidR="00DB787E">
        <w:rPr>
          <w:color w:val="000000"/>
          <w:shd w:val="clear" w:color="auto" w:fill="FFFFFF"/>
          <w:lang w:eastAsia="es-ES_tradnl"/>
        </w:rPr>
        <w:t>.</w:t>
      </w:r>
    </w:p>
    <w:p w14:paraId="477BECDB" w14:textId="7D842598" w:rsidR="0097758F" w:rsidRPr="00B0656F" w:rsidRDefault="0097758F" w:rsidP="00CD0C89">
      <w:pPr>
        <w:spacing w:line="480" w:lineRule="auto"/>
        <w:ind w:firstLine="851"/>
        <w:rPr>
          <w:i/>
          <w:iCs/>
          <w:color w:val="000000"/>
          <w:shd w:val="clear" w:color="auto" w:fill="FFFFFF"/>
          <w:lang w:eastAsia="es-ES_tradnl"/>
        </w:rPr>
      </w:pPr>
      <w:r w:rsidRPr="00B0656F">
        <w:rPr>
          <w:i/>
          <w:iCs/>
          <w:color w:val="000000"/>
          <w:shd w:val="clear" w:color="auto" w:fill="FFFFFF"/>
          <w:lang w:eastAsia="es-ES_tradnl"/>
        </w:rPr>
        <w:t xml:space="preserve">4.3.1 Alineadores dentales, ¿Qué son? </w:t>
      </w:r>
    </w:p>
    <w:p w14:paraId="13432C5F" w14:textId="3F2C8432" w:rsidR="00073A9F" w:rsidRPr="00DB787E" w:rsidRDefault="00F62CDD" w:rsidP="00DB787E">
      <w:pPr>
        <w:spacing w:line="480" w:lineRule="auto"/>
        <w:ind w:firstLine="851"/>
        <w:rPr>
          <w:color w:val="000000"/>
          <w:shd w:val="clear" w:color="auto" w:fill="FFFFFF"/>
          <w:lang w:eastAsia="es-ES_tradnl"/>
        </w:rPr>
      </w:pPr>
      <w:r w:rsidRPr="00B0656F">
        <w:rPr>
          <w:color w:val="000000"/>
          <w:shd w:val="clear" w:color="auto" w:fill="FFFFFF"/>
          <w:lang w:eastAsia="es-ES_tradnl"/>
        </w:rPr>
        <w:t xml:space="preserve">Los alineadores dentales son un innovador sistema que entró al mercado hace casi veinte años y que ha desarrollado herramientas que le permitan lograr los movimientos dentales </w:t>
      </w:r>
      <w:r w:rsidRPr="00B0656F">
        <w:rPr>
          <w:color w:val="000000"/>
          <w:shd w:val="clear" w:color="auto" w:fill="FFFFFF"/>
          <w:lang w:eastAsia="es-ES_tradnl"/>
        </w:rPr>
        <w:lastRenderedPageBreak/>
        <w:t>alcanzados por los aparatos fijos; su continuo desarrollo ha llevado a la creación de múltiples generaciones de alineadores que continúan inmersas en mejoras constantes</w:t>
      </w:r>
      <w:r w:rsidR="00597445" w:rsidRPr="00B0656F">
        <w:rPr>
          <w:color w:val="000000"/>
          <w:shd w:val="clear" w:color="auto" w:fill="FFFFFF"/>
          <w:lang w:eastAsia="es-ES_tradnl"/>
        </w:rPr>
        <w:t xml:space="preserve"> </w:t>
      </w:r>
      <w:r w:rsidR="00597445" w:rsidRPr="00B0656F">
        <w:rPr>
          <w:color w:val="000000"/>
          <w:shd w:val="clear" w:color="auto" w:fill="FFFFFF"/>
          <w:lang w:eastAsia="es-ES_tradnl"/>
        </w:rPr>
        <w:fldChar w:fldCharType="begin"/>
      </w:r>
      <w:r w:rsidR="00597445" w:rsidRPr="00B0656F">
        <w:rPr>
          <w:color w:val="000000"/>
          <w:shd w:val="clear" w:color="auto" w:fill="FFFFFF"/>
          <w:lang w:eastAsia="es-ES_tradnl"/>
        </w:rPr>
        <w:instrText xml:space="preserve"> ADDIN ZOTERO_ITEM CSL_CITATION {"citationID":"rkkUPVbr","properties":{"formattedCitation":"(Hennessy &amp; Al-Awadhi, 2016)","plainCitation":"(Hennessy &amp; Al-Awadhi, 2016)","noteIndex":0},"citationItems":[{"id":1,"uris":["http://zotero.org/users/local/VyODF2bt/items/MYKEZJAA"],"uri":["http://zotero.org/users/local/VyODF2bt/items/MYKEZJAA"],"itemData":{"id":1,"type":"article-journal","abstract":"Clear aligner technology has evolved over the last 15 years, with these appliances continually being modified to increase the range of tooth movements that they can achieve. However, there is very little clinical research available to show how these appliances achieve their results. This article describes the different generations of clear aligners that are available and highlights their use. However, until more clinical research becomes available, aligners cannot be routinely prescribed as an effective alternative to fixed labial appliances.","container-title":"Journal of Orthodontics","DOI":"10.1179/1465313315Y.0000000004","ISSN":"1465-3133","issue":"1","journalAbbreviation":"J Orthod","language":"eng","note":"PMID: 25939782","page":"68-76","source":"PubMed","title":"Clear aligners generations and orthodontic tooth movement","volume":"43","author":[{"family":"Hennessy","given":"Joe"},{"family":"Al-Awadhi","given":"Ebrahim A."}],"issued":{"date-parts":[["2016",3]]}}}],"schema":"https://github.com/citation-style-language/schema/raw/master/csl-citation.json"} </w:instrText>
      </w:r>
      <w:r w:rsidR="00597445" w:rsidRPr="00B0656F">
        <w:rPr>
          <w:color w:val="000000"/>
          <w:shd w:val="clear" w:color="auto" w:fill="FFFFFF"/>
          <w:lang w:eastAsia="es-ES_tradnl"/>
        </w:rPr>
        <w:fldChar w:fldCharType="separate"/>
      </w:r>
      <w:r w:rsidR="00597445" w:rsidRPr="00B0656F">
        <w:t>(Hennessy &amp; Al-Awadhi, 2016)</w:t>
      </w:r>
      <w:r w:rsidR="00597445" w:rsidRPr="00B0656F">
        <w:rPr>
          <w:color w:val="000000"/>
          <w:shd w:val="clear" w:color="auto" w:fill="FFFFFF"/>
          <w:lang w:eastAsia="es-ES_tradnl"/>
        </w:rPr>
        <w:fldChar w:fldCharType="end"/>
      </w:r>
      <w:r w:rsidRPr="00B0656F">
        <w:rPr>
          <w:color w:val="000000"/>
          <w:shd w:val="clear" w:color="auto" w:fill="FFFFFF"/>
          <w:lang w:eastAsia="es-ES_tradnl"/>
        </w:rPr>
        <w:t xml:space="preserve">. Las últimas generaciones, acudieron a elementos como aditamentos, elásticos y botones, para tener mayor precisión y amplitud en los movimientos posibles; lo que ha permitido superar las limitaciones presentadas </w:t>
      </w:r>
      <w:r w:rsidR="00DB787E">
        <w:rPr>
          <w:color w:val="000000"/>
          <w:shd w:val="clear" w:color="auto" w:fill="FFFFFF"/>
          <w:lang w:eastAsia="es-ES_tradnl"/>
        </w:rPr>
        <w:t>en las anteriores generaciones.</w:t>
      </w:r>
    </w:p>
    <w:p w14:paraId="0A4490CF" w14:textId="0E57CE61" w:rsidR="00597445" w:rsidRPr="00B0656F" w:rsidRDefault="00F62CDD" w:rsidP="00CD0C89">
      <w:pPr>
        <w:spacing w:line="480" w:lineRule="auto"/>
        <w:ind w:firstLine="851"/>
        <w:rPr>
          <w:color w:val="000000"/>
          <w:lang w:eastAsia="es-ES_tradnl"/>
        </w:rPr>
      </w:pPr>
      <w:r w:rsidRPr="00B0656F">
        <w:rPr>
          <w:color w:val="000000"/>
          <w:shd w:val="clear" w:color="auto" w:fill="FFFFFF"/>
          <w:lang w:eastAsia="es-ES_tradnl"/>
        </w:rPr>
        <w:t>El movimiento de los dientes basado en alineadores consiste en un “desajuste” intencional y predeterminado entre el alineador y el diente, que se encuentra preconfigurado y que se modifica en cada etapa del tratamiento. El alineador, que es diseñado con la nueva posición deseada del diente, se ajusta al arco dental, y produce con cada desajuste un sistema de fuerzas que se transmite directamente al diente y que debería concluir con su desplazamiento</w:t>
      </w:r>
      <w:r w:rsidR="0097758F" w:rsidRPr="00B0656F">
        <w:rPr>
          <w:color w:val="000000"/>
          <w:lang w:eastAsia="es-ES_tradnl"/>
        </w:rPr>
        <w:t xml:space="preserve"> </w:t>
      </w:r>
      <w:r w:rsidR="00597445" w:rsidRPr="00B0656F">
        <w:rPr>
          <w:color w:val="000000"/>
          <w:lang w:eastAsia="es-ES_tradnl"/>
        </w:rPr>
        <w:fldChar w:fldCharType="begin"/>
      </w:r>
      <w:r w:rsidR="00597445" w:rsidRPr="00B0656F">
        <w:rPr>
          <w:color w:val="000000"/>
          <w:lang w:eastAsia="es-ES_tradnl"/>
        </w:rPr>
        <w:instrText xml:space="preserve"> ADDIN ZOTERO_ITEM CSL_CITATION {"citationID":"lwZd4RqA","properties":{"formattedCitation":"(Gomez et\\uc0\\u160{}al., 2015)","plainCitation":"(Gomez et al., 2015)","noteIndex":0},"citationItems":[{"id":124,"uris":["http://zotero.org/users/local/VyODF2bt/items/NBP3LV7P"],"uri":["http://zotero.org/users/local/VyODF2bt/items/NBP3LV7P"],"itemData":{"id":124,"type":"article-journal","abstract":"OBJECTIVE: To describe, using a three-dimensional finite element (FE) model, the initial force system generated during bodily movement of upper canines with plastic aligners with and without composite attachments.\nMATERIALS AND METHODS: A CAD model of an upper right canine, its alveolar bone and periodontal ligament, thermoformed plastic aligner, and two light-cured composite attachments were constructed. A FE model was used to analyze the effects of imposing a distal movement condition of 0.15 mm on the aligner (simulating the mechanics used to produce a distal bodily movement) with and without composite attachments.\nRESULTS: In terms of tension and compression stress distribution, without composite attachments a compression area in the cervical third of the distal root surface and a tension area in the apical third of the mesial surface were observed. With composite attachments, uniform compression areas in the distal root surface and uniform tension area in the mesial root surface were observed. Compression areas in the active surfaces of the composite attachments were also observed. In terms of movement patterns, an uncontrolled distal inclination, with rotation axis between the middle and cervical root thirds, was observed without composite attachment. Distal bodily movement (translation) was observed with composite attachment.\nCONCLUSIONS: In a three-dimensional FE analysis of a plastic aligner system biomechanically supplementary composite attachments generate the force system required to produce bodily tooth movement; the absence of biomechanically supplementary composite attachments favors the undesired inclination of the tooth during the translation movements.","container-title":"The Angle Orthodontist","DOI":"10.2319/050714-330.1","ISSN":"1945-7103","issue":"3","journalAbbreviation":"Angle Orthod","language":"eng","note":"PMID: 25181252","page":"454-460","source":"PubMed","title":"Initial force systems during bodily tooth movement with plastic aligners and composite attachments: A three-dimensional finite element analysis","title-short":"Initial force systems during bodily tooth movement with plastic aligners and composite attachments","volume":"85","author":[{"family":"Gomez","given":"Juan Pablo"},{"family":"Peña","given":"Fabio Marcelo"},{"family":"Martínez","given":"Valentina"},{"family":"Giraldo","given":"Diana C."},{"family":"Cardona","given":"Carlos Iván"}],"issued":{"date-parts":[["2015",5]]}}}],"schema":"https://github.com/citation-style-language/schema/raw/master/csl-citation.json"} </w:instrText>
      </w:r>
      <w:r w:rsidR="00597445" w:rsidRPr="00B0656F">
        <w:rPr>
          <w:color w:val="000000"/>
          <w:lang w:eastAsia="es-ES_tradnl"/>
        </w:rPr>
        <w:fldChar w:fldCharType="separate"/>
      </w:r>
      <w:r w:rsidR="00597445" w:rsidRPr="00B0656F">
        <w:t>(Gomez et al., 2015)</w:t>
      </w:r>
      <w:r w:rsidR="00597445" w:rsidRPr="00B0656F">
        <w:rPr>
          <w:color w:val="000000"/>
          <w:lang w:eastAsia="es-ES_tradnl"/>
        </w:rPr>
        <w:fldChar w:fldCharType="end"/>
      </w:r>
      <w:r w:rsidR="0097758F" w:rsidRPr="00B0656F">
        <w:rPr>
          <w:color w:val="000000"/>
          <w:lang w:eastAsia="es-ES_tradnl"/>
        </w:rPr>
        <w:t>.</w:t>
      </w:r>
    </w:p>
    <w:p w14:paraId="1A7D78D5" w14:textId="7B54D81D" w:rsidR="0097758F" w:rsidRPr="00B0656F" w:rsidRDefault="0097758F" w:rsidP="00842C63">
      <w:pPr>
        <w:spacing w:line="480" w:lineRule="auto"/>
        <w:ind w:left="565" w:firstLine="286"/>
        <w:rPr>
          <w:i/>
          <w:iCs/>
          <w:color w:val="000000"/>
          <w:shd w:val="clear" w:color="auto" w:fill="FFFFFF"/>
          <w:lang w:eastAsia="es-ES_tradnl"/>
        </w:rPr>
      </w:pPr>
      <w:r w:rsidRPr="00B0656F">
        <w:rPr>
          <w:i/>
          <w:iCs/>
          <w:color w:val="000000"/>
          <w:shd w:val="clear" w:color="auto" w:fill="FFFFFF"/>
          <w:lang w:eastAsia="es-ES_tradnl"/>
        </w:rPr>
        <w:t>4.3.</w:t>
      </w:r>
      <w:r w:rsidR="00842C63" w:rsidRPr="00B0656F">
        <w:rPr>
          <w:i/>
          <w:iCs/>
          <w:color w:val="000000"/>
          <w:shd w:val="clear" w:color="auto" w:fill="FFFFFF"/>
          <w:lang w:eastAsia="es-ES_tradnl"/>
        </w:rPr>
        <w:t>1.1</w:t>
      </w:r>
      <w:r w:rsidRPr="00B0656F">
        <w:rPr>
          <w:i/>
          <w:iCs/>
          <w:color w:val="000000"/>
          <w:shd w:val="clear" w:color="auto" w:fill="FFFFFF"/>
          <w:lang w:eastAsia="es-ES_tradnl"/>
        </w:rPr>
        <w:t xml:space="preserve"> Ventajas y desventajas </w:t>
      </w:r>
    </w:p>
    <w:p w14:paraId="51EB91EC" w14:textId="57315457" w:rsidR="00F62CDD" w:rsidRPr="00B0656F" w:rsidRDefault="00F62CDD" w:rsidP="00CD0C89">
      <w:pPr>
        <w:spacing w:line="480" w:lineRule="auto"/>
        <w:ind w:firstLine="851"/>
        <w:rPr>
          <w:color w:val="000000"/>
          <w:lang w:eastAsia="es-ES_tradnl"/>
        </w:rPr>
      </w:pPr>
      <w:r w:rsidRPr="00B0656F">
        <w:rPr>
          <w:color w:val="000000"/>
          <w:shd w:val="clear" w:color="auto" w:fill="FFFFFF"/>
          <w:lang w:eastAsia="es-ES_tradnl"/>
        </w:rPr>
        <w:t>Dentro de las ventajas del sistema de alineadores dentales podemos encontrar: </w:t>
      </w:r>
    </w:p>
    <w:p w14:paraId="5549E7CB" w14:textId="77777777" w:rsidR="00F62CDD" w:rsidRPr="00B0656F" w:rsidRDefault="00F62CDD" w:rsidP="00CD0C89">
      <w:pPr>
        <w:numPr>
          <w:ilvl w:val="0"/>
          <w:numId w:val="5"/>
        </w:numPr>
        <w:tabs>
          <w:tab w:val="clear" w:pos="720"/>
          <w:tab w:val="num" w:pos="1428"/>
        </w:tabs>
        <w:spacing w:line="480" w:lineRule="auto"/>
        <w:ind w:left="0" w:firstLine="851"/>
        <w:textAlignment w:val="baseline"/>
        <w:rPr>
          <w:color w:val="000000"/>
          <w:lang w:eastAsia="es-ES_tradnl"/>
        </w:rPr>
      </w:pPr>
      <w:r w:rsidRPr="00B0656F">
        <w:rPr>
          <w:color w:val="000000"/>
          <w:shd w:val="clear" w:color="auto" w:fill="FFFFFF"/>
          <w:lang w:eastAsia="es-ES_tradnl"/>
        </w:rPr>
        <w:t>Estéticos</w:t>
      </w:r>
    </w:p>
    <w:p w14:paraId="0F4E4784" w14:textId="77777777" w:rsidR="00F62CDD" w:rsidRPr="00B0656F" w:rsidRDefault="00F62CDD" w:rsidP="00CD0C89">
      <w:pPr>
        <w:numPr>
          <w:ilvl w:val="0"/>
          <w:numId w:val="5"/>
        </w:numPr>
        <w:tabs>
          <w:tab w:val="clear" w:pos="720"/>
          <w:tab w:val="num" w:pos="1428"/>
        </w:tabs>
        <w:spacing w:line="480" w:lineRule="auto"/>
        <w:ind w:left="0" w:firstLine="851"/>
        <w:textAlignment w:val="baseline"/>
        <w:rPr>
          <w:color w:val="000000"/>
          <w:lang w:eastAsia="es-ES_tradnl"/>
        </w:rPr>
      </w:pPr>
      <w:r w:rsidRPr="00B0656F">
        <w:rPr>
          <w:color w:val="000000"/>
          <w:shd w:val="clear" w:color="auto" w:fill="FFFFFF"/>
          <w:lang w:eastAsia="es-ES_tradnl"/>
        </w:rPr>
        <w:t>Cómodos</w:t>
      </w:r>
    </w:p>
    <w:p w14:paraId="491A5497" w14:textId="77777777" w:rsidR="00F62CDD" w:rsidRPr="00B0656F" w:rsidRDefault="00F62CDD" w:rsidP="00CD0C89">
      <w:pPr>
        <w:numPr>
          <w:ilvl w:val="0"/>
          <w:numId w:val="5"/>
        </w:numPr>
        <w:tabs>
          <w:tab w:val="clear" w:pos="720"/>
          <w:tab w:val="num" w:pos="1428"/>
        </w:tabs>
        <w:spacing w:line="480" w:lineRule="auto"/>
        <w:ind w:left="0" w:firstLine="851"/>
        <w:textAlignment w:val="baseline"/>
        <w:rPr>
          <w:color w:val="000000"/>
          <w:lang w:eastAsia="es-ES_tradnl"/>
        </w:rPr>
      </w:pPr>
      <w:r w:rsidRPr="00B0656F">
        <w:rPr>
          <w:color w:val="000000"/>
          <w:shd w:val="clear" w:color="auto" w:fill="FFFFFF"/>
          <w:lang w:eastAsia="es-ES_tradnl"/>
        </w:rPr>
        <w:t>Removibles</w:t>
      </w:r>
    </w:p>
    <w:p w14:paraId="122C0331" w14:textId="77777777" w:rsidR="00F62CDD" w:rsidRPr="00B0656F" w:rsidRDefault="00F62CDD" w:rsidP="00CD0C89">
      <w:pPr>
        <w:numPr>
          <w:ilvl w:val="0"/>
          <w:numId w:val="5"/>
        </w:numPr>
        <w:tabs>
          <w:tab w:val="clear" w:pos="720"/>
          <w:tab w:val="num" w:pos="1428"/>
        </w:tabs>
        <w:spacing w:line="480" w:lineRule="auto"/>
        <w:ind w:left="0" w:firstLine="851"/>
        <w:textAlignment w:val="baseline"/>
        <w:rPr>
          <w:color w:val="000000"/>
          <w:lang w:eastAsia="es-ES_tradnl"/>
        </w:rPr>
      </w:pPr>
      <w:r w:rsidRPr="00B0656F">
        <w:rPr>
          <w:color w:val="000000"/>
          <w:shd w:val="clear" w:color="auto" w:fill="FFFFFF"/>
          <w:lang w:eastAsia="es-ES_tradnl"/>
        </w:rPr>
        <w:t>Más fácil de realizar la higiene oral</w:t>
      </w:r>
    </w:p>
    <w:p w14:paraId="6EB7C212" w14:textId="441E66C8" w:rsidR="00F62CDD" w:rsidRPr="00B0656F" w:rsidRDefault="00F62CDD" w:rsidP="00CD0C89">
      <w:pPr>
        <w:numPr>
          <w:ilvl w:val="0"/>
          <w:numId w:val="5"/>
        </w:numPr>
        <w:tabs>
          <w:tab w:val="clear" w:pos="720"/>
          <w:tab w:val="num" w:pos="1428"/>
        </w:tabs>
        <w:spacing w:line="480" w:lineRule="auto"/>
        <w:ind w:left="0" w:firstLine="851"/>
        <w:textAlignment w:val="baseline"/>
        <w:rPr>
          <w:color w:val="000000"/>
          <w:lang w:eastAsia="es-ES_tradnl"/>
        </w:rPr>
      </w:pPr>
      <w:r w:rsidRPr="00B0656F">
        <w:rPr>
          <w:color w:val="000000"/>
          <w:shd w:val="clear" w:color="auto" w:fill="FFFFFF"/>
          <w:lang w:eastAsia="es-ES_tradnl"/>
        </w:rPr>
        <w:t>Se evita al 100% las alergias a ciertos componentes como el níquel</w:t>
      </w:r>
    </w:p>
    <w:p w14:paraId="740DF968" w14:textId="0252696F" w:rsidR="0097758F" w:rsidRPr="00B0656F" w:rsidRDefault="00F62CDD" w:rsidP="00CD0C89">
      <w:pPr>
        <w:spacing w:line="480" w:lineRule="auto"/>
        <w:ind w:firstLine="851"/>
        <w:rPr>
          <w:color w:val="000000"/>
          <w:lang w:eastAsia="es-ES_tradnl"/>
        </w:rPr>
      </w:pPr>
      <w:r w:rsidRPr="00B0656F">
        <w:rPr>
          <w:color w:val="000000"/>
          <w:lang w:eastAsia="es-ES_tradnl"/>
        </w:rPr>
        <w:t>Dentro de las desventajas para este sistema quizás la más significativa es el alto costo que tiene el tratamiento, otras de las desventajas que se puede encontrar, es la colaboración permanente del paciente, se debe realizar toda la planificación del</w:t>
      </w:r>
      <w:r w:rsidR="00DB787E">
        <w:rPr>
          <w:color w:val="000000"/>
          <w:lang w:eastAsia="es-ES_tradnl"/>
        </w:rPr>
        <w:t xml:space="preserve"> tratamiento antes de iniciarlo</w:t>
      </w:r>
      <w:r w:rsidRPr="00B0656F">
        <w:rPr>
          <w:color w:val="000000"/>
          <w:lang w:eastAsia="es-ES_tradnl"/>
        </w:rPr>
        <w:t> </w:t>
      </w:r>
      <w:r w:rsidR="001C5637" w:rsidRPr="00B0656F">
        <w:rPr>
          <w:color w:val="000000"/>
          <w:lang w:eastAsia="es-ES_tradnl"/>
        </w:rPr>
        <w:fldChar w:fldCharType="begin"/>
      </w:r>
      <w:r w:rsidR="001C5637" w:rsidRPr="00B0656F">
        <w:rPr>
          <w:color w:val="000000"/>
          <w:lang w:eastAsia="es-ES_tradnl"/>
        </w:rPr>
        <w:instrText xml:space="preserve"> ADDIN ZOTERO_ITEM CSL_CITATION {"citationID":"XvR8zhwR","properties":{"formattedCitation":"(Tai, 2019)","plainCitation":"(Tai, 2019)","noteIndex":0},"citationItems":[{"id":267,"uris":["http://zotero.org/users/local/VyODF2bt/items/L53VYDNL"],"uri":["http://zotero.org/users/local/VyODF2bt/items/L53VYDNL"],"itemData":{"id":267,"type":"book","ISBN":"0-86715-850-6","publisher":"Quintessence Publishing Company","title":"Clear aligner technique","author":[{"family":"Tai","given":"Sandra"}],"issued":{"date-parts":[["2019"]]}}}],"schema":"https://github.com/citation-style-language/schema/raw/master/csl-citation.json"} </w:instrText>
      </w:r>
      <w:r w:rsidR="001C5637" w:rsidRPr="00B0656F">
        <w:rPr>
          <w:color w:val="000000"/>
          <w:lang w:eastAsia="es-ES_tradnl"/>
        </w:rPr>
        <w:fldChar w:fldCharType="separate"/>
      </w:r>
      <w:r w:rsidR="001C5637" w:rsidRPr="00B0656F">
        <w:t>(Tai, 2019)</w:t>
      </w:r>
      <w:r w:rsidR="001C5637" w:rsidRPr="00B0656F">
        <w:rPr>
          <w:color w:val="000000"/>
          <w:lang w:eastAsia="es-ES_tradnl"/>
        </w:rPr>
        <w:fldChar w:fldCharType="end"/>
      </w:r>
      <w:r w:rsidR="00DB787E">
        <w:rPr>
          <w:color w:val="000000"/>
          <w:lang w:eastAsia="es-ES_tradnl"/>
        </w:rPr>
        <w:t>.</w:t>
      </w:r>
    </w:p>
    <w:p w14:paraId="4729C615" w14:textId="752DB9A0" w:rsidR="0097758F" w:rsidRPr="00B0656F" w:rsidRDefault="0097758F" w:rsidP="00CD0C89">
      <w:pPr>
        <w:spacing w:line="480" w:lineRule="auto"/>
        <w:ind w:firstLine="851"/>
        <w:rPr>
          <w:i/>
          <w:iCs/>
          <w:color w:val="000000"/>
          <w:lang w:eastAsia="es-ES_tradnl"/>
        </w:rPr>
      </w:pPr>
      <w:r w:rsidRPr="00B0656F">
        <w:rPr>
          <w:i/>
          <w:iCs/>
          <w:color w:val="000000"/>
          <w:lang w:eastAsia="es-ES_tradnl"/>
        </w:rPr>
        <w:t>4.3.</w:t>
      </w:r>
      <w:r w:rsidR="00842C63" w:rsidRPr="00B0656F">
        <w:rPr>
          <w:i/>
          <w:iCs/>
          <w:color w:val="000000"/>
          <w:lang w:eastAsia="es-ES_tradnl"/>
        </w:rPr>
        <w:t>1</w:t>
      </w:r>
      <w:r w:rsidRPr="00B0656F">
        <w:rPr>
          <w:i/>
          <w:iCs/>
          <w:color w:val="000000"/>
          <w:lang w:eastAsia="es-ES_tradnl"/>
        </w:rPr>
        <w:t>.</w:t>
      </w:r>
      <w:r w:rsidR="00842C63" w:rsidRPr="00B0656F">
        <w:rPr>
          <w:i/>
          <w:iCs/>
          <w:color w:val="000000"/>
          <w:lang w:eastAsia="es-ES_tradnl"/>
        </w:rPr>
        <w:t>2</w:t>
      </w:r>
      <w:r w:rsidRPr="00B0656F">
        <w:rPr>
          <w:i/>
          <w:iCs/>
          <w:color w:val="000000"/>
          <w:lang w:eastAsia="es-ES_tradnl"/>
        </w:rPr>
        <w:t xml:space="preserve"> Tipos de aditamentos </w:t>
      </w:r>
    </w:p>
    <w:p w14:paraId="3B7F9670" w14:textId="5D2C5C11" w:rsidR="00073A9F" w:rsidRPr="00B0656F" w:rsidRDefault="00F62CDD" w:rsidP="00CD0C89">
      <w:pPr>
        <w:spacing w:line="480" w:lineRule="auto"/>
        <w:ind w:firstLine="851"/>
        <w:rPr>
          <w:color w:val="000000"/>
          <w:lang w:eastAsia="es-ES_tradnl"/>
        </w:rPr>
      </w:pPr>
      <w:r w:rsidRPr="00B0656F">
        <w:rPr>
          <w:color w:val="000000"/>
          <w:lang w:eastAsia="es-ES_tradnl"/>
        </w:rPr>
        <w:lastRenderedPageBreak/>
        <w:t xml:space="preserve">Dentro del tratamiento con alineadores dentales existen los attachments o aditamentos, según Costa y cols en su artículo del año 2020, explican que son pequeñas estructuras con geometría bien definida que se utilizan para generar fuerzas o momentos, aumentando la capacidad de los alineadores de ortodoncia para mover el diente. Existen diferentes tipos de aditamentos según su morfología: elipsoidal, rectangular y biselado. Estos aditamentos a su vez pueden ser horizontales o verticales. Por defecto se colocan en </w:t>
      </w:r>
      <w:r w:rsidR="00DB787E">
        <w:rPr>
          <w:color w:val="000000"/>
          <w:lang w:eastAsia="es-ES_tradnl"/>
        </w:rPr>
        <w:t xml:space="preserve">el centro de la corona clínica </w:t>
      </w:r>
      <w:r w:rsidR="00597445" w:rsidRPr="00B0656F">
        <w:rPr>
          <w:color w:val="000000"/>
          <w:lang w:eastAsia="es-ES_tradnl"/>
        </w:rPr>
        <w:fldChar w:fldCharType="begin"/>
      </w:r>
      <w:r w:rsidR="00597445" w:rsidRPr="00B0656F">
        <w:rPr>
          <w:color w:val="000000"/>
          <w:lang w:eastAsia="es-ES_tradnl"/>
        </w:rPr>
        <w:instrText xml:space="preserve"> ADDIN ZOTERO_ITEM CSL_CITATION {"citationID":"lawqXYYM","properties":{"formattedCitation":"(Costa et\\uc0\\u160{}al., 2020)","plainCitation":"(Costa et al., 2020)","noteIndex":0},"citationItems":[{"id":79,"uris":["http://zotero.org/users/local/VyODF2bt/items/SSFCUFXC"],"uri":["http://zotero.org/users/local/VyODF2bt/items/SSFCUFXC"],"itemData":{"id":79,"type":"article-journal","container-title":"Dental Press Journal of Orthodontics","DOI":"10.1590/2177-6709.25.3.046-053.oar","ISSN":"2176-9451","issue":"3","language":"en","note":"publisher: Dental Press","page":"46-53","source":"SciELO","title":"Effect of three different attachment designs in the extrusive forces generated by thermoplastic aligners in the maxillary central incisor","volume":"25","author":[{"family":"Costa","given":"Rafael"},{"family":"Calheiros","given":"Fernanda Calabró"},{"family":"Ballester","given":"Rafael Yagüe"},{"family":"Gonçalves","given":"Flávia"},{"family":"Costa","given":"Rafael"},{"family":"Calheiros","given":"Fernanda Calabró"},{"family":"Ballester","given":"Rafael Yagüe"},{"family":"Gonçalves","given":"Flávia"}],"issued":{"date-parts":[["2020",5]]}}}],"schema":"https://github.com/citation-style-language/schema/raw/master/csl-citation.json"} </w:instrText>
      </w:r>
      <w:r w:rsidR="00597445" w:rsidRPr="00B0656F">
        <w:rPr>
          <w:color w:val="000000"/>
          <w:lang w:eastAsia="es-ES_tradnl"/>
        </w:rPr>
        <w:fldChar w:fldCharType="separate"/>
      </w:r>
      <w:r w:rsidR="00597445" w:rsidRPr="00B0656F">
        <w:t>(Costa et al., 2020)</w:t>
      </w:r>
      <w:r w:rsidR="00597445" w:rsidRPr="00B0656F">
        <w:rPr>
          <w:color w:val="000000"/>
          <w:lang w:eastAsia="es-ES_tradnl"/>
        </w:rPr>
        <w:fldChar w:fldCharType="end"/>
      </w:r>
      <w:r w:rsidR="00DB787E">
        <w:rPr>
          <w:color w:val="000000"/>
          <w:lang w:eastAsia="es-ES_tradnl"/>
        </w:rPr>
        <w:t>.</w:t>
      </w:r>
      <w:r w:rsidR="00597445" w:rsidRPr="00B0656F">
        <w:rPr>
          <w:color w:val="000000"/>
          <w:lang w:eastAsia="es-ES_tradnl"/>
        </w:rPr>
        <w:t xml:space="preserve"> </w:t>
      </w:r>
    </w:p>
    <w:p w14:paraId="5DD18764" w14:textId="0F02ABC7" w:rsidR="00F62CDD" w:rsidRPr="00B0656F" w:rsidRDefault="00F62CDD" w:rsidP="00CD0C89">
      <w:pPr>
        <w:numPr>
          <w:ilvl w:val="0"/>
          <w:numId w:val="6"/>
        </w:numPr>
        <w:tabs>
          <w:tab w:val="clear" w:pos="720"/>
          <w:tab w:val="num" w:pos="1428"/>
        </w:tabs>
        <w:spacing w:line="480" w:lineRule="auto"/>
        <w:ind w:left="0" w:firstLine="851"/>
        <w:textAlignment w:val="baseline"/>
        <w:rPr>
          <w:color w:val="000000"/>
          <w:lang w:eastAsia="es-ES_tradnl"/>
        </w:rPr>
      </w:pPr>
      <w:r w:rsidRPr="00B0656F">
        <w:rPr>
          <w:color w:val="000000"/>
          <w:lang w:eastAsia="es-ES_tradnl"/>
        </w:rPr>
        <w:t>Aditamento elipsoidal: Se usan individualmente para las rotaciones, o en pares donde se intentan movimientos de raíz (cupla). Tienen 3 mm de alto, 2 mm de ancho y 0.75 –1 mm de grosor, son colocados en incisivos, caninos y premolares</w:t>
      </w:r>
      <w:r w:rsidR="00013856" w:rsidRPr="00B0656F">
        <w:rPr>
          <w:color w:val="000000"/>
          <w:lang w:eastAsia="es-ES_tradnl"/>
        </w:rPr>
        <w:t xml:space="preserve"> (Ver figura 2).</w:t>
      </w:r>
    </w:p>
    <w:p w14:paraId="2B47A15A" w14:textId="1322CFF5" w:rsidR="00B41500" w:rsidRPr="00B0656F" w:rsidRDefault="00B41500" w:rsidP="0078269A">
      <w:pPr>
        <w:spacing w:line="480" w:lineRule="auto"/>
        <w:ind w:firstLine="851"/>
        <w:rPr>
          <w:b/>
          <w:bCs/>
          <w:color w:val="000000"/>
          <w:lang w:eastAsia="es-ES_tradnl"/>
        </w:rPr>
      </w:pPr>
      <w:r w:rsidRPr="00B0656F">
        <w:rPr>
          <w:b/>
          <w:bCs/>
          <w:color w:val="000000"/>
          <w:lang w:eastAsia="es-ES_tradnl"/>
        </w:rPr>
        <w:t>Figura 2.</w:t>
      </w:r>
    </w:p>
    <w:p w14:paraId="2C2890CC" w14:textId="0C1AB155" w:rsidR="00B41500" w:rsidRPr="00B0656F" w:rsidRDefault="00B41500" w:rsidP="0078269A">
      <w:pPr>
        <w:spacing w:line="480" w:lineRule="auto"/>
        <w:ind w:firstLine="851"/>
        <w:rPr>
          <w:color w:val="000000"/>
          <w:lang w:val="en-US" w:eastAsia="es-ES_tradnl"/>
        </w:rPr>
      </w:pPr>
      <w:r w:rsidRPr="00B0656F">
        <w:rPr>
          <w:i/>
          <w:iCs/>
          <w:color w:val="000000"/>
          <w:lang w:eastAsia="es-ES_tradnl"/>
        </w:rPr>
        <w:t>Aditamento elipsoidal</w:t>
      </w:r>
      <w:r w:rsidRPr="00B0656F">
        <w:rPr>
          <w:color w:val="000000"/>
          <w:lang w:eastAsia="es-ES_tradnl"/>
        </w:rPr>
        <w:t xml:space="preserve"> (</w:t>
      </w:r>
      <w:r w:rsidRPr="00B0656F">
        <w:rPr>
          <w:color w:val="222222"/>
          <w:shd w:val="clear" w:color="auto" w:fill="FFFFFF"/>
        </w:rPr>
        <w:t>Tai, S. (2019). </w:t>
      </w:r>
      <w:r w:rsidRPr="00B0656F">
        <w:rPr>
          <w:i/>
          <w:iCs/>
          <w:color w:val="222222"/>
          <w:shd w:val="clear" w:color="auto" w:fill="FFFFFF"/>
          <w:lang w:val="en-US"/>
        </w:rPr>
        <w:t>Clear aligner technique</w:t>
      </w:r>
      <w:r w:rsidRPr="00B0656F">
        <w:rPr>
          <w:color w:val="222222"/>
          <w:shd w:val="clear" w:color="auto" w:fill="FFFFFF"/>
          <w:lang w:val="en-US"/>
        </w:rPr>
        <w:t>. Quintessence Publishing Company.</w:t>
      </w:r>
      <w:r w:rsidRPr="00B0656F">
        <w:rPr>
          <w:color w:val="000000"/>
          <w:lang w:val="en-US" w:eastAsia="es-ES_tradnl"/>
        </w:rPr>
        <w:t>)</w:t>
      </w:r>
    </w:p>
    <w:p w14:paraId="4A43FE3D" w14:textId="77777777" w:rsidR="00F62CDD" w:rsidRPr="00B0656F" w:rsidRDefault="00F62CDD" w:rsidP="00013856">
      <w:pPr>
        <w:spacing w:line="480" w:lineRule="auto"/>
        <w:ind w:firstLine="851"/>
        <w:jc w:val="center"/>
        <w:rPr>
          <w:color w:val="000000"/>
          <w:lang w:eastAsia="es-ES_tradnl"/>
        </w:rPr>
      </w:pPr>
      <w:r w:rsidRPr="00B0656F">
        <w:rPr>
          <w:color w:val="000000"/>
          <w:bdr w:val="none" w:sz="0" w:space="0" w:color="auto" w:frame="1"/>
          <w:lang w:eastAsia="es-ES_tradnl"/>
        </w:rPr>
        <w:fldChar w:fldCharType="begin"/>
      </w:r>
      <w:r w:rsidRPr="00B0656F">
        <w:rPr>
          <w:color w:val="000000"/>
          <w:bdr w:val="none" w:sz="0" w:space="0" w:color="auto" w:frame="1"/>
          <w:lang w:eastAsia="es-ES_tradnl"/>
        </w:rPr>
        <w:instrText xml:space="preserve"> INCLUDEPICTURE "https://lh5.googleusercontent.com/wA_KvudoRAOt82j9pQcKiAqQy70yr77PyCqtMoWQBsCR8p3CnNnZuS1T6E64ErGb8gab4ZnB3wEx6r9cErnzsHtJ8BRdpmXHi1rvGHR7dRWIPZkW7EhTF5oVQ-kw5yoIX_W28Mk" \* MERGEFORMATINET </w:instrText>
      </w:r>
      <w:r w:rsidRPr="00B0656F">
        <w:rPr>
          <w:color w:val="000000"/>
          <w:bdr w:val="none" w:sz="0" w:space="0" w:color="auto" w:frame="1"/>
          <w:lang w:eastAsia="es-ES_tradnl"/>
        </w:rPr>
        <w:fldChar w:fldCharType="separate"/>
      </w:r>
      <w:r w:rsidRPr="00B0656F">
        <w:rPr>
          <w:noProof/>
          <w:color w:val="000000"/>
          <w:bdr w:val="none" w:sz="0" w:space="0" w:color="auto" w:frame="1"/>
          <w:lang w:eastAsia="es-CO"/>
        </w:rPr>
        <w:drawing>
          <wp:inline distT="0" distB="0" distL="0" distR="0" wp14:anchorId="7443DAAA" wp14:editId="4E65C958">
            <wp:extent cx="2898157" cy="1816274"/>
            <wp:effectExtent l="0" t="0" r="0" b="0"/>
            <wp:docPr id="6" name="Imagen 6" descr="Imagen que contiene ropa, interior, tabla, mamelu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ropa, interior, tabla, mameluc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113" cy="1838181"/>
                    </a:xfrm>
                    <a:prstGeom prst="rect">
                      <a:avLst/>
                    </a:prstGeom>
                    <a:noFill/>
                    <a:ln>
                      <a:noFill/>
                    </a:ln>
                  </pic:spPr>
                </pic:pic>
              </a:graphicData>
            </a:graphic>
          </wp:inline>
        </w:drawing>
      </w:r>
      <w:r w:rsidRPr="00B0656F">
        <w:rPr>
          <w:color w:val="000000"/>
          <w:bdr w:val="none" w:sz="0" w:space="0" w:color="auto" w:frame="1"/>
          <w:lang w:eastAsia="es-ES_tradnl"/>
        </w:rPr>
        <w:fldChar w:fldCharType="end"/>
      </w:r>
    </w:p>
    <w:p w14:paraId="2227E14B" w14:textId="77777777" w:rsidR="005539C0" w:rsidRPr="00B0656F" w:rsidRDefault="005539C0" w:rsidP="00CD0C89">
      <w:pPr>
        <w:spacing w:line="480" w:lineRule="auto"/>
        <w:ind w:firstLine="851"/>
        <w:rPr>
          <w:lang w:val="en-US"/>
        </w:rPr>
      </w:pPr>
    </w:p>
    <w:p w14:paraId="6B84C81C" w14:textId="6B8BCE66" w:rsidR="00F62CDD" w:rsidRPr="00B0656F" w:rsidRDefault="00F62CDD" w:rsidP="00CD0C89">
      <w:pPr>
        <w:numPr>
          <w:ilvl w:val="0"/>
          <w:numId w:val="7"/>
        </w:numPr>
        <w:tabs>
          <w:tab w:val="clear" w:pos="720"/>
          <w:tab w:val="num" w:pos="1428"/>
        </w:tabs>
        <w:spacing w:line="480" w:lineRule="auto"/>
        <w:ind w:left="0" w:firstLine="851"/>
        <w:textAlignment w:val="baseline"/>
        <w:rPr>
          <w:color w:val="000000"/>
          <w:lang w:eastAsia="es-ES_tradnl"/>
        </w:rPr>
      </w:pPr>
      <w:r w:rsidRPr="00B0656F">
        <w:rPr>
          <w:color w:val="000000"/>
          <w:lang w:eastAsia="es-ES_tradnl"/>
        </w:rPr>
        <w:t>Aditamento rectangular: Son utilizados cuando se requieren grandes movimientos mesodistales, tienen 3, 4 o 5 mm de alto, 2 mm de ancho y 0-5 a 1 mm de espesor. se utiliza en dientes donde se requiere mayor espacio para realizar fuerza, lo que supone que permite movimiento en cuerpo</w:t>
      </w:r>
      <w:r w:rsidR="00013856" w:rsidRPr="00B0656F">
        <w:rPr>
          <w:color w:val="000000"/>
          <w:lang w:eastAsia="es-ES_tradnl"/>
        </w:rPr>
        <w:t xml:space="preserve"> (Ver figura 3).</w:t>
      </w:r>
    </w:p>
    <w:p w14:paraId="6D7A0DF3" w14:textId="1A06FE2E" w:rsidR="001C5637" w:rsidRPr="00B0656F" w:rsidRDefault="001C5637" w:rsidP="001C5637">
      <w:pPr>
        <w:spacing w:line="480" w:lineRule="auto"/>
        <w:textAlignment w:val="baseline"/>
        <w:rPr>
          <w:color w:val="000000"/>
          <w:lang w:eastAsia="es-ES_tradnl"/>
        </w:rPr>
      </w:pPr>
    </w:p>
    <w:p w14:paraId="1951FB30" w14:textId="77777777" w:rsidR="001C5637" w:rsidRPr="00B0656F" w:rsidRDefault="001C5637" w:rsidP="001C5637">
      <w:pPr>
        <w:spacing w:line="480" w:lineRule="auto"/>
        <w:textAlignment w:val="baseline"/>
        <w:rPr>
          <w:color w:val="000000"/>
          <w:lang w:eastAsia="es-ES_tradnl"/>
        </w:rPr>
      </w:pPr>
    </w:p>
    <w:p w14:paraId="50A0BC4A" w14:textId="77777777" w:rsidR="00B41500" w:rsidRPr="00B0656F" w:rsidRDefault="00B41500" w:rsidP="0078269A">
      <w:pPr>
        <w:spacing w:line="480" w:lineRule="auto"/>
        <w:ind w:firstLine="851"/>
        <w:rPr>
          <w:b/>
          <w:bCs/>
          <w:color w:val="000000"/>
          <w:bdr w:val="none" w:sz="0" w:space="0" w:color="auto" w:frame="1"/>
          <w:lang w:eastAsia="es-ES_tradnl"/>
        </w:rPr>
      </w:pPr>
      <w:r w:rsidRPr="00B0656F">
        <w:rPr>
          <w:b/>
          <w:bCs/>
          <w:color w:val="000000"/>
          <w:bdr w:val="none" w:sz="0" w:space="0" w:color="auto" w:frame="1"/>
          <w:lang w:eastAsia="es-ES_tradnl"/>
        </w:rPr>
        <w:t>Figura 3.</w:t>
      </w:r>
    </w:p>
    <w:p w14:paraId="05B3751E" w14:textId="0A1B06FD" w:rsidR="00B41500" w:rsidRPr="00B0656F" w:rsidRDefault="00B41500" w:rsidP="0078269A">
      <w:pPr>
        <w:spacing w:line="480" w:lineRule="auto"/>
        <w:ind w:firstLine="851"/>
        <w:rPr>
          <w:lang w:val="en-US"/>
        </w:rPr>
      </w:pPr>
      <w:r w:rsidRPr="00B0656F">
        <w:rPr>
          <w:i/>
          <w:iCs/>
          <w:color w:val="000000"/>
          <w:bdr w:val="none" w:sz="0" w:space="0" w:color="auto" w:frame="1"/>
          <w:lang w:eastAsia="es-ES_tradnl"/>
        </w:rPr>
        <w:t>Aditamento rectangular</w:t>
      </w:r>
      <w:r w:rsidRPr="00B0656F">
        <w:rPr>
          <w:color w:val="000000"/>
          <w:bdr w:val="none" w:sz="0" w:space="0" w:color="auto" w:frame="1"/>
          <w:lang w:eastAsia="es-ES_tradnl"/>
        </w:rPr>
        <w:t xml:space="preserve"> (</w:t>
      </w:r>
      <w:r w:rsidRPr="00B0656F">
        <w:rPr>
          <w:color w:val="222222"/>
          <w:shd w:val="clear" w:color="auto" w:fill="FFFFFF"/>
        </w:rPr>
        <w:t>Tai, S. (2019). </w:t>
      </w:r>
      <w:r w:rsidRPr="00B0656F">
        <w:rPr>
          <w:color w:val="222222"/>
          <w:shd w:val="clear" w:color="auto" w:fill="FFFFFF"/>
          <w:lang w:val="en-US"/>
        </w:rPr>
        <w:t>Clear aligner technique. Quintessence Publishing Company.</w:t>
      </w:r>
      <w:r w:rsidRPr="00B0656F">
        <w:rPr>
          <w:lang w:val="en-US"/>
        </w:rPr>
        <w:t>)</w:t>
      </w:r>
    </w:p>
    <w:p w14:paraId="05FBEBCF" w14:textId="3F9ABACE" w:rsidR="005539C0" w:rsidRPr="00B0656F" w:rsidRDefault="00F62CDD" w:rsidP="00013856">
      <w:pPr>
        <w:spacing w:line="480" w:lineRule="auto"/>
        <w:ind w:firstLine="851"/>
        <w:jc w:val="center"/>
        <w:rPr>
          <w:color w:val="000000"/>
          <w:bdr w:val="none" w:sz="0" w:space="0" w:color="auto" w:frame="1"/>
          <w:lang w:eastAsia="es-ES_tradnl"/>
        </w:rPr>
      </w:pPr>
      <w:r w:rsidRPr="00B0656F">
        <w:rPr>
          <w:color w:val="000000"/>
          <w:bdr w:val="none" w:sz="0" w:space="0" w:color="auto" w:frame="1"/>
          <w:lang w:eastAsia="es-ES_tradnl"/>
        </w:rPr>
        <w:fldChar w:fldCharType="begin"/>
      </w:r>
      <w:r w:rsidRPr="00B0656F">
        <w:rPr>
          <w:color w:val="000000"/>
          <w:bdr w:val="none" w:sz="0" w:space="0" w:color="auto" w:frame="1"/>
          <w:lang w:eastAsia="es-ES_tradnl"/>
        </w:rPr>
        <w:instrText xml:space="preserve"> INCLUDEPICTURE "https://lh5.googleusercontent.com/U_z04MKzQ7B8a0UiZmyGqGNaFHlENIS3sf43dtvDxc3JdWvrX0rbyRxTN2Rb1QKlpl7Zypw3_lkRiNzoXwMjJINnqYiIy2HPKXLPKtz22y4wZftZexJsmskdNQwbRCrTwHfCACI" \* MERGEFORMATINET </w:instrText>
      </w:r>
      <w:r w:rsidRPr="00B0656F">
        <w:rPr>
          <w:color w:val="000000"/>
          <w:bdr w:val="none" w:sz="0" w:space="0" w:color="auto" w:frame="1"/>
          <w:lang w:eastAsia="es-ES_tradnl"/>
        </w:rPr>
        <w:fldChar w:fldCharType="separate"/>
      </w:r>
      <w:r w:rsidRPr="00B0656F">
        <w:rPr>
          <w:noProof/>
          <w:color w:val="000000"/>
          <w:bdr w:val="none" w:sz="0" w:space="0" w:color="auto" w:frame="1"/>
          <w:lang w:eastAsia="es-CO"/>
        </w:rPr>
        <w:drawing>
          <wp:inline distT="0" distB="0" distL="0" distR="0" wp14:anchorId="314C1CE0" wp14:editId="10FC871C">
            <wp:extent cx="2966484" cy="2528948"/>
            <wp:effectExtent l="0" t="0" r="5715" b="5080"/>
            <wp:docPr id="5" name="Imagen 5" descr="Imagen que contiene foto, pequeño, barco,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foto, pequeño, barco, agu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6931" cy="2597529"/>
                    </a:xfrm>
                    <a:prstGeom prst="rect">
                      <a:avLst/>
                    </a:prstGeom>
                    <a:noFill/>
                    <a:ln>
                      <a:noFill/>
                    </a:ln>
                  </pic:spPr>
                </pic:pic>
              </a:graphicData>
            </a:graphic>
          </wp:inline>
        </w:drawing>
      </w:r>
      <w:r w:rsidRPr="00B0656F">
        <w:rPr>
          <w:color w:val="000000"/>
          <w:bdr w:val="none" w:sz="0" w:space="0" w:color="auto" w:frame="1"/>
          <w:lang w:eastAsia="es-ES_tradnl"/>
        </w:rPr>
        <w:fldChar w:fldCharType="end"/>
      </w:r>
    </w:p>
    <w:p w14:paraId="1E126BFA" w14:textId="22C49571" w:rsidR="001C5637" w:rsidRPr="00B0656F" w:rsidRDefault="00F62CDD" w:rsidP="006579A9">
      <w:pPr>
        <w:numPr>
          <w:ilvl w:val="0"/>
          <w:numId w:val="8"/>
        </w:numPr>
        <w:tabs>
          <w:tab w:val="clear" w:pos="720"/>
          <w:tab w:val="num" w:pos="1428"/>
        </w:tabs>
        <w:spacing w:line="480" w:lineRule="auto"/>
        <w:ind w:left="0" w:firstLine="851"/>
        <w:textAlignment w:val="baseline"/>
        <w:rPr>
          <w:color w:val="000000"/>
          <w:bdr w:val="none" w:sz="0" w:space="0" w:color="auto" w:frame="1"/>
          <w:lang w:eastAsia="es-ES_tradnl"/>
        </w:rPr>
      </w:pPr>
      <w:r w:rsidRPr="00B0656F">
        <w:rPr>
          <w:color w:val="000000"/>
          <w:lang w:eastAsia="es-ES_tradnl"/>
        </w:rPr>
        <w:t>Aditamento biselado: Se usan con mayor frecuencia cuando se trata de extruir un diente, pueden tener 3, 4 o 5 mm de ancho, 2 mm de alto y de 0.25 a 1.25 mm de espesor. Tienen un borde activo, al igual que los brackets, que deberían limitar el deslizamiento que puede ocurrir entre el alineador y el diente</w:t>
      </w:r>
      <w:r w:rsidR="00013856" w:rsidRPr="00B0656F">
        <w:rPr>
          <w:color w:val="000000"/>
          <w:lang w:eastAsia="es-ES_tradnl"/>
        </w:rPr>
        <w:t xml:space="preserve"> (Ver figura 4)</w:t>
      </w:r>
      <w:r w:rsidR="001C5637" w:rsidRPr="00B0656F">
        <w:rPr>
          <w:color w:val="000000"/>
          <w:lang w:eastAsia="es-ES_tradnl"/>
        </w:rPr>
        <w:t xml:space="preserve"> </w:t>
      </w:r>
      <w:r w:rsidR="001C5637" w:rsidRPr="00B0656F">
        <w:rPr>
          <w:color w:val="000000"/>
          <w:lang w:eastAsia="es-ES_tradnl"/>
        </w:rPr>
        <w:fldChar w:fldCharType="begin"/>
      </w:r>
      <w:r w:rsidR="001C5637" w:rsidRPr="00B0656F">
        <w:rPr>
          <w:color w:val="000000"/>
          <w:lang w:eastAsia="es-ES_tradnl"/>
        </w:rPr>
        <w:instrText xml:space="preserve"> ADDIN ZOTERO_ITEM CSL_CITATION {"citationID":"akQ2Ba9W","properties":{"formattedCitation":"(Hennessy &amp; Al-Awadhi, 2016)","plainCitation":"(Hennessy &amp; Al-Awadhi, 2016)","noteIndex":0},"citationItems":[{"id":1,"uris":["http://zotero.org/users/local/VyODF2bt/items/MYKEZJAA"],"uri":["http://zotero.org/users/local/VyODF2bt/items/MYKEZJAA"],"itemData":{"id":1,"type":"article-journal","abstract":"Clear aligner technology has evolved over the last 15 years, with these appliances continually being modified to increase the range of tooth movements that they can achieve. However, there is very little clinical research available to show how these appliances achieve their results. This article describes the different generations of clear aligners that are available and highlights their use. However, until more clinical research becomes available, aligners cannot be routinely prescribed as an effective alternative to fixed labial appliances.","container-title":"Journal of Orthodontics","DOI":"10.1179/1465313315Y.0000000004","ISSN":"1465-3133","issue":"1","journalAbbreviation":"J Orthod","language":"eng","note":"PMID: 25939782","page":"68-76","source":"PubMed","title":"Clear aligners generations and orthodontic tooth movement","volume":"43","author":[{"family":"Hennessy","given":"Joe"},{"family":"Al-Awadhi","given":"Ebrahim A."}],"issued":{"date-parts":[["2016",3]]}}}],"schema":"https://github.com/citation-style-language/schema/raw/master/csl-citation.json"} </w:instrText>
      </w:r>
      <w:r w:rsidR="001C5637" w:rsidRPr="00B0656F">
        <w:rPr>
          <w:color w:val="000000"/>
          <w:lang w:eastAsia="es-ES_tradnl"/>
        </w:rPr>
        <w:fldChar w:fldCharType="separate"/>
      </w:r>
      <w:r w:rsidR="001C5637" w:rsidRPr="00B0656F">
        <w:t>(Hennessy &amp; Al-Awadhi, 2016)</w:t>
      </w:r>
      <w:r w:rsidR="001C5637" w:rsidRPr="00B0656F">
        <w:rPr>
          <w:color w:val="000000"/>
          <w:lang w:eastAsia="es-ES_tradnl"/>
        </w:rPr>
        <w:fldChar w:fldCharType="end"/>
      </w:r>
      <w:r w:rsidRPr="00B0656F">
        <w:rPr>
          <w:color w:val="000000"/>
          <w:lang w:eastAsia="es-ES_tradnl"/>
        </w:rPr>
        <w:t>.</w:t>
      </w:r>
    </w:p>
    <w:p w14:paraId="2A55E1E2" w14:textId="77777777" w:rsidR="002F1AAF" w:rsidRDefault="002F1AAF" w:rsidP="0078269A">
      <w:pPr>
        <w:spacing w:line="480" w:lineRule="auto"/>
        <w:ind w:firstLine="851"/>
        <w:rPr>
          <w:b/>
          <w:bCs/>
          <w:color w:val="000000"/>
          <w:bdr w:val="none" w:sz="0" w:space="0" w:color="auto" w:frame="1"/>
          <w:lang w:eastAsia="es-ES_tradnl"/>
        </w:rPr>
      </w:pPr>
    </w:p>
    <w:p w14:paraId="6C8522BD" w14:textId="77777777" w:rsidR="002F1AAF" w:rsidRDefault="002F1AAF" w:rsidP="0078269A">
      <w:pPr>
        <w:spacing w:line="480" w:lineRule="auto"/>
        <w:ind w:firstLine="851"/>
        <w:rPr>
          <w:b/>
          <w:bCs/>
          <w:color w:val="000000"/>
          <w:bdr w:val="none" w:sz="0" w:space="0" w:color="auto" w:frame="1"/>
          <w:lang w:eastAsia="es-ES_tradnl"/>
        </w:rPr>
      </w:pPr>
    </w:p>
    <w:p w14:paraId="774C340C" w14:textId="77777777" w:rsidR="002F1AAF" w:rsidRDefault="002F1AAF" w:rsidP="0078269A">
      <w:pPr>
        <w:spacing w:line="480" w:lineRule="auto"/>
        <w:ind w:firstLine="851"/>
        <w:rPr>
          <w:b/>
          <w:bCs/>
          <w:color w:val="000000"/>
          <w:bdr w:val="none" w:sz="0" w:space="0" w:color="auto" w:frame="1"/>
          <w:lang w:eastAsia="es-ES_tradnl"/>
        </w:rPr>
      </w:pPr>
    </w:p>
    <w:p w14:paraId="5A09413C" w14:textId="77777777" w:rsidR="002F1AAF" w:rsidRDefault="002F1AAF" w:rsidP="0078269A">
      <w:pPr>
        <w:spacing w:line="480" w:lineRule="auto"/>
        <w:ind w:firstLine="851"/>
        <w:rPr>
          <w:b/>
          <w:bCs/>
          <w:color w:val="000000"/>
          <w:bdr w:val="none" w:sz="0" w:space="0" w:color="auto" w:frame="1"/>
          <w:lang w:eastAsia="es-ES_tradnl"/>
        </w:rPr>
      </w:pPr>
    </w:p>
    <w:p w14:paraId="372AECC6" w14:textId="77777777" w:rsidR="002F1AAF" w:rsidRDefault="002F1AAF" w:rsidP="0078269A">
      <w:pPr>
        <w:spacing w:line="480" w:lineRule="auto"/>
        <w:ind w:firstLine="851"/>
        <w:rPr>
          <w:b/>
          <w:bCs/>
          <w:color w:val="000000"/>
          <w:bdr w:val="none" w:sz="0" w:space="0" w:color="auto" w:frame="1"/>
          <w:lang w:eastAsia="es-ES_tradnl"/>
        </w:rPr>
      </w:pPr>
    </w:p>
    <w:p w14:paraId="5C196D75" w14:textId="77777777" w:rsidR="002F1AAF" w:rsidRDefault="002F1AAF" w:rsidP="0078269A">
      <w:pPr>
        <w:spacing w:line="480" w:lineRule="auto"/>
        <w:ind w:firstLine="851"/>
        <w:rPr>
          <w:b/>
          <w:bCs/>
          <w:color w:val="000000"/>
          <w:bdr w:val="none" w:sz="0" w:space="0" w:color="auto" w:frame="1"/>
          <w:lang w:eastAsia="es-ES_tradnl"/>
        </w:rPr>
      </w:pPr>
    </w:p>
    <w:p w14:paraId="5FC054E8" w14:textId="77777777" w:rsidR="002F1AAF" w:rsidRDefault="002F1AAF" w:rsidP="0078269A">
      <w:pPr>
        <w:spacing w:line="480" w:lineRule="auto"/>
        <w:ind w:firstLine="851"/>
        <w:rPr>
          <w:b/>
          <w:bCs/>
          <w:color w:val="000000"/>
          <w:bdr w:val="none" w:sz="0" w:space="0" w:color="auto" w:frame="1"/>
          <w:lang w:eastAsia="es-ES_tradnl"/>
        </w:rPr>
      </w:pPr>
    </w:p>
    <w:p w14:paraId="3F62F721" w14:textId="5688F8DF" w:rsidR="00B41500" w:rsidRPr="00B0656F" w:rsidRDefault="00B41500" w:rsidP="0078269A">
      <w:pPr>
        <w:spacing w:line="480" w:lineRule="auto"/>
        <w:ind w:firstLine="851"/>
        <w:rPr>
          <w:b/>
          <w:bCs/>
          <w:color w:val="000000"/>
          <w:bdr w:val="none" w:sz="0" w:space="0" w:color="auto" w:frame="1"/>
          <w:lang w:eastAsia="es-ES_tradnl"/>
        </w:rPr>
      </w:pPr>
      <w:r w:rsidRPr="00B0656F">
        <w:rPr>
          <w:b/>
          <w:bCs/>
          <w:color w:val="000000"/>
          <w:bdr w:val="none" w:sz="0" w:space="0" w:color="auto" w:frame="1"/>
          <w:lang w:eastAsia="es-ES_tradnl"/>
        </w:rPr>
        <w:lastRenderedPageBreak/>
        <w:t>Figura 4.</w:t>
      </w:r>
    </w:p>
    <w:p w14:paraId="0A0365BF" w14:textId="2FFF8944" w:rsidR="00B41500" w:rsidRPr="00B0656F" w:rsidRDefault="00B41500" w:rsidP="0078269A">
      <w:pPr>
        <w:spacing w:line="480" w:lineRule="auto"/>
        <w:ind w:firstLine="851"/>
        <w:rPr>
          <w:lang w:val="en-US"/>
        </w:rPr>
      </w:pPr>
      <w:r w:rsidRPr="007341C0">
        <w:rPr>
          <w:i/>
          <w:iCs/>
          <w:color w:val="000000"/>
          <w:bdr w:val="none" w:sz="0" w:space="0" w:color="auto" w:frame="1"/>
          <w:lang w:eastAsia="es-ES_tradnl"/>
        </w:rPr>
        <w:t>Aditamento</w:t>
      </w:r>
      <w:r w:rsidRPr="007341C0">
        <w:rPr>
          <w:b/>
          <w:bCs/>
          <w:i/>
          <w:iCs/>
          <w:color w:val="000000"/>
          <w:bdr w:val="none" w:sz="0" w:space="0" w:color="auto" w:frame="1"/>
          <w:lang w:eastAsia="es-ES_tradnl"/>
        </w:rPr>
        <w:t xml:space="preserve"> </w:t>
      </w:r>
      <w:r w:rsidRPr="007341C0">
        <w:rPr>
          <w:i/>
          <w:iCs/>
          <w:color w:val="000000"/>
          <w:bdr w:val="none" w:sz="0" w:space="0" w:color="auto" w:frame="1"/>
          <w:lang w:eastAsia="es-ES_tradnl"/>
        </w:rPr>
        <w:t>biselado</w:t>
      </w:r>
      <w:r w:rsidRPr="007341C0">
        <w:rPr>
          <w:color w:val="000000"/>
          <w:bdr w:val="none" w:sz="0" w:space="0" w:color="auto" w:frame="1"/>
          <w:lang w:eastAsia="es-ES_tradnl"/>
        </w:rPr>
        <w:t xml:space="preserve"> (</w:t>
      </w:r>
      <w:r w:rsidRPr="007341C0">
        <w:rPr>
          <w:color w:val="222222"/>
          <w:shd w:val="clear" w:color="auto" w:fill="FFFFFF"/>
        </w:rPr>
        <w:t>Tai, S. (2019). </w:t>
      </w:r>
      <w:r w:rsidRPr="00B0656F">
        <w:rPr>
          <w:color w:val="222222"/>
          <w:shd w:val="clear" w:color="auto" w:fill="FFFFFF"/>
          <w:lang w:val="en-US"/>
        </w:rPr>
        <w:t>Clear aligner technique. Quintessence Publishing Company.</w:t>
      </w:r>
      <w:r w:rsidRPr="00B0656F">
        <w:rPr>
          <w:lang w:val="en-US"/>
        </w:rPr>
        <w:t>)</w:t>
      </w:r>
    </w:p>
    <w:p w14:paraId="55C3423A" w14:textId="15DFA931" w:rsidR="00F62CDD" w:rsidRPr="00B0656F" w:rsidRDefault="00F62CDD" w:rsidP="00013856">
      <w:pPr>
        <w:spacing w:line="480" w:lineRule="auto"/>
        <w:ind w:firstLine="851"/>
        <w:jc w:val="center"/>
        <w:textAlignment w:val="baseline"/>
        <w:rPr>
          <w:color w:val="000000"/>
          <w:bdr w:val="none" w:sz="0" w:space="0" w:color="auto" w:frame="1"/>
          <w:lang w:eastAsia="es-ES_tradnl"/>
        </w:rPr>
      </w:pPr>
      <w:r w:rsidRPr="00B0656F">
        <w:rPr>
          <w:color w:val="000000"/>
          <w:bdr w:val="none" w:sz="0" w:space="0" w:color="auto" w:frame="1"/>
          <w:lang w:eastAsia="es-ES_tradnl"/>
        </w:rPr>
        <w:fldChar w:fldCharType="begin"/>
      </w:r>
      <w:r w:rsidRPr="00B0656F">
        <w:rPr>
          <w:color w:val="000000"/>
          <w:bdr w:val="none" w:sz="0" w:space="0" w:color="auto" w:frame="1"/>
          <w:lang w:eastAsia="es-ES_tradnl"/>
        </w:rPr>
        <w:instrText xml:space="preserve"> INCLUDEPICTURE "https://lh4.googleusercontent.com/P9vYnAgtnN6rf7LpaeRP-SUB-JmwW1SFDw5imo8aGYvWKhmA8SanTP6BnLZ0g1U4NXhFdJK7nWvb9tcBb3ta5BYSk23Ki-u1zJoj69ude-P9-m4zlY5OSQ8BBmNquzNu7DnniMw" \* MERGEFORMATINET </w:instrText>
      </w:r>
      <w:r w:rsidRPr="00B0656F">
        <w:rPr>
          <w:color w:val="000000"/>
          <w:bdr w:val="none" w:sz="0" w:space="0" w:color="auto" w:frame="1"/>
          <w:lang w:eastAsia="es-ES_tradnl"/>
        </w:rPr>
        <w:fldChar w:fldCharType="separate"/>
      </w:r>
      <w:r w:rsidRPr="00B0656F">
        <w:rPr>
          <w:noProof/>
          <w:color w:val="000000"/>
          <w:bdr w:val="none" w:sz="0" w:space="0" w:color="auto" w:frame="1"/>
          <w:lang w:eastAsia="es-CO"/>
        </w:rPr>
        <w:drawing>
          <wp:inline distT="0" distB="0" distL="0" distR="0" wp14:anchorId="290281FD" wp14:editId="3BC2BA4E">
            <wp:extent cx="3827720" cy="1720348"/>
            <wp:effectExtent l="0" t="0" r="1905" b="0"/>
            <wp:docPr id="17" name="Imagen 17" descr="Imagen que contiene interior, foto, alimentos,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interior, foto, alimentos, pequeñ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8049" cy="1783418"/>
                    </a:xfrm>
                    <a:prstGeom prst="rect">
                      <a:avLst/>
                    </a:prstGeom>
                    <a:noFill/>
                    <a:ln>
                      <a:noFill/>
                    </a:ln>
                  </pic:spPr>
                </pic:pic>
              </a:graphicData>
            </a:graphic>
          </wp:inline>
        </w:drawing>
      </w:r>
      <w:r w:rsidRPr="00B0656F">
        <w:rPr>
          <w:color w:val="000000"/>
          <w:bdr w:val="none" w:sz="0" w:space="0" w:color="auto" w:frame="1"/>
          <w:lang w:eastAsia="es-ES_tradnl"/>
        </w:rPr>
        <w:fldChar w:fldCharType="end"/>
      </w:r>
    </w:p>
    <w:p w14:paraId="73B8DED1" w14:textId="08028CE7" w:rsidR="00F62CDD" w:rsidRPr="00B0656F" w:rsidRDefault="00F62CDD" w:rsidP="00CD0C89">
      <w:pPr>
        <w:spacing w:line="480" w:lineRule="auto"/>
        <w:ind w:firstLine="851"/>
        <w:rPr>
          <w:color w:val="000000"/>
          <w:lang w:eastAsia="es-ES_tradnl"/>
        </w:rPr>
      </w:pPr>
      <w:r w:rsidRPr="00B0656F">
        <w:rPr>
          <w:color w:val="000000"/>
          <w:lang w:eastAsia="es-ES_tradnl"/>
        </w:rPr>
        <w:t xml:space="preserve">Según su función, los podemos clasificar en activos los cuales ayudan a realizar el movimiento e intervienen en el movimiento del diente; y pasivos, los cuales van colocados sobre los dientes que no van a ser movidos, por lo </w:t>
      </w:r>
      <w:r w:rsidR="00842C63" w:rsidRPr="00B0656F">
        <w:rPr>
          <w:color w:val="000000"/>
          <w:lang w:eastAsia="es-ES_tradnl"/>
        </w:rPr>
        <w:t>tanto,</w:t>
      </w:r>
      <w:r w:rsidRPr="00B0656F">
        <w:rPr>
          <w:color w:val="000000"/>
          <w:lang w:eastAsia="es-ES_tradnl"/>
        </w:rPr>
        <w:t xml:space="preserve"> no</w:t>
      </w:r>
      <w:r w:rsidR="00597445" w:rsidRPr="00B0656F">
        <w:rPr>
          <w:color w:val="000000"/>
          <w:lang w:eastAsia="es-ES_tradnl"/>
        </w:rPr>
        <w:t xml:space="preserve"> intervienen en el movimiento. </w:t>
      </w:r>
      <w:r w:rsidR="00597445" w:rsidRPr="00B0656F">
        <w:rPr>
          <w:color w:val="000000"/>
          <w:lang w:eastAsia="es-ES_tradnl"/>
        </w:rPr>
        <w:fldChar w:fldCharType="begin"/>
      </w:r>
      <w:r w:rsidR="00597445" w:rsidRPr="00B0656F">
        <w:rPr>
          <w:color w:val="000000"/>
          <w:lang w:eastAsia="es-ES_tradnl"/>
        </w:rPr>
        <w:instrText xml:space="preserve"> ADDIN ZOTERO_ITEM CSL_CITATION {"citationID":"8SHESX0c","properties":{"formattedCitation":"(Caranqui &amp; Alexandra, 2015)","plainCitation":"(Caranqui &amp; Alexandra, 2015)","noteIndex":0},"citationItems":[{"id":157,"uris":["http://zotero.org/users/local/VyODF2bt/items/FI4Q6Y9A"],"uri":["http://zotero.org/users/local/VyODF2bt/items/FI4Q6Y9A"],"itemData":{"id":157,"type":"thesis","abstract":"La ortodoncia cada vez se demandada más por los adultos que buscan tratamientos que no se puedan observar al momento de sonreír, es por eso que se encuentran diferentes técnicas de ortodoncias denominadas invisibles. Estas diferentes técnicas de ortodoncia invisible han propiciado que muchos pacientes adultos y adolescentes se acerquen a la ortodoncia y acepten alinear su dentición. La planificación del tratamiento de los problemas ortodónticos debe partir de un buen diagnóstico, para diagnosticar se debe conocer y diferenciar lo que es normal de lo que no lo es, por lo que nos parece conveniente hacer algunos breves planteamientos relacionados con el desarrollo de la dentición de una oclusión normal, debido a que en determinadas situaciones las posiciones dentarias pudieran ser confundidas con maloclusiones instauradas y no como los estados transitorios que son y que finalmente se resolverán cuando se termine de establecer la totalidad de la oclusión permanente.Las constantes mejoras en los materiales plásticos utilizados en ortodoncia, en conjunción con las mejoras tecnológicas, permiten la progresiva implementación de técnicas mejor aceptadas por los pacientes, sobre todo en relación con la percepción visual de la aparatología utilizada y la comodidad de los medios prácticamente invisibles disponibles hoy en día. En este trabajo nuestro principal objetivo fue analizar el sistema invisaling y como resultado obtuvimos que El primer factor y más crítico, es si Invisalign será capaz de enderezar sus dientes y corregir la mordida. Estos alineadores son muy estéticos, sin embargo, no permiten el mismo rango de los movimientos de los dientes que con los brackets. Los dientes son muy redondos y conseguir un buen apoyo en el diente para que el alineador ejerza su función de desrrotación no es fácil sin embargo, se puede conseguir con la ayuda de otros elementos: los ataches. Entre las ventajas que se pueden sacar de la técnica de Invisalign tenemos la estética, ya que los aparatos apenas se ven. Son cómodos y el paciente puede comer lo que quiera incluso alimentos duros y pegajosos.","language":"spa","note":"Accepted: 2017-04-25T16:02:33Z","source":"repositorio.ug.edu.ec","title":"Sistema de invisaling, nueva alternativa para tratamiento de ortodoncia.","URL":"http://repositorio.ug.edu.ec/handle/redug/17117","author":[{"family":"Caranqui","given":"Gualli"},{"family":"Alexandra","given":"Jennifer"}],"accessed":{"date-parts":[["2020",10,27]]},"issued":{"date-parts":[["2015",6]]}}}],"schema":"https://github.com/citation-style-language/schema/raw/master/csl-citation.json"} </w:instrText>
      </w:r>
      <w:r w:rsidR="00597445" w:rsidRPr="00B0656F">
        <w:rPr>
          <w:color w:val="000000"/>
          <w:lang w:eastAsia="es-ES_tradnl"/>
        </w:rPr>
        <w:fldChar w:fldCharType="separate"/>
      </w:r>
      <w:r w:rsidR="00597445" w:rsidRPr="00B0656F">
        <w:t>(Caranqui &amp; Alexandra, 2015)</w:t>
      </w:r>
      <w:r w:rsidR="00597445" w:rsidRPr="00B0656F">
        <w:rPr>
          <w:color w:val="000000"/>
          <w:lang w:eastAsia="es-ES_tradnl"/>
        </w:rPr>
        <w:fldChar w:fldCharType="end"/>
      </w:r>
      <w:r w:rsidR="00B41500" w:rsidRPr="00B0656F">
        <w:rPr>
          <w:color w:val="000000"/>
          <w:lang w:eastAsia="es-ES_tradnl"/>
        </w:rPr>
        <w:t>.</w:t>
      </w:r>
    </w:p>
    <w:p w14:paraId="08163F28" w14:textId="2C137E32" w:rsidR="00F62CDD" w:rsidRPr="00B0656F" w:rsidRDefault="00F62CDD" w:rsidP="00CD0C89">
      <w:pPr>
        <w:spacing w:line="480" w:lineRule="auto"/>
        <w:ind w:firstLine="851"/>
        <w:rPr>
          <w:color w:val="000000"/>
          <w:shd w:val="clear" w:color="auto" w:fill="FFFFFF"/>
          <w:lang w:eastAsia="es-ES_tradnl"/>
        </w:rPr>
      </w:pPr>
      <w:r w:rsidRPr="00B0656F">
        <w:rPr>
          <w:color w:val="000000"/>
          <w:shd w:val="clear" w:color="auto" w:fill="FFFFFF"/>
          <w:lang w:eastAsia="es-ES_tradnl"/>
        </w:rPr>
        <w:t>Para poder realizar el tratamiento lo primero que se debe realizar es un excelente diagnóstico, éste se realiza de la misma manera que cuando se realiza el diagnóstico para el tratamiento convencional, lo que incluye, fotografías intraorales y extraorales, radiografías y cefalometrías, adicionalmente a modelos de estudio que anteriormente se realizaban con modelos de estudio de yeso, y hoy en día son realizados con escáneres digitales.</w:t>
      </w:r>
    </w:p>
    <w:p w14:paraId="02DD1BE9" w14:textId="77777777" w:rsidR="0097758F" w:rsidRPr="00B0656F" w:rsidRDefault="0097758F" w:rsidP="00CD0C89">
      <w:pPr>
        <w:spacing w:line="480" w:lineRule="auto"/>
        <w:ind w:firstLine="851"/>
        <w:rPr>
          <w:color w:val="000000"/>
          <w:shd w:val="clear" w:color="auto" w:fill="FFFFFF"/>
          <w:lang w:eastAsia="es-ES_tradnl"/>
        </w:rPr>
      </w:pPr>
    </w:p>
    <w:p w14:paraId="12A404E1" w14:textId="1AC082C3" w:rsidR="0097758F" w:rsidRPr="00B0656F" w:rsidRDefault="0097758F" w:rsidP="00CD0C89">
      <w:pPr>
        <w:spacing w:line="480" w:lineRule="auto"/>
        <w:ind w:firstLine="851"/>
        <w:rPr>
          <w:i/>
          <w:iCs/>
          <w:color w:val="000000"/>
          <w:lang w:eastAsia="es-ES_tradnl"/>
        </w:rPr>
      </w:pPr>
      <w:r w:rsidRPr="00B0656F">
        <w:rPr>
          <w:i/>
          <w:iCs/>
          <w:color w:val="000000"/>
          <w:shd w:val="clear" w:color="auto" w:fill="FFFFFF"/>
          <w:lang w:eastAsia="es-ES_tradnl"/>
        </w:rPr>
        <w:t>4.3.</w:t>
      </w:r>
      <w:r w:rsidR="00FB3674">
        <w:rPr>
          <w:i/>
          <w:iCs/>
          <w:color w:val="000000"/>
          <w:shd w:val="clear" w:color="auto" w:fill="FFFFFF"/>
          <w:lang w:eastAsia="es-ES_tradnl"/>
        </w:rPr>
        <w:t>1</w:t>
      </w:r>
      <w:r w:rsidR="00842C63" w:rsidRPr="00B0656F">
        <w:rPr>
          <w:i/>
          <w:iCs/>
          <w:color w:val="000000"/>
          <w:shd w:val="clear" w:color="auto" w:fill="FFFFFF"/>
          <w:lang w:eastAsia="es-ES_tradnl"/>
        </w:rPr>
        <w:t>.3</w:t>
      </w:r>
      <w:r w:rsidRPr="00B0656F">
        <w:rPr>
          <w:i/>
          <w:iCs/>
          <w:color w:val="000000"/>
          <w:shd w:val="clear" w:color="auto" w:fill="FFFFFF"/>
          <w:lang w:eastAsia="es-ES_tradnl"/>
        </w:rPr>
        <w:t xml:space="preserve"> Confección de los alineadores</w:t>
      </w:r>
    </w:p>
    <w:p w14:paraId="588190BC" w14:textId="77777777" w:rsidR="00F62CDD" w:rsidRPr="00B0656F" w:rsidRDefault="00F62CDD" w:rsidP="00CD0C89">
      <w:pPr>
        <w:spacing w:line="480" w:lineRule="auto"/>
        <w:ind w:firstLine="851"/>
        <w:rPr>
          <w:color w:val="000000"/>
          <w:lang w:eastAsia="es-ES_tradnl"/>
        </w:rPr>
      </w:pPr>
      <w:r w:rsidRPr="00B0656F">
        <w:rPr>
          <w:color w:val="000000"/>
          <w:shd w:val="clear" w:color="auto" w:fill="FFFFFF"/>
          <w:lang w:eastAsia="es-ES_tradnl"/>
        </w:rPr>
        <w:t>Según la literatura la confección de los alineadores varía dependiendo de la casa comercial que los realice, pero en general se puede realizar un paso a paso de la siguiente manera:  </w:t>
      </w:r>
    </w:p>
    <w:p w14:paraId="7D9A66C4" w14:textId="77777777" w:rsidR="00F62CDD" w:rsidRPr="00B0656F" w:rsidRDefault="00F62CDD" w:rsidP="00CD0C89">
      <w:pPr>
        <w:numPr>
          <w:ilvl w:val="0"/>
          <w:numId w:val="10"/>
        </w:numPr>
        <w:spacing w:line="480" w:lineRule="auto"/>
        <w:ind w:left="0" w:firstLine="851"/>
        <w:textAlignment w:val="baseline"/>
        <w:rPr>
          <w:color w:val="000000"/>
          <w:lang w:eastAsia="es-ES_tradnl"/>
        </w:rPr>
      </w:pPr>
      <w:r w:rsidRPr="00B0656F">
        <w:rPr>
          <w:color w:val="000000"/>
          <w:shd w:val="clear" w:color="auto" w:fill="FFFFFF"/>
          <w:lang w:eastAsia="es-ES_tradnl"/>
        </w:rPr>
        <w:t>Envío de la información inicial</w:t>
      </w:r>
    </w:p>
    <w:p w14:paraId="276571AE" w14:textId="77777777" w:rsidR="00F62CDD" w:rsidRPr="00B0656F" w:rsidRDefault="00F62CDD" w:rsidP="00CD0C89">
      <w:pPr>
        <w:numPr>
          <w:ilvl w:val="0"/>
          <w:numId w:val="10"/>
        </w:numPr>
        <w:spacing w:line="480" w:lineRule="auto"/>
        <w:ind w:left="0" w:firstLine="851"/>
        <w:textAlignment w:val="baseline"/>
        <w:rPr>
          <w:color w:val="000000"/>
          <w:lang w:eastAsia="es-ES_tradnl"/>
        </w:rPr>
      </w:pPr>
      <w:r w:rsidRPr="00B0656F">
        <w:rPr>
          <w:color w:val="000000"/>
          <w:shd w:val="clear" w:color="auto" w:fill="FFFFFF"/>
          <w:lang w:eastAsia="es-ES_tradnl"/>
        </w:rPr>
        <w:lastRenderedPageBreak/>
        <w:t>Recepción y verificación</w:t>
      </w:r>
    </w:p>
    <w:p w14:paraId="79C6D914" w14:textId="568FFB6F" w:rsidR="00F62CDD" w:rsidRPr="00B0656F" w:rsidRDefault="001C5637" w:rsidP="00CD0C89">
      <w:pPr>
        <w:numPr>
          <w:ilvl w:val="0"/>
          <w:numId w:val="10"/>
        </w:numPr>
        <w:spacing w:line="480" w:lineRule="auto"/>
        <w:ind w:left="0" w:firstLine="851"/>
        <w:textAlignment w:val="baseline"/>
        <w:rPr>
          <w:color w:val="000000"/>
          <w:lang w:eastAsia="es-ES_tradnl"/>
        </w:rPr>
      </w:pPr>
      <w:r w:rsidRPr="00B0656F">
        <w:rPr>
          <w:color w:val="1E120D"/>
          <w:shd w:val="clear" w:color="auto" w:fill="FFFFFF"/>
          <w:lang w:eastAsia="es-ES_tradnl"/>
        </w:rPr>
        <w:t>Confección</w:t>
      </w:r>
      <w:r w:rsidR="00F62CDD" w:rsidRPr="00B0656F">
        <w:rPr>
          <w:color w:val="1E120D"/>
          <w:shd w:val="clear" w:color="auto" w:fill="FFFFFF"/>
          <w:lang w:eastAsia="es-ES_tradnl"/>
        </w:rPr>
        <w:t xml:space="preserve"> de la imagen 3D</w:t>
      </w:r>
    </w:p>
    <w:p w14:paraId="5C82CF4C" w14:textId="77777777" w:rsidR="00F62CDD" w:rsidRPr="00B0656F" w:rsidRDefault="00F62CDD" w:rsidP="00CD0C89">
      <w:pPr>
        <w:numPr>
          <w:ilvl w:val="0"/>
          <w:numId w:val="10"/>
        </w:numPr>
        <w:spacing w:line="480" w:lineRule="auto"/>
        <w:ind w:left="0" w:firstLine="851"/>
        <w:textAlignment w:val="baseline"/>
        <w:rPr>
          <w:color w:val="000000"/>
          <w:lang w:eastAsia="es-ES_tradnl"/>
        </w:rPr>
      </w:pPr>
      <w:r w:rsidRPr="00B0656F">
        <w:rPr>
          <w:color w:val="1E120D"/>
          <w:shd w:val="clear" w:color="auto" w:fill="FFFFFF"/>
          <w:lang w:eastAsia="es-ES_tradnl"/>
        </w:rPr>
        <w:t>Secuencia de tratamiento</w:t>
      </w:r>
    </w:p>
    <w:p w14:paraId="21577A57" w14:textId="17AE345D" w:rsidR="00F62CDD" w:rsidRPr="00B0656F" w:rsidRDefault="001C5637" w:rsidP="00CD0C89">
      <w:pPr>
        <w:numPr>
          <w:ilvl w:val="0"/>
          <w:numId w:val="10"/>
        </w:numPr>
        <w:spacing w:line="480" w:lineRule="auto"/>
        <w:ind w:left="0" w:firstLine="851"/>
        <w:textAlignment w:val="baseline"/>
        <w:rPr>
          <w:color w:val="000000"/>
          <w:lang w:eastAsia="es-ES_tradnl"/>
        </w:rPr>
      </w:pPr>
      <w:r w:rsidRPr="00B0656F">
        <w:rPr>
          <w:color w:val="1E120D"/>
          <w:shd w:val="clear" w:color="auto" w:fill="FFFFFF"/>
          <w:lang w:eastAsia="es-ES_tradnl"/>
        </w:rPr>
        <w:t>Remisión</w:t>
      </w:r>
      <w:r w:rsidR="00F62CDD" w:rsidRPr="00B0656F">
        <w:rPr>
          <w:color w:val="1E120D"/>
          <w:shd w:val="clear" w:color="auto" w:fill="FFFFFF"/>
          <w:lang w:eastAsia="es-ES_tradnl"/>
        </w:rPr>
        <w:t xml:space="preserve"> de Video y Secuencia del tratamiento</w:t>
      </w:r>
    </w:p>
    <w:p w14:paraId="33FD2C61" w14:textId="77777777" w:rsidR="00F62CDD" w:rsidRPr="00B0656F" w:rsidRDefault="00F62CDD" w:rsidP="00CD0C89">
      <w:pPr>
        <w:numPr>
          <w:ilvl w:val="0"/>
          <w:numId w:val="10"/>
        </w:numPr>
        <w:spacing w:line="480" w:lineRule="auto"/>
        <w:ind w:left="0" w:firstLine="851"/>
        <w:textAlignment w:val="baseline"/>
        <w:rPr>
          <w:color w:val="000000"/>
          <w:lang w:eastAsia="es-ES_tradnl"/>
        </w:rPr>
      </w:pPr>
      <w:r w:rsidRPr="00B0656F">
        <w:rPr>
          <w:color w:val="1E120D"/>
          <w:shd w:val="clear" w:color="auto" w:fill="FFFFFF"/>
          <w:lang w:eastAsia="es-ES_tradnl"/>
        </w:rPr>
        <w:t>Aprobación del odontólogo</w:t>
      </w:r>
    </w:p>
    <w:p w14:paraId="129C57BD" w14:textId="77777777" w:rsidR="00F62CDD" w:rsidRPr="00B0656F" w:rsidRDefault="00F62CDD" w:rsidP="00CD0C89">
      <w:pPr>
        <w:numPr>
          <w:ilvl w:val="0"/>
          <w:numId w:val="10"/>
        </w:numPr>
        <w:spacing w:line="480" w:lineRule="auto"/>
        <w:ind w:left="0" w:firstLine="851"/>
        <w:textAlignment w:val="baseline"/>
        <w:rPr>
          <w:color w:val="000000"/>
          <w:lang w:eastAsia="es-ES_tradnl"/>
        </w:rPr>
      </w:pPr>
      <w:r w:rsidRPr="00B0656F">
        <w:rPr>
          <w:color w:val="1E120D"/>
          <w:shd w:val="clear" w:color="auto" w:fill="FFFFFF"/>
          <w:lang w:eastAsia="es-ES_tradnl"/>
        </w:rPr>
        <w:t>Confección de los modelos</w:t>
      </w:r>
    </w:p>
    <w:p w14:paraId="12DEA09D" w14:textId="77777777" w:rsidR="00F62CDD" w:rsidRPr="00B0656F" w:rsidRDefault="00F62CDD" w:rsidP="00CD0C89">
      <w:pPr>
        <w:numPr>
          <w:ilvl w:val="0"/>
          <w:numId w:val="10"/>
        </w:numPr>
        <w:spacing w:line="480" w:lineRule="auto"/>
        <w:ind w:left="0" w:firstLine="851"/>
        <w:textAlignment w:val="baseline"/>
        <w:rPr>
          <w:color w:val="000000"/>
          <w:lang w:eastAsia="es-ES_tradnl"/>
        </w:rPr>
      </w:pPr>
      <w:r w:rsidRPr="00B0656F">
        <w:rPr>
          <w:color w:val="1E120D"/>
          <w:shd w:val="clear" w:color="auto" w:fill="FFFFFF"/>
          <w:lang w:eastAsia="es-ES_tradnl"/>
        </w:rPr>
        <w:t>Confección de los alineadores</w:t>
      </w:r>
    </w:p>
    <w:p w14:paraId="3023F6DC" w14:textId="77777777" w:rsidR="00BA2A3F" w:rsidRPr="00B0656F" w:rsidRDefault="00F62CDD" w:rsidP="00CD0C89">
      <w:pPr>
        <w:numPr>
          <w:ilvl w:val="0"/>
          <w:numId w:val="10"/>
        </w:numPr>
        <w:spacing w:after="240" w:line="480" w:lineRule="auto"/>
        <w:ind w:left="0" w:firstLine="851"/>
        <w:textAlignment w:val="baseline"/>
        <w:rPr>
          <w:color w:val="000000"/>
          <w:lang w:eastAsia="es-ES_tradnl"/>
        </w:rPr>
      </w:pPr>
      <w:r w:rsidRPr="00B0656F">
        <w:rPr>
          <w:color w:val="1E120D"/>
          <w:shd w:val="clear" w:color="auto" w:fill="FFFFFF"/>
          <w:lang w:eastAsia="es-ES_tradnl"/>
        </w:rPr>
        <w:t>Contención</w:t>
      </w:r>
    </w:p>
    <w:p w14:paraId="10671E7C" w14:textId="1EC9C6F4" w:rsidR="0097758F" w:rsidRPr="00B0656F" w:rsidRDefault="0097758F" w:rsidP="00CD0C89">
      <w:pPr>
        <w:spacing w:after="240" w:line="480" w:lineRule="auto"/>
        <w:ind w:firstLine="851"/>
        <w:textAlignment w:val="baseline"/>
        <w:rPr>
          <w:i/>
          <w:iCs/>
          <w:color w:val="000000"/>
          <w:shd w:val="clear" w:color="auto" w:fill="FFFFFF"/>
          <w:lang w:eastAsia="es-ES_tradnl"/>
        </w:rPr>
      </w:pPr>
      <w:r w:rsidRPr="00B0656F">
        <w:rPr>
          <w:i/>
          <w:iCs/>
          <w:color w:val="000000"/>
          <w:shd w:val="clear" w:color="auto" w:fill="FFFFFF"/>
          <w:lang w:eastAsia="es-ES_tradnl"/>
        </w:rPr>
        <w:t>4.3.</w:t>
      </w:r>
      <w:r w:rsidR="00B529DE">
        <w:rPr>
          <w:i/>
          <w:iCs/>
          <w:color w:val="000000"/>
          <w:shd w:val="clear" w:color="auto" w:fill="FFFFFF"/>
          <w:lang w:eastAsia="es-ES_tradnl"/>
        </w:rPr>
        <w:t>2</w:t>
      </w:r>
      <w:r w:rsidRPr="00B0656F">
        <w:rPr>
          <w:i/>
          <w:iCs/>
          <w:color w:val="000000"/>
          <w:shd w:val="clear" w:color="auto" w:fill="FFFFFF"/>
          <w:lang w:eastAsia="es-ES_tradnl"/>
        </w:rPr>
        <w:t xml:space="preserve">. </w:t>
      </w:r>
      <w:r w:rsidR="00842C63" w:rsidRPr="00B0656F">
        <w:rPr>
          <w:i/>
          <w:iCs/>
          <w:color w:val="000000"/>
          <w:shd w:val="clear" w:color="auto" w:fill="FFFFFF"/>
          <w:lang w:eastAsia="es-ES_tradnl"/>
        </w:rPr>
        <w:t>Modelo de elementos finitos</w:t>
      </w:r>
    </w:p>
    <w:p w14:paraId="73C74D03" w14:textId="51012F6D" w:rsidR="0022559A" w:rsidRPr="00B0656F" w:rsidRDefault="00F62CDD" w:rsidP="00CD0C89">
      <w:pPr>
        <w:spacing w:after="240" w:line="480" w:lineRule="auto"/>
        <w:ind w:firstLine="851"/>
        <w:textAlignment w:val="baseline"/>
        <w:rPr>
          <w:color w:val="000000"/>
          <w:lang w:eastAsia="es-ES_tradnl"/>
        </w:rPr>
      </w:pPr>
      <w:r w:rsidRPr="00B0656F">
        <w:rPr>
          <w:color w:val="000000"/>
          <w:shd w:val="clear" w:color="auto" w:fill="FFFFFF"/>
          <w:lang w:eastAsia="es-ES_tradnl"/>
        </w:rPr>
        <w:t>El Análisis de Elementos Finitos se realiza con base en los conceptos de Ingeniería estructural por medio de la cual se puede medir el grado de tensión y deformación, como respuesta a una acción exterior, que pueden o no tener estructuras complejas</w:t>
      </w:r>
      <w:r w:rsidR="001C5637" w:rsidRPr="00B0656F">
        <w:rPr>
          <w:color w:val="000000"/>
          <w:shd w:val="clear" w:color="auto" w:fill="FFFFFF"/>
          <w:lang w:eastAsia="es-ES_tradnl"/>
        </w:rPr>
        <w:t xml:space="preserve"> </w:t>
      </w:r>
      <w:r w:rsidR="001C5637" w:rsidRPr="00B0656F">
        <w:rPr>
          <w:color w:val="000000"/>
          <w:shd w:val="clear" w:color="auto" w:fill="FFFFFF"/>
          <w:lang w:eastAsia="es-ES_tradnl"/>
        </w:rPr>
        <w:fldChar w:fldCharType="begin"/>
      </w:r>
      <w:r w:rsidR="001C5637" w:rsidRPr="00B0656F">
        <w:rPr>
          <w:color w:val="000000"/>
          <w:shd w:val="clear" w:color="auto" w:fill="FFFFFF"/>
          <w:lang w:eastAsia="es-ES_tradnl"/>
        </w:rPr>
        <w:instrText xml:space="preserve"> ADDIN ZOTERO_ITEM CSL_CITATION {"citationID":"ryTuSJ4W","properties":{"formattedCitation":"(Knop et\\uc0\\u160{}al., 2015)","plainCitation":"(Knop et al., 2015)","noteIndex":0},"citationItems":[{"id":160,"uris":["http://zotero.org/users/local/VyODF2bt/items/PSNR5SS9"],"uri":["http://zotero.org/users/local/VyODF2bt/items/PSNR5SS9"],"itemData":{"id":160,"type":"article-journal","abstract":"INTRODUCTION: The finite element method (FEM) is an engineering resource applied to calculate the stress and deformation of complex structures, and has been widely used in orthodontic research. With the advantage of being a non-invasive and accurate method that provides quantitative and detailed data on the physiological reactions possible to occur in tissues, applying the FEM can anticipate the visualization of these tissue responses through the observation of areas of stress created from applied orthodontic mechanics.\nOBJECTIVE: This article aims at reviewing and discussing the stages of the finite element method application and its applicability in Orthodontics.\nRESULTS: FEM is able to evaluate the stress distribution at the interface between periodontal ligament and alveolar bone, and the shifting trend in various types of tooth movement when using different types of orthodontic devices. Therefore, it is necessary to know specific software for this purpose.\nCONCLUSIONS: FEM is an important experimental method to answer questions about tooth movement, overcoming the disadvantages of other experimental methods.","container-title":"Dental Press Journal of Orthodontics","DOI":"10.1590/2176-9451.20.2.119-125.sar","ISSN":"2177-6709","issue":"2","journalAbbreviation":"Dental Press J Orthod","language":"eng","note":"PMID: 25992996\nPMCID: PMC4445234","page":"119-125","source":"PubMed","title":"Scientific use of the finite element method in Orthodontics","volume":"20","author":[{"family":"Knop","given":"Luegya"},{"family":"Gandini","given":"Luiz Gonzaga"},{"family":"Shintcovsk","given":"Ricardo Lima"},{"family":"Gandini","given":"Marcia Regina Elisa Aparecida Schiavon"}],"issued":{"date-parts":[["2015",4]]}}}],"schema":"https://github.com/citation-style-language/schema/raw/master/csl-citation.json"} </w:instrText>
      </w:r>
      <w:r w:rsidR="001C5637" w:rsidRPr="00B0656F">
        <w:rPr>
          <w:color w:val="000000"/>
          <w:shd w:val="clear" w:color="auto" w:fill="FFFFFF"/>
          <w:lang w:eastAsia="es-ES_tradnl"/>
        </w:rPr>
        <w:fldChar w:fldCharType="separate"/>
      </w:r>
      <w:r w:rsidR="001C5637" w:rsidRPr="00B0656F">
        <w:t>(Knop et al., 2015)</w:t>
      </w:r>
      <w:r w:rsidR="001C5637" w:rsidRPr="00B0656F">
        <w:rPr>
          <w:color w:val="000000"/>
          <w:shd w:val="clear" w:color="auto" w:fill="FFFFFF"/>
          <w:lang w:eastAsia="es-ES_tradnl"/>
        </w:rPr>
        <w:fldChar w:fldCharType="end"/>
      </w:r>
      <w:r w:rsidRPr="00B0656F">
        <w:rPr>
          <w:color w:val="000000"/>
          <w:shd w:val="clear" w:color="auto" w:fill="FFFFFF"/>
          <w:lang w:eastAsia="es-ES_tradnl"/>
        </w:rPr>
        <w:t>.</w:t>
      </w:r>
      <w:r w:rsidR="001C5637" w:rsidRPr="00B0656F">
        <w:rPr>
          <w:color w:val="000000"/>
          <w:shd w:val="clear" w:color="auto" w:fill="FFFFFF"/>
          <w:lang w:eastAsia="es-ES_tradnl"/>
        </w:rPr>
        <w:t xml:space="preserve"> </w:t>
      </w:r>
      <w:r w:rsidRPr="00B0656F">
        <w:rPr>
          <w:color w:val="000000"/>
          <w:shd w:val="clear" w:color="auto" w:fill="FFFFFF"/>
          <w:lang w:eastAsia="es-ES_tradnl"/>
        </w:rPr>
        <w:t xml:space="preserve">Éste análisis significa el reemplazo de un conjunto de ecuaciones diferenciales por su equivalente en ecuaciones algebraicas, donde cada variable es evaluada en sus nodos. Los métodos de análisis más utilizados son </w:t>
      </w:r>
      <w:r w:rsidR="00842C63" w:rsidRPr="00B0656F">
        <w:rPr>
          <w:color w:val="000000"/>
          <w:shd w:val="clear" w:color="auto" w:fill="FFFFFF"/>
          <w:lang w:eastAsia="es-ES_tradnl"/>
        </w:rPr>
        <w:t>directos</w:t>
      </w:r>
      <w:r w:rsidRPr="00B0656F">
        <w:rPr>
          <w:color w:val="000000"/>
          <w:shd w:val="clear" w:color="auto" w:fill="FFFFFF"/>
          <w:lang w:eastAsia="es-ES_tradnl"/>
        </w:rPr>
        <w:t>, el variacional y los residuales.</w:t>
      </w:r>
    </w:p>
    <w:p w14:paraId="453D7A6F" w14:textId="55F86E75" w:rsidR="00F62CDD" w:rsidRPr="00B0656F" w:rsidRDefault="00F62CDD" w:rsidP="00CD0C89">
      <w:pPr>
        <w:spacing w:after="240" w:line="480" w:lineRule="auto"/>
        <w:ind w:firstLine="851"/>
        <w:textAlignment w:val="baseline"/>
        <w:rPr>
          <w:color w:val="000000"/>
          <w:lang w:eastAsia="es-ES_tradnl"/>
        </w:rPr>
      </w:pPr>
      <w:r w:rsidRPr="00B0656F">
        <w:rPr>
          <w:color w:val="000000"/>
          <w:shd w:val="clear" w:color="auto" w:fill="FFFFFF"/>
          <w:lang w:eastAsia="es-ES_tradnl"/>
        </w:rPr>
        <w:t>En ortodoncia dicho análisis tiene como objetivo determinar el nivel de tensión y estrés de los dientes, ligamento periodontal y estructuras óseas como respuesta de los diferentes movimientos ort</w:t>
      </w:r>
      <w:r w:rsidR="00DB787E">
        <w:rPr>
          <w:color w:val="000000"/>
          <w:shd w:val="clear" w:color="auto" w:fill="FFFFFF"/>
          <w:lang w:eastAsia="es-ES_tradnl"/>
        </w:rPr>
        <w:t>odónticos</w:t>
      </w:r>
      <w:r w:rsidR="00597445" w:rsidRPr="00B0656F">
        <w:rPr>
          <w:color w:val="000000"/>
          <w:lang w:eastAsia="es-ES_tradnl"/>
        </w:rPr>
        <w:t xml:space="preserve"> </w:t>
      </w:r>
      <w:r w:rsidR="00597445" w:rsidRPr="00B0656F">
        <w:rPr>
          <w:color w:val="000000"/>
          <w:lang w:eastAsia="es-ES_tradnl"/>
        </w:rPr>
        <w:fldChar w:fldCharType="begin"/>
      </w:r>
      <w:r w:rsidR="00597445" w:rsidRPr="00B0656F">
        <w:rPr>
          <w:color w:val="000000"/>
          <w:lang w:eastAsia="es-ES_tradnl"/>
        </w:rPr>
        <w:instrText xml:space="preserve"> ADDIN ZOTERO_ITEM CSL_CITATION {"citationID":"22oIA2dR","properties":{"formattedCitation":"(Begum et\\uc0\\u160{}al., 2015)","plainCitation":"(Begum et al., 2015)","noteIndex":0},"citationItems":[{"id":163,"uris":["http://zotero.org/users/local/VyODF2bt/items/D743VN7M"],"uri":["http://zotero.org/users/local/VyODF2bt/items/D743VN7M"],"itemData":{"id":163,"type":"article-journal","abstract":"The finite element method (FEM) is a powerful computational tool for solving stress-strain problems; its ability to handle material inhomogeneity and complex shapes makes the FEM, the most suitable method for the analysis of internal stress levels in the tooth, periodontium, and alveolar bone. This article intends to explain the steps involved in the generation of a three-dimensional finite element model of tooth, periodontal ligament (PDL) and alveolar bone, as the procedure of modeling is most important because the result is based on the nature of the modeling systems. Finite element analysis offers a means of determining strain-stress levels in the tooth, ligament, and bone structures for a broad range of orthodontic loading scenarios without producing tissue damage.","container-title":"Journal of Pharmacy And Bioallied Sciences","DOI":"10.4103/0975-7406.163496","ISSN":"0975-7406","issue":"6","language":"en","note":"Company: Medknow Publications and Media Pvt. Ltd.\nDistributor: Medknow Publications and Media Pvt. Ltd.\nInstitution: Medknow Publications and Media Pvt. Ltd.\nLabel: Medknow Publications and Media Pvt. Ltd.\npublisher: Medknow Publications\nPMID: 26538895","page":"443","source":"www.jpbsonline.org","title":"Construction of a three-dimensional finite element model of maxillary first molar and it's supporting structures","volume":"7","author":[{"family":"Begum","given":"M. Sameena"},{"family":"Dinesh","given":"M. R."},{"family":"Tan","given":"Kenneth F. H."},{"family":"Jairaj","given":"Vani"},{"family":"Khalid","given":"K. Md"},{"family":"Singh","given":"Varun Pratap"}],"issued":{"date-parts":[["2015",1,8]]}}}],"schema":"https://github.com/citation-style-language/schema/raw/master/csl-citation.json"} </w:instrText>
      </w:r>
      <w:r w:rsidR="00597445" w:rsidRPr="00B0656F">
        <w:rPr>
          <w:color w:val="000000"/>
          <w:lang w:eastAsia="es-ES_tradnl"/>
        </w:rPr>
        <w:fldChar w:fldCharType="separate"/>
      </w:r>
      <w:r w:rsidR="00597445" w:rsidRPr="00B0656F">
        <w:t>(Begum et al., 2015)</w:t>
      </w:r>
      <w:r w:rsidR="00597445" w:rsidRPr="00B0656F">
        <w:rPr>
          <w:color w:val="000000"/>
          <w:lang w:eastAsia="es-ES_tradnl"/>
        </w:rPr>
        <w:fldChar w:fldCharType="end"/>
      </w:r>
      <w:r w:rsidR="00DB787E">
        <w:rPr>
          <w:color w:val="000000"/>
          <w:lang w:eastAsia="es-ES_tradnl"/>
        </w:rPr>
        <w:t>.</w:t>
      </w:r>
    </w:p>
    <w:p w14:paraId="628ECFE3" w14:textId="551654A2" w:rsidR="00F62CDD" w:rsidRPr="00B0656F" w:rsidRDefault="00F62CDD" w:rsidP="00CD0C89">
      <w:pPr>
        <w:spacing w:line="480" w:lineRule="auto"/>
        <w:ind w:firstLine="851"/>
        <w:rPr>
          <w:color w:val="000000"/>
          <w:lang w:eastAsia="es-ES_tradnl"/>
        </w:rPr>
      </w:pPr>
      <w:r w:rsidRPr="00B0656F">
        <w:rPr>
          <w:color w:val="000000"/>
          <w:shd w:val="clear" w:color="auto" w:fill="FFFFFF"/>
          <w:lang w:eastAsia="es-ES_tradnl"/>
        </w:rPr>
        <w:t xml:space="preserve">En el año 2015 Dasy et al. en su </w:t>
      </w:r>
      <w:r w:rsidR="00842C63" w:rsidRPr="00B0656F">
        <w:rPr>
          <w:color w:val="000000"/>
          <w:shd w:val="clear" w:color="auto" w:fill="FFFFFF"/>
          <w:lang w:eastAsia="es-ES_tradnl"/>
        </w:rPr>
        <w:t>artículo</w:t>
      </w:r>
      <w:r w:rsidRPr="00B0656F">
        <w:rPr>
          <w:color w:val="000000"/>
          <w:shd w:val="clear" w:color="auto" w:fill="FFFFFF"/>
          <w:lang w:eastAsia="es-ES_tradnl"/>
        </w:rPr>
        <w:t xml:space="preserve"> utilizaron 2 tipos de aditamentos, y evaluaron la retención de estos aditamentos en los arcos dentales, las geometrías utilizadas en este estudio se describen a continuación: </w:t>
      </w:r>
    </w:p>
    <w:p w14:paraId="1BCA0FF5" w14:textId="77777777" w:rsidR="00F62CDD" w:rsidRPr="00B0656F" w:rsidRDefault="00F62CDD" w:rsidP="00CD0C89">
      <w:pPr>
        <w:numPr>
          <w:ilvl w:val="0"/>
          <w:numId w:val="11"/>
        </w:numPr>
        <w:spacing w:line="480" w:lineRule="auto"/>
        <w:ind w:left="0" w:firstLine="851"/>
        <w:textAlignment w:val="baseline"/>
        <w:rPr>
          <w:color w:val="000000"/>
          <w:lang w:eastAsia="es-ES_tradnl"/>
        </w:rPr>
      </w:pPr>
      <w:r w:rsidRPr="00B0656F">
        <w:rPr>
          <w:color w:val="000000"/>
          <w:lang w:eastAsia="es-ES_tradnl"/>
        </w:rPr>
        <w:lastRenderedPageBreak/>
        <w:t>El primero un aditamento en forma de elipsoide con unas dimensiones de 3mm de alto, 2 mm de ancho y 1mm de profundidad.</w:t>
      </w:r>
    </w:p>
    <w:p w14:paraId="60F81C06" w14:textId="38D6E9EB" w:rsidR="000643B2" w:rsidRPr="00DB787E" w:rsidRDefault="00F62CDD" w:rsidP="00DB787E">
      <w:pPr>
        <w:numPr>
          <w:ilvl w:val="0"/>
          <w:numId w:val="11"/>
        </w:numPr>
        <w:spacing w:line="480" w:lineRule="auto"/>
        <w:ind w:left="0" w:firstLine="851"/>
        <w:textAlignment w:val="baseline"/>
        <w:rPr>
          <w:color w:val="000000"/>
          <w:lang w:eastAsia="es-ES_tradnl"/>
        </w:rPr>
      </w:pPr>
      <w:r w:rsidRPr="00B0656F">
        <w:rPr>
          <w:color w:val="000000"/>
          <w:lang w:eastAsia="es-ES_tradnl"/>
        </w:rPr>
        <w:t>El segundo fue un aditamento de forma rectangular, que fue biselado hacia incisal con una altura de 2 mm, un ancho de 3 mm y una profundidad de 0,25 mm e</w:t>
      </w:r>
      <w:r w:rsidR="00DB787E">
        <w:rPr>
          <w:color w:val="000000"/>
          <w:lang w:eastAsia="es-ES_tradnl"/>
        </w:rPr>
        <w:t xml:space="preserve">n incisal y 1,25 mm gingival) </w:t>
      </w:r>
      <w:r w:rsidR="00597445" w:rsidRPr="00B0656F">
        <w:rPr>
          <w:color w:val="000000"/>
          <w:lang w:eastAsia="es-ES_tradnl"/>
        </w:rPr>
        <w:fldChar w:fldCharType="begin"/>
      </w:r>
      <w:r w:rsidR="00597445" w:rsidRPr="00B0656F">
        <w:rPr>
          <w:color w:val="000000"/>
          <w:lang w:eastAsia="es-ES_tradnl"/>
        </w:rPr>
        <w:instrText xml:space="preserve"> ADDIN ZOTERO_ITEM CSL_CITATION {"citationID":"gB5c7ypx","properties":{"formattedCitation":"(Dasy et\\uc0\\u160{}al., 2015)","plainCitation":"(Dasy et al., 2015)","noteIndex":0},"citationItems":[{"id":94,"uris":["http://zotero.org/users/local/VyODF2bt/items/IQ524AFL"],"uri":["http://zotero.org/users/local/VyODF2bt/items/IQ524AFL"],"itemData":{"id":94,"type":"article-journal","abstract":"To evaluate the retention of four types of aligners on a dental arch with various attachments.","container-title":"The Angle Orthodontist","DOI":"10.2319/091014.1","ISSN":"00033219","language":"en","note":"publisher: The Angle Orthodontist (EH Angle Education &amp; Research Foundation)\nPMID: 25719426","source":"www.scilit.net","title":"Effects of variable attachment shapes and aligner material on aligner retention","URL":"https://www.scilit.net/article/0bdae013ca431fbcd05cb28b77ee272d","author":[{"family":"Dasy","given":"Hiltrud"},{"family":"Dasy","given":"Andreas"},{"family":"Asatrian","given":"Greg"},{"family":"Rózsa","given":"Noémi"},{"family":"Lee","given":"Hao-Fu"},{"family":"Kwak","given":"Jin Hee"}],"accessed":{"date-parts":[["2020",10,20]]},"issued":{"date-parts":[["2015",2,26]]}}}],"schema":"https://github.com/citation-style-language/schema/raw/master/csl-citation.json"} </w:instrText>
      </w:r>
      <w:r w:rsidR="00597445" w:rsidRPr="00B0656F">
        <w:rPr>
          <w:color w:val="000000"/>
          <w:lang w:eastAsia="es-ES_tradnl"/>
        </w:rPr>
        <w:fldChar w:fldCharType="separate"/>
      </w:r>
      <w:r w:rsidR="00597445" w:rsidRPr="00B0656F">
        <w:t>(Dasy et al., 2015)</w:t>
      </w:r>
      <w:r w:rsidR="00597445" w:rsidRPr="00B0656F">
        <w:rPr>
          <w:color w:val="000000"/>
          <w:lang w:eastAsia="es-ES_tradnl"/>
        </w:rPr>
        <w:fldChar w:fldCharType="end"/>
      </w:r>
      <w:r w:rsidR="00DB787E">
        <w:rPr>
          <w:color w:val="000000"/>
          <w:lang w:eastAsia="es-ES_tradnl"/>
        </w:rPr>
        <w:t>.</w:t>
      </w:r>
    </w:p>
    <w:p w14:paraId="46B3ACBC" w14:textId="09A6B9F9" w:rsidR="00F62CDD" w:rsidRPr="00B0656F" w:rsidRDefault="00F62CDD" w:rsidP="00CD0C89">
      <w:pPr>
        <w:spacing w:line="480" w:lineRule="auto"/>
        <w:ind w:firstLine="851"/>
        <w:rPr>
          <w:color w:val="000000"/>
          <w:lang w:eastAsia="es-ES_tradnl"/>
        </w:rPr>
      </w:pPr>
      <w:r w:rsidRPr="00B0656F">
        <w:rPr>
          <w:color w:val="000000"/>
          <w:lang w:eastAsia="es-ES_tradnl"/>
        </w:rPr>
        <w:t>Más adelante Savignano et al, en su artículo publicado en el año 2019, donde buscaban extruir un incisivo central superior utilizaron para la simulación del movimiento de extrusión un alineador estándar sin aditamentos y lo compararon con alineadores que si tenían aditamentos con tres formas y posiciones diferentes:</w:t>
      </w:r>
    </w:p>
    <w:p w14:paraId="75F68DF9" w14:textId="77777777" w:rsidR="00F62CDD" w:rsidRPr="00B0656F" w:rsidRDefault="00F62CDD" w:rsidP="00CD0C89">
      <w:pPr>
        <w:numPr>
          <w:ilvl w:val="0"/>
          <w:numId w:val="12"/>
        </w:numPr>
        <w:spacing w:line="480" w:lineRule="auto"/>
        <w:ind w:left="0" w:firstLine="851"/>
        <w:textAlignment w:val="baseline"/>
        <w:rPr>
          <w:color w:val="000000"/>
          <w:lang w:eastAsia="es-ES_tradnl"/>
        </w:rPr>
      </w:pPr>
      <w:r w:rsidRPr="00B0656F">
        <w:rPr>
          <w:color w:val="000000"/>
          <w:lang w:eastAsia="es-ES_tradnl"/>
        </w:rPr>
        <w:t>Aditamento palatino rectangular (2,0 mm de altura × 4,0 mm de ancho × 1,5 mm de profundidad)</w:t>
      </w:r>
    </w:p>
    <w:p w14:paraId="0EB175F5" w14:textId="77777777" w:rsidR="00F62CDD" w:rsidRPr="00B0656F" w:rsidRDefault="00F62CDD" w:rsidP="00CD0C89">
      <w:pPr>
        <w:numPr>
          <w:ilvl w:val="0"/>
          <w:numId w:val="12"/>
        </w:numPr>
        <w:spacing w:line="480" w:lineRule="auto"/>
        <w:ind w:left="0" w:firstLine="851"/>
        <w:textAlignment w:val="baseline"/>
        <w:rPr>
          <w:color w:val="000000"/>
          <w:lang w:eastAsia="es-ES_tradnl"/>
        </w:rPr>
      </w:pPr>
      <w:r w:rsidRPr="00B0656F">
        <w:rPr>
          <w:color w:val="000000"/>
          <w:lang w:eastAsia="es-ES_tradnl"/>
        </w:rPr>
        <w:t>Aditamento bucal rectangular (2,0 mm de altura ×4,0 mm de ancho × 1,5 mm de profundidad)</w:t>
      </w:r>
    </w:p>
    <w:p w14:paraId="4906EC14" w14:textId="77777777" w:rsidR="00F62CDD" w:rsidRPr="00B0656F" w:rsidRDefault="00F62CDD" w:rsidP="00CD0C89">
      <w:pPr>
        <w:numPr>
          <w:ilvl w:val="0"/>
          <w:numId w:val="12"/>
        </w:numPr>
        <w:spacing w:line="480" w:lineRule="auto"/>
        <w:ind w:left="0" w:firstLine="851"/>
        <w:textAlignment w:val="baseline"/>
        <w:rPr>
          <w:color w:val="000000"/>
          <w:lang w:eastAsia="es-ES_tradnl"/>
        </w:rPr>
      </w:pPr>
      <w:r w:rsidRPr="00B0656F">
        <w:rPr>
          <w:color w:val="000000"/>
          <w:lang w:eastAsia="es-ES_tradnl"/>
        </w:rPr>
        <w:t>Aditamento bucal elipsoide (2,5 mm de altura × 4,0 mm de ancho × 1,5 mm de profundidad)</w:t>
      </w:r>
    </w:p>
    <w:p w14:paraId="200B6EA0" w14:textId="3A9A671D" w:rsidR="00F62CDD" w:rsidRPr="00B0656F" w:rsidRDefault="00F62CDD" w:rsidP="00CD0C89">
      <w:pPr>
        <w:spacing w:line="480" w:lineRule="auto"/>
        <w:ind w:firstLine="851"/>
        <w:rPr>
          <w:color w:val="000000"/>
          <w:lang w:eastAsia="es-ES_tradnl"/>
        </w:rPr>
      </w:pPr>
      <w:r w:rsidRPr="00B0656F">
        <w:rPr>
          <w:color w:val="000000"/>
          <w:lang w:eastAsia="es-ES_tradnl"/>
        </w:rPr>
        <w:t>Todos fueron cementados con el punto central de su superficie de base ubicado 1mm por encima del centro de la corona clí</w:t>
      </w:r>
      <w:r w:rsidR="00597445" w:rsidRPr="00B0656F">
        <w:rPr>
          <w:color w:val="000000"/>
          <w:lang w:eastAsia="es-ES_tradnl"/>
        </w:rPr>
        <w:t>nica en la dirección del eje z</w:t>
      </w:r>
      <w:r w:rsidR="00F96267" w:rsidRPr="00B0656F">
        <w:rPr>
          <w:color w:val="000000"/>
          <w:lang w:eastAsia="es-ES_tradnl"/>
        </w:rPr>
        <w:t xml:space="preserve"> (ver figura 6)</w:t>
      </w:r>
      <w:r w:rsidR="00597445" w:rsidRPr="00B0656F">
        <w:rPr>
          <w:color w:val="000000"/>
          <w:lang w:eastAsia="es-ES_tradnl"/>
        </w:rPr>
        <w:t xml:space="preserve"> </w:t>
      </w:r>
      <w:r w:rsidR="00597445" w:rsidRPr="00B0656F">
        <w:rPr>
          <w:color w:val="000000"/>
          <w:lang w:eastAsia="es-ES_tradnl"/>
        </w:rPr>
        <w:fldChar w:fldCharType="begin"/>
      </w:r>
      <w:r w:rsidR="00597445" w:rsidRPr="00B0656F">
        <w:rPr>
          <w:color w:val="000000"/>
          <w:lang w:eastAsia="es-ES_tradnl"/>
        </w:rPr>
        <w:instrText xml:space="preserve"> ADDIN ZOTERO_ITEM CSL_CITATION {"citationID":"eMk2JzSf","properties":{"formattedCitation":"(Savignano et\\uc0\\u160{}al., 2019)","plainCitation":"(Savignano et al., 2019)","noteIndex":0},"citationItems":[{"id":5,"uris":["http://zotero.org/users/local/VyODF2bt/items/35PB9XC6"],"uri":["http://zotero.org/users/local/VyODF2bt/items/35PB9XC6"],"itemData":{"id":5,"type":"paper-conference","abstract":"Aim\nTo evaluate the biomechanical effects of four different auxiliary-aligner combinations for the extrusion of a maxillary central incisor and to define the most effective design through finite element analysis (FEA).\n\n\nMaterials and Methods\nA full maxillary arch (14 teeth) was modelled by combining two different imaging techniques: cone beam computed tomography and surface-structured light scan. The appliance and auxiliary element geometries were created by exploiting computer-aided design (CAD) procedures. The reconstructed digital models were imported within the finite element solver (Ansys® 17). For the extrusion movement, the authors compared the aligner without an attachment with three auxiliary-aligner designs: a rectangular palatal attachment, a rectangular buccal attachment, and an ellipsoid buccal attachment. The resulting force-moment (MF) system delivered by the aligner to the target tooth and the tooth displacement were calculated for each scenario.\n\n\nResults\nThe maximum tooth displacement along the z-axis (0.07 mm) was obtained with the rectangular palatal attachment, while the minimum (0.02 mm) was obtained without any attachments. With the ellipsoid attachment, the highest undesired moments M x and M y were found. The rectangular palatal attachment showed the highest F z (2.0 N) with the lowest undesired forces (F x  = 0.4 N; F y  = -0.2 N).\n\n\nConclusions\nFEA demonstrated that the rectangular palatal attachment can improve the effectiveness of the appliance for the extrusion of an upper central incisor.","container-title":"Journal of healthcare engineering","DOI":"10.1155/2019/9687127","source":"Semantic Scholar","title":"Biomechanical Effects of Different Auxiliary-Aligner Designs for the Extrusion of an Upper Central Incisor: A Finite Element Analysis","title-short":"Biomechanical Effects of Different Auxiliary-Aligner Designs for the Extrusion of an Upper Central Incisor","author":[{"family":"Savignano","given":"Roberto"},{"family":"Valentino","given":"R."},{"family":"Razionale","given":"A. V."},{"family":"Michelotti","given":"Ambrosina"},{"family":"Barone","given":"S."},{"family":"D'Antò","given":"Vincenzo"}],"issued":{"date-parts":[["2019"]]}}}],"schema":"https://github.com/citation-style-language/schema/raw/master/csl-citation.json"} </w:instrText>
      </w:r>
      <w:r w:rsidR="00597445" w:rsidRPr="00B0656F">
        <w:rPr>
          <w:color w:val="000000"/>
          <w:lang w:eastAsia="es-ES_tradnl"/>
        </w:rPr>
        <w:fldChar w:fldCharType="separate"/>
      </w:r>
      <w:r w:rsidR="00597445" w:rsidRPr="00B0656F">
        <w:t>(Savignano et al., 2019)</w:t>
      </w:r>
      <w:r w:rsidR="00597445" w:rsidRPr="00B0656F">
        <w:rPr>
          <w:color w:val="000000"/>
          <w:lang w:eastAsia="es-ES_tradnl"/>
        </w:rPr>
        <w:fldChar w:fldCharType="end"/>
      </w:r>
      <w:r w:rsidR="00DB787E">
        <w:rPr>
          <w:color w:val="000000"/>
          <w:lang w:eastAsia="es-ES_tradnl"/>
        </w:rPr>
        <w:t>.</w:t>
      </w:r>
    </w:p>
    <w:p w14:paraId="719FC611" w14:textId="7BE09F38" w:rsidR="00F62CDD" w:rsidRPr="00B0656F" w:rsidRDefault="00F62CDD" w:rsidP="00CD0C89">
      <w:pPr>
        <w:spacing w:line="480" w:lineRule="auto"/>
        <w:ind w:firstLine="851"/>
        <w:rPr>
          <w:color w:val="000000"/>
          <w:lang w:eastAsia="es-ES_tradnl"/>
        </w:rPr>
      </w:pPr>
      <w:r w:rsidRPr="00B0656F">
        <w:rPr>
          <w:color w:val="000000"/>
          <w:lang w:eastAsia="es-ES_tradnl"/>
        </w:rPr>
        <w:t>Según el artículo de Costa y colaboradores, titulado “Effect of three different attachment designs in the extrusive forces generated by thermoplastic aligners in the maxillary central incisor” del año 2020 utilizaron 3 tipos de geometrías para realizar sus movimientos de extrusión con alineadores dentales. estos tipos de geometría se describen a continuación:</w:t>
      </w:r>
    </w:p>
    <w:p w14:paraId="197E6121" w14:textId="77777777" w:rsidR="00F62CDD" w:rsidRPr="00B0656F" w:rsidRDefault="00F62CDD" w:rsidP="00CD0C89">
      <w:pPr>
        <w:numPr>
          <w:ilvl w:val="0"/>
          <w:numId w:val="13"/>
        </w:numPr>
        <w:spacing w:line="480" w:lineRule="auto"/>
        <w:ind w:left="0" w:firstLine="851"/>
        <w:textAlignment w:val="baseline"/>
        <w:rPr>
          <w:color w:val="000000"/>
          <w:lang w:eastAsia="es-ES_tradnl"/>
        </w:rPr>
      </w:pPr>
      <w:r w:rsidRPr="00B0656F">
        <w:rPr>
          <w:color w:val="000000"/>
          <w:lang w:eastAsia="es-ES_tradnl"/>
        </w:rPr>
        <w:lastRenderedPageBreak/>
        <w:t>La primera geometría consistía en un rectángulo con 8 mm en su encía cara y un espesor de 3 mm desde la superficie dental hasta la cara frontal, para proporcionar retención del alineador.</w:t>
      </w:r>
    </w:p>
    <w:p w14:paraId="2060F8A5" w14:textId="77777777" w:rsidR="00F62CDD" w:rsidRPr="00B0656F" w:rsidRDefault="00F62CDD" w:rsidP="00CD0C89">
      <w:pPr>
        <w:numPr>
          <w:ilvl w:val="0"/>
          <w:numId w:val="13"/>
        </w:numPr>
        <w:spacing w:line="480" w:lineRule="auto"/>
        <w:ind w:left="0" w:firstLine="851"/>
        <w:textAlignment w:val="baseline"/>
        <w:rPr>
          <w:color w:val="000000"/>
          <w:lang w:eastAsia="es-ES_tradnl"/>
        </w:rPr>
      </w:pPr>
      <w:r w:rsidRPr="00B0656F">
        <w:rPr>
          <w:color w:val="000000"/>
          <w:lang w:eastAsia="es-ES_tradnl"/>
        </w:rPr>
        <w:t>La segunda geometría fue diseñada para la aplicación de fuerzas a 45 grados del movimiento, facilitando así la inserción del alineador. Fue diseñado a partir de un cuboide de 2 x 4 x 1 mm, asociado con dos planos rectangulares de 0,87 x 4 mm en ángulo de 45 grados con la superficie cuboide.</w:t>
      </w:r>
    </w:p>
    <w:p w14:paraId="2CFEA159" w14:textId="2B31BE3D" w:rsidR="00B41500" w:rsidRDefault="00013856" w:rsidP="00DB787E">
      <w:pPr>
        <w:spacing w:line="480" w:lineRule="auto"/>
        <w:ind w:left="851"/>
        <w:textAlignment w:val="baseline"/>
        <w:rPr>
          <w:color w:val="000000"/>
          <w:highlight w:val="magenta"/>
          <w:lang w:eastAsia="es-ES_tradnl"/>
        </w:rPr>
      </w:pPr>
      <w:r w:rsidRPr="00B0656F">
        <w:rPr>
          <w:color w:val="000000"/>
          <w:lang w:eastAsia="es-ES_tradnl"/>
        </w:rPr>
        <w:t>-</w:t>
      </w:r>
      <w:r w:rsidRPr="00B0656F">
        <w:rPr>
          <w:color w:val="000000"/>
          <w:lang w:eastAsia="es-ES_tradnl"/>
        </w:rPr>
        <w:tab/>
      </w:r>
      <w:r w:rsidR="00F62CDD" w:rsidRPr="00B0656F">
        <w:rPr>
          <w:color w:val="000000"/>
          <w:lang w:eastAsia="es-ES_tradnl"/>
        </w:rPr>
        <w:t>La tercera geometría presentó una cara frontal sin bordes y menos protrusiva, con una longitud vestibular de 3,32 mm. Esta geometría era presumiblem</w:t>
      </w:r>
      <w:r w:rsidR="00597445" w:rsidRPr="00B0656F">
        <w:rPr>
          <w:color w:val="000000"/>
          <w:lang w:eastAsia="es-ES_tradnl"/>
        </w:rPr>
        <w:t>ente más cómoda que las demás</w:t>
      </w:r>
      <w:r w:rsidRPr="00B0656F">
        <w:rPr>
          <w:color w:val="000000"/>
          <w:lang w:eastAsia="es-ES_tradnl"/>
        </w:rPr>
        <w:t xml:space="preserve"> (Ver figura 5)</w:t>
      </w:r>
      <w:r w:rsidR="00597445" w:rsidRPr="00B0656F">
        <w:rPr>
          <w:color w:val="000000"/>
          <w:lang w:eastAsia="es-ES_tradnl"/>
        </w:rPr>
        <w:t xml:space="preserve">. </w:t>
      </w:r>
      <w:r w:rsidR="00597445" w:rsidRPr="00B0656F">
        <w:rPr>
          <w:color w:val="000000"/>
          <w:lang w:eastAsia="es-ES_tradnl"/>
        </w:rPr>
        <w:fldChar w:fldCharType="begin"/>
      </w:r>
      <w:r w:rsidR="00597445" w:rsidRPr="00B0656F">
        <w:rPr>
          <w:color w:val="000000"/>
          <w:lang w:eastAsia="es-ES_tradnl"/>
        </w:rPr>
        <w:instrText xml:space="preserve"> ADDIN ZOTERO_ITEM CSL_CITATION {"citationID":"453hcd0P","properties":{"formattedCitation":"(Costa et\\uc0\\u160{}al., 2020)","plainCitation":"(Costa et al., 2020)","noteIndex":0},"citationItems":[{"id":79,"uris":["http://zotero.org/users/local/VyODF2bt/items/SSFCUFXC"],"uri":["http://zotero.org/users/local/VyODF2bt/items/SSFCUFXC"],"itemData":{"id":79,"type":"article-journal","container-title":"Dental Press Journal of Orthodontics","DOI":"10.1590/2177-6709.25.3.046-053.oar","ISSN":"2176-9451","issue":"3","language":"en","note":"publisher: Dental Press","page":"46-53","source":"SciELO","title":"Effect of three different attachment designs in the extrusive forces generated by thermoplastic aligners in the maxillary central incisor","volume":"25","author":[{"family":"Costa","given":"Rafael"},{"family":"Calheiros","given":"Fernanda Calabró"},{"family":"Ballester","given":"Rafael Yagüe"},{"family":"Gonçalves","given":"Flávia"},{"family":"Costa","given":"Rafael"},{"family":"Calheiros","given":"Fernanda Calabró"},{"family":"Ballester","given":"Rafael Yagüe"},{"family":"Gonçalves","given":"Flávia"}],"issued":{"date-parts":[["2020",5]]}}}],"schema":"https://github.com/citation-style-language/schema/raw/master/csl-citation.json"} </w:instrText>
      </w:r>
      <w:r w:rsidR="00597445" w:rsidRPr="00B0656F">
        <w:rPr>
          <w:color w:val="000000"/>
          <w:lang w:eastAsia="es-ES_tradnl"/>
        </w:rPr>
        <w:fldChar w:fldCharType="separate"/>
      </w:r>
      <w:r w:rsidR="00597445" w:rsidRPr="00B0656F">
        <w:t>(Costa et al., 2020)</w:t>
      </w:r>
      <w:r w:rsidR="00597445" w:rsidRPr="00B0656F">
        <w:rPr>
          <w:color w:val="000000"/>
          <w:lang w:eastAsia="es-ES_tradnl"/>
        </w:rPr>
        <w:fldChar w:fldCharType="end"/>
      </w:r>
      <w:r w:rsidR="00B41500" w:rsidRPr="00B0656F">
        <w:rPr>
          <w:color w:val="000000"/>
          <w:lang w:eastAsia="es-ES_tradnl"/>
        </w:rPr>
        <w:t>.</w:t>
      </w:r>
    </w:p>
    <w:p w14:paraId="2E5C0114" w14:textId="77777777" w:rsidR="00DB787E" w:rsidRPr="00DB787E" w:rsidRDefault="00DB787E" w:rsidP="00DB787E">
      <w:pPr>
        <w:spacing w:line="480" w:lineRule="auto"/>
        <w:ind w:left="851"/>
        <w:textAlignment w:val="baseline"/>
        <w:rPr>
          <w:color w:val="000000"/>
          <w:highlight w:val="magenta"/>
          <w:lang w:eastAsia="es-ES_tradnl"/>
        </w:rPr>
      </w:pPr>
    </w:p>
    <w:p w14:paraId="49332958" w14:textId="4C5B0742" w:rsidR="00B41500" w:rsidRPr="00B0656F" w:rsidRDefault="00B41500" w:rsidP="0078269A">
      <w:pPr>
        <w:spacing w:line="480" w:lineRule="auto"/>
        <w:ind w:firstLine="851"/>
        <w:rPr>
          <w:b/>
          <w:bCs/>
          <w:color w:val="000000"/>
          <w:bdr w:val="none" w:sz="0" w:space="0" w:color="auto" w:frame="1"/>
          <w:lang w:eastAsia="es-ES_tradnl"/>
        </w:rPr>
      </w:pPr>
      <w:r w:rsidRPr="00B0656F">
        <w:rPr>
          <w:b/>
          <w:bCs/>
          <w:color w:val="000000"/>
          <w:bdr w:val="none" w:sz="0" w:space="0" w:color="auto" w:frame="1"/>
          <w:lang w:eastAsia="es-ES_tradnl"/>
        </w:rPr>
        <w:t>Figura 5.</w:t>
      </w:r>
    </w:p>
    <w:p w14:paraId="41A0BAC9" w14:textId="254B719F" w:rsidR="00B41500" w:rsidRPr="00B0656F" w:rsidRDefault="00967CF1" w:rsidP="0078269A">
      <w:pPr>
        <w:spacing w:line="480" w:lineRule="auto"/>
        <w:ind w:firstLine="851"/>
        <w:rPr>
          <w:b/>
          <w:bCs/>
          <w:color w:val="000000"/>
          <w:bdr w:val="none" w:sz="0" w:space="0" w:color="auto" w:frame="1"/>
          <w:lang w:eastAsia="es-ES_tradnl"/>
        </w:rPr>
      </w:pPr>
      <w:r>
        <w:rPr>
          <w:i/>
          <w:iCs/>
          <w:color w:val="000000"/>
          <w:lang w:eastAsia="es-ES_tradnl"/>
        </w:rPr>
        <w:t>Tres</w:t>
      </w:r>
      <w:r w:rsidR="00B41500" w:rsidRPr="00B0656F">
        <w:rPr>
          <w:i/>
          <w:iCs/>
          <w:color w:val="000000"/>
          <w:lang w:eastAsia="es-ES_tradnl"/>
        </w:rPr>
        <w:t xml:space="preserve"> tipos de geometrías usadas.</w:t>
      </w:r>
      <w:r w:rsidR="00B41500" w:rsidRPr="00B0656F">
        <w:rPr>
          <w:color w:val="000000"/>
          <w:lang w:eastAsia="es-ES_tradnl"/>
        </w:rPr>
        <w:t xml:space="preserve"> ( </w:t>
      </w:r>
      <w:r w:rsidR="00B41500" w:rsidRPr="00B0656F">
        <w:t xml:space="preserve">Costa, R., Calheiros, F. C., Ballester, R. Y., Gonçalves, F., Costa, R., Calheiros, F. C., Ballester, R. Y., &amp; Gonçalves, F. (2020). </w:t>
      </w:r>
      <w:r w:rsidR="00B41500" w:rsidRPr="00B0656F">
        <w:rPr>
          <w:lang w:val="en-US"/>
        </w:rPr>
        <w:t xml:space="preserve">Effect of three different attachment designs in the extrusive forces generated by thermoplastic aligners in the maxillary central incisor. </w:t>
      </w:r>
      <w:r w:rsidR="00B41500" w:rsidRPr="00B0656F">
        <w:t>Dental Press Journal of Orthodontics, 25(3), 46-53).</w:t>
      </w:r>
    </w:p>
    <w:p w14:paraId="144BA6F2" w14:textId="77777777" w:rsidR="00F62CDD" w:rsidRPr="00B0656F" w:rsidRDefault="00F62CDD" w:rsidP="00CD0C89">
      <w:pPr>
        <w:spacing w:line="480" w:lineRule="auto"/>
        <w:ind w:firstLine="851"/>
        <w:rPr>
          <w:color w:val="000000"/>
          <w:lang w:eastAsia="es-ES_tradnl"/>
        </w:rPr>
      </w:pPr>
    </w:p>
    <w:p w14:paraId="35505BF2" w14:textId="3DCE9ED5" w:rsidR="00F62CDD" w:rsidRPr="00B0656F" w:rsidRDefault="00F62CDD" w:rsidP="00013856">
      <w:pPr>
        <w:spacing w:line="480" w:lineRule="auto"/>
        <w:ind w:firstLine="851"/>
        <w:jc w:val="center"/>
        <w:rPr>
          <w:color w:val="000000"/>
          <w:bdr w:val="none" w:sz="0" w:space="0" w:color="auto" w:frame="1"/>
          <w:lang w:eastAsia="es-ES_tradnl"/>
        </w:rPr>
      </w:pPr>
      <w:r w:rsidRPr="00B0656F">
        <w:rPr>
          <w:color w:val="000000"/>
          <w:bdr w:val="none" w:sz="0" w:space="0" w:color="auto" w:frame="1"/>
          <w:lang w:eastAsia="es-ES_tradnl"/>
        </w:rPr>
        <w:lastRenderedPageBreak/>
        <w:fldChar w:fldCharType="begin"/>
      </w:r>
      <w:r w:rsidRPr="00B0656F">
        <w:rPr>
          <w:color w:val="000000"/>
          <w:bdr w:val="none" w:sz="0" w:space="0" w:color="auto" w:frame="1"/>
          <w:lang w:eastAsia="es-ES_tradnl"/>
        </w:rPr>
        <w:instrText xml:space="preserve"> INCLUDEPICTURE "https://lh5.googleusercontent.com/dPGre3kkAUwjj6OlqPHHtmakb9eHk6qvDbx3eY5uN6789MNpRYrTzqePHcQLy37XzoVrpr9ycCHqudF1qtSYsPKyeRNrmjN_maxMVwggGv3E8iycBK14W6maR-6qKtGkbyfgYuU" \* MERGEFORMATINET </w:instrText>
      </w:r>
      <w:r w:rsidRPr="00B0656F">
        <w:rPr>
          <w:color w:val="000000"/>
          <w:bdr w:val="none" w:sz="0" w:space="0" w:color="auto" w:frame="1"/>
          <w:lang w:eastAsia="es-ES_tradnl"/>
        </w:rPr>
        <w:fldChar w:fldCharType="separate"/>
      </w:r>
      <w:r w:rsidRPr="00B0656F">
        <w:rPr>
          <w:noProof/>
          <w:color w:val="000000"/>
          <w:bdr w:val="none" w:sz="0" w:space="0" w:color="auto" w:frame="1"/>
          <w:lang w:eastAsia="es-CO"/>
        </w:rPr>
        <w:drawing>
          <wp:inline distT="0" distB="0" distL="0" distR="0" wp14:anchorId="4F8D2542" wp14:editId="4B97FDFA">
            <wp:extent cx="2739761" cy="3475972"/>
            <wp:effectExtent l="0" t="0" r="3810" b="4445"/>
            <wp:docPr id="18" name="Imagen 18"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 Dibujo de ingenierí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8483" cy="3550473"/>
                    </a:xfrm>
                    <a:prstGeom prst="rect">
                      <a:avLst/>
                    </a:prstGeom>
                    <a:noFill/>
                    <a:ln>
                      <a:noFill/>
                    </a:ln>
                  </pic:spPr>
                </pic:pic>
              </a:graphicData>
            </a:graphic>
          </wp:inline>
        </w:drawing>
      </w:r>
      <w:r w:rsidRPr="00B0656F">
        <w:rPr>
          <w:color w:val="000000"/>
          <w:bdr w:val="none" w:sz="0" w:space="0" w:color="auto" w:frame="1"/>
          <w:lang w:eastAsia="es-ES_tradnl"/>
        </w:rPr>
        <w:fldChar w:fldCharType="end"/>
      </w:r>
    </w:p>
    <w:p w14:paraId="4E401C64" w14:textId="77777777" w:rsidR="00B41500" w:rsidRPr="00B0656F" w:rsidRDefault="00B41500" w:rsidP="00CD0C89">
      <w:pPr>
        <w:spacing w:line="480" w:lineRule="auto"/>
        <w:ind w:firstLine="851"/>
        <w:rPr>
          <w:b/>
          <w:bCs/>
          <w:color w:val="000000"/>
          <w:bdr w:val="none" w:sz="0" w:space="0" w:color="auto" w:frame="1"/>
          <w:lang w:eastAsia="es-ES_tradnl"/>
        </w:rPr>
      </w:pPr>
    </w:p>
    <w:p w14:paraId="2AE338D7" w14:textId="68A9D5B9" w:rsidR="00B41500" w:rsidRPr="00B0656F" w:rsidRDefault="00F62CDD" w:rsidP="00CD0C89">
      <w:pPr>
        <w:spacing w:line="480" w:lineRule="auto"/>
        <w:ind w:firstLine="851"/>
        <w:rPr>
          <w:color w:val="000000"/>
          <w:lang w:eastAsia="es-ES_tradnl"/>
        </w:rPr>
      </w:pPr>
      <w:r w:rsidRPr="00B0656F">
        <w:rPr>
          <w:color w:val="000000"/>
          <w:lang w:eastAsia="es-ES_tradnl"/>
        </w:rPr>
        <w:t>Otro de los estudios realizados en el año 2020, titulado “Optimal Position of Attachment for Removable Thermoplastic Aligner on the Lower Canine Using Finite Element Analysis”, donde se analizan diferentes tipos de movimientos dentales por medio análisis de elementos finitos, se diseñaron varias formas de aditamentos utilizando el programa Solidworks (Solidworks 2016, Dassault Systemes SolidWorks Corp., Waltham, MA, EE. UU.), donde no sólo diseñaron formas para el movimiento de extrusión, sino para cada uno de los movimientos dentales posibles; en cuanto al movimiento de extrusión se obtuvieron formas  cuadradas, semicirculares en una sección transversal, semicirculares en sección longitudinal, semicirculares y oblicuas, con dimensiones de 1 mm de largo ×  1 mm de alto × 0,85 mm de espesor, las cuales se aplicaron de acuerdo c</w:t>
      </w:r>
      <w:r w:rsidR="00597445" w:rsidRPr="00B0656F">
        <w:rPr>
          <w:color w:val="000000"/>
          <w:lang w:eastAsia="es-ES_tradnl"/>
        </w:rPr>
        <w:t xml:space="preserve">on la dirección del movimiento. </w:t>
      </w:r>
      <w:r w:rsidR="00597445" w:rsidRPr="00B0656F">
        <w:rPr>
          <w:color w:val="000000"/>
          <w:lang w:eastAsia="es-ES_tradnl"/>
        </w:rPr>
        <w:fldChar w:fldCharType="begin"/>
      </w:r>
      <w:r w:rsidR="00597445" w:rsidRPr="00B0656F">
        <w:rPr>
          <w:color w:val="000000"/>
          <w:lang w:eastAsia="es-ES_tradnl"/>
        </w:rPr>
        <w:instrText xml:space="preserve"> ADDIN ZOTERO_ITEM CSL_CITATION {"citationID":"FKVFQBlP","properties":{"formattedCitation":"(Kim et\\uc0\\u160{}al., 2020)","plainCitation":"(Kim et al., 2020)","noteIndex":0},"citationItems":[{"id":143,"uris":["http://zotero.org/users/local/VyODF2bt/items/AYXZBIPQ"],"uri":["http://zotero.org/users/local/VyODF2bt/items/AYXZBIPQ"],"itemData":{"id":143,"type":"article-journal","abstract":"Malocclusion is considered as a developmental disorder rather than a disease, and it may be affected by the composition and proportions of masseter muscle fibers. Orthodontics is a specialty of dentistry that deals with diagnosis and care of various irregular bite and/or malocclusion. Recent developments of 3D scanner and 3D printing technology has led to the use of a removable thermoplastic aligner (RTA), which is widely used due to its aesthetic excellence, comfortableness, and time efficiency. However, orthodontics using only an RTA has lower treatment efficacy and accuracy due to the differing movement of teeth from the plan. In order to improve these disadvantages, attachments were used, and biomechanical analyses were performed with and without them. However, there is insufficient research on the movement of teeth and the transfer of load according to the attachment position and shape. Therefore, in our study, we aimed to identify the optimal shape and position of attachments by analyzing various shapes and positions of attachments. Through 3D finite element analysis (FEA), simple tooth shape and mandibular canine shape were extracted in order to construct the orthodontics model which took into account the various shapes and positions of attachments. The optimal shape of a cylinder was derived through the FEA of simple tooth shape and analyzing various positions of attachments on teeth revealed that fixing the attachments at the lingual side of the tooth rather than the buccal side allowed for torque control and an effective movement of the teeth. Therefore, we suggest fixing the attachments at the lingual side rather than the buccal side of the tooth to induce effective movement of teeth in orthodontic treatment with the RTA in case of canine teeth.","container-title":"Materials (Basel, Switzerland)","DOI":"10.3390/ma13153369","ISSN":"1996-1944","issue":"15","journalAbbreviation":"Materials (Basel)","language":"eng","note":"PMID: 32751305\nPMCID: PMC7436137","source":"PubMed","title":"Optimal Position of Attachment for Removable Thermoplastic Aligner on the Lower Canine Using Finite Element Analysis","volume":"13","author":[{"family":"Kim","given":"Won-Hyeon"},{"family":"Hong","given":"Kyougnjae"},{"family":"Lim","given":"Dohyung"},{"family":"Lee","given":"Jong-Ho"},{"family":"Jung","given":"Yu Jin"},{"family":"Kim","given":"Bongju"}],"issued":{"date-parts":[["2020",7,29]]}}}],"schema":"https://github.com/citation-style-language/schema/raw/master/csl-citation.json"} </w:instrText>
      </w:r>
      <w:r w:rsidR="00597445" w:rsidRPr="00B0656F">
        <w:rPr>
          <w:color w:val="000000"/>
          <w:lang w:eastAsia="es-ES_tradnl"/>
        </w:rPr>
        <w:fldChar w:fldCharType="separate"/>
      </w:r>
      <w:r w:rsidR="00597445" w:rsidRPr="00B0656F">
        <w:t>(Kim et al., 2020)</w:t>
      </w:r>
      <w:r w:rsidR="00597445" w:rsidRPr="00B0656F">
        <w:rPr>
          <w:color w:val="000000"/>
          <w:lang w:eastAsia="es-ES_tradnl"/>
        </w:rPr>
        <w:fldChar w:fldCharType="end"/>
      </w:r>
      <w:r w:rsidR="0022559A" w:rsidRPr="00B0656F">
        <w:rPr>
          <w:color w:val="000000"/>
          <w:lang w:eastAsia="es-ES_tradnl"/>
        </w:rPr>
        <w:t>.</w:t>
      </w:r>
    </w:p>
    <w:p w14:paraId="67E88DA0" w14:textId="77777777" w:rsidR="002F1AAF" w:rsidRDefault="002F1AAF" w:rsidP="0078269A">
      <w:pPr>
        <w:spacing w:line="480" w:lineRule="auto"/>
        <w:ind w:firstLine="851"/>
        <w:rPr>
          <w:b/>
          <w:bCs/>
          <w:color w:val="000000"/>
          <w:bdr w:val="none" w:sz="0" w:space="0" w:color="auto" w:frame="1"/>
          <w:lang w:eastAsia="es-ES_tradnl"/>
        </w:rPr>
      </w:pPr>
    </w:p>
    <w:p w14:paraId="6B65856E" w14:textId="77777777" w:rsidR="002F1AAF" w:rsidRDefault="002F1AAF" w:rsidP="0078269A">
      <w:pPr>
        <w:spacing w:line="480" w:lineRule="auto"/>
        <w:ind w:firstLine="851"/>
        <w:rPr>
          <w:b/>
          <w:bCs/>
          <w:color w:val="000000"/>
          <w:bdr w:val="none" w:sz="0" w:space="0" w:color="auto" w:frame="1"/>
          <w:lang w:eastAsia="es-ES_tradnl"/>
        </w:rPr>
      </w:pPr>
    </w:p>
    <w:p w14:paraId="2B88056B" w14:textId="5F8E2670" w:rsidR="00B41500" w:rsidRPr="00B0656F" w:rsidRDefault="00B41500" w:rsidP="0078269A">
      <w:pPr>
        <w:spacing w:line="480" w:lineRule="auto"/>
        <w:ind w:firstLine="851"/>
        <w:rPr>
          <w:b/>
          <w:bCs/>
          <w:color w:val="000000"/>
          <w:bdr w:val="none" w:sz="0" w:space="0" w:color="auto" w:frame="1"/>
          <w:lang w:eastAsia="es-ES_tradnl"/>
        </w:rPr>
      </w:pPr>
      <w:r w:rsidRPr="00B0656F">
        <w:rPr>
          <w:b/>
          <w:bCs/>
          <w:color w:val="000000"/>
          <w:bdr w:val="none" w:sz="0" w:space="0" w:color="auto" w:frame="1"/>
          <w:lang w:eastAsia="es-ES_tradnl"/>
        </w:rPr>
        <w:lastRenderedPageBreak/>
        <w:t>Figura 6.</w:t>
      </w:r>
    </w:p>
    <w:p w14:paraId="5DDE3137" w14:textId="34977A88" w:rsidR="00B41500" w:rsidRPr="00B0656F" w:rsidRDefault="00B41500" w:rsidP="0078269A">
      <w:pPr>
        <w:spacing w:line="480" w:lineRule="auto"/>
        <w:ind w:firstLine="851"/>
        <w:rPr>
          <w:b/>
          <w:bCs/>
          <w:color w:val="000000"/>
          <w:bdr w:val="none" w:sz="0" w:space="0" w:color="auto" w:frame="1"/>
          <w:lang w:eastAsia="es-ES_tradnl"/>
        </w:rPr>
      </w:pPr>
      <w:r w:rsidRPr="00B0656F">
        <w:rPr>
          <w:i/>
          <w:iCs/>
          <w:color w:val="000000"/>
          <w:lang w:eastAsia="es-ES_tradnl"/>
        </w:rPr>
        <w:t xml:space="preserve">Diferentes formas de aditamentos analizadas </w:t>
      </w:r>
      <w:r w:rsidRPr="00B0656F">
        <w:rPr>
          <w:color w:val="000000"/>
          <w:lang w:eastAsia="es-ES_tradnl"/>
        </w:rPr>
        <w:t>(</w:t>
      </w:r>
      <w:r w:rsidRPr="00B0656F">
        <w:t xml:space="preserve">Kim, W.-H., Hong, K., Lim, D., Lee, J.-H., Jung, Y. J., &amp; Kim, B. (2020). </w:t>
      </w:r>
      <w:r w:rsidRPr="00B0656F">
        <w:rPr>
          <w:lang w:val="en-US"/>
        </w:rPr>
        <w:t xml:space="preserve">Optimal Position of Attachment for Removable Thermoplastic Aligner on the Lower Canine Using Finite Element Analysis. </w:t>
      </w:r>
      <w:r w:rsidRPr="00B0656F">
        <w:rPr>
          <w:i/>
          <w:iCs/>
        </w:rPr>
        <w:t>Materials (Basel, Switzerland)</w:t>
      </w:r>
      <w:r w:rsidRPr="00B0656F">
        <w:t xml:space="preserve">, </w:t>
      </w:r>
      <w:r w:rsidRPr="00B0656F">
        <w:rPr>
          <w:i/>
          <w:iCs/>
        </w:rPr>
        <w:t>13</w:t>
      </w:r>
      <w:r w:rsidRPr="00B0656F">
        <w:t>(15)).</w:t>
      </w:r>
    </w:p>
    <w:p w14:paraId="591B0396" w14:textId="77777777" w:rsidR="00F62CDD" w:rsidRPr="00B0656F" w:rsidRDefault="00F62CDD" w:rsidP="00CD0C89">
      <w:pPr>
        <w:spacing w:line="480" w:lineRule="auto"/>
        <w:ind w:firstLine="851"/>
        <w:rPr>
          <w:color w:val="000000"/>
          <w:lang w:eastAsia="es-ES_tradnl"/>
        </w:rPr>
      </w:pPr>
    </w:p>
    <w:p w14:paraId="7C656B67" w14:textId="68F13105" w:rsidR="00F62CDD" w:rsidRPr="00B0656F" w:rsidRDefault="00F62CDD" w:rsidP="00CD0C89">
      <w:pPr>
        <w:spacing w:line="480" w:lineRule="auto"/>
        <w:ind w:firstLine="851"/>
        <w:rPr>
          <w:color w:val="000000"/>
          <w:bdr w:val="none" w:sz="0" w:space="0" w:color="auto" w:frame="1"/>
          <w:lang w:eastAsia="es-ES_tradnl"/>
        </w:rPr>
      </w:pPr>
      <w:r w:rsidRPr="00B0656F">
        <w:rPr>
          <w:color w:val="000000"/>
          <w:bdr w:val="none" w:sz="0" w:space="0" w:color="auto" w:frame="1"/>
          <w:lang w:eastAsia="es-ES_tradnl"/>
        </w:rPr>
        <w:fldChar w:fldCharType="begin"/>
      </w:r>
      <w:r w:rsidRPr="00B0656F">
        <w:rPr>
          <w:color w:val="000000"/>
          <w:bdr w:val="none" w:sz="0" w:space="0" w:color="auto" w:frame="1"/>
          <w:lang w:eastAsia="es-ES_tradnl"/>
        </w:rPr>
        <w:instrText xml:space="preserve"> INCLUDEPICTURE "https://lh5.googleusercontent.com/ULICD5eF57l2fyy4GjmU93_4-tbTMYlPd7aiEdAKv-Ka0oY1RTPhGY11bu0JNk3voolOixqG_ABHKQMNLfgmgLpH29KcXMsbUMNzFhvRPRhbX7kW2uHBAVE-z88e-9MZDhCv2kE" \* MERGEFORMATINET </w:instrText>
      </w:r>
      <w:r w:rsidRPr="00B0656F">
        <w:rPr>
          <w:color w:val="000000"/>
          <w:bdr w:val="none" w:sz="0" w:space="0" w:color="auto" w:frame="1"/>
          <w:lang w:eastAsia="es-ES_tradnl"/>
        </w:rPr>
        <w:fldChar w:fldCharType="separate"/>
      </w:r>
      <w:r w:rsidRPr="00B0656F">
        <w:rPr>
          <w:noProof/>
          <w:color w:val="000000"/>
          <w:bdr w:val="none" w:sz="0" w:space="0" w:color="auto" w:frame="1"/>
          <w:lang w:eastAsia="es-CO"/>
        </w:rPr>
        <w:drawing>
          <wp:inline distT="0" distB="0" distL="0" distR="0" wp14:anchorId="1A65D9A8" wp14:editId="505BC70A">
            <wp:extent cx="5612130" cy="1302385"/>
            <wp:effectExtent l="0" t="0" r="1270" b="5715"/>
            <wp:docPr id="19" name="Imagen 19"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Form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302385"/>
                    </a:xfrm>
                    <a:prstGeom prst="rect">
                      <a:avLst/>
                    </a:prstGeom>
                    <a:noFill/>
                    <a:ln>
                      <a:noFill/>
                    </a:ln>
                  </pic:spPr>
                </pic:pic>
              </a:graphicData>
            </a:graphic>
          </wp:inline>
        </w:drawing>
      </w:r>
      <w:r w:rsidRPr="00B0656F">
        <w:rPr>
          <w:color w:val="000000"/>
          <w:bdr w:val="none" w:sz="0" w:space="0" w:color="auto" w:frame="1"/>
          <w:lang w:eastAsia="es-ES_tradnl"/>
        </w:rPr>
        <w:fldChar w:fldCharType="end"/>
      </w:r>
    </w:p>
    <w:p w14:paraId="2C409F36" w14:textId="77777777" w:rsidR="00073A9F" w:rsidRPr="00B0656F" w:rsidRDefault="00073A9F" w:rsidP="00CD0C89">
      <w:pPr>
        <w:spacing w:line="480" w:lineRule="auto"/>
        <w:ind w:firstLine="851"/>
        <w:rPr>
          <w:b/>
          <w:bCs/>
          <w:color w:val="000000"/>
          <w:bdr w:val="none" w:sz="0" w:space="0" w:color="auto" w:frame="1"/>
          <w:lang w:eastAsia="es-ES_tradnl"/>
        </w:rPr>
      </w:pPr>
    </w:p>
    <w:p w14:paraId="4568F600" w14:textId="02A035CF" w:rsidR="00F62CDD" w:rsidRPr="00B0656F" w:rsidRDefault="00DE3CEC" w:rsidP="00CD0C89">
      <w:pPr>
        <w:spacing w:line="480" w:lineRule="auto"/>
        <w:ind w:firstLine="851"/>
        <w:rPr>
          <w:i/>
          <w:iCs/>
          <w:color w:val="000000" w:themeColor="text1"/>
          <w:lang w:eastAsia="es-ES_tradnl"/>
        </w:rPr>
      </w:pPr>
      <w:r w:rsidRPr="00B0656F">
        <w:rPr>
          <w:i/>
          <w:iCs/>
          <w:color w:val="000000" w:themeColor="text1"/>
          <w:lang w:eastAsia="es-ES_tradnl"/>
        </w:rPr>
        <w:t>4</w:t>
      </w:r>
      <w:r w:rsidR="00842C63" w:rsidRPr="00B0656F">
        <w:rPr>
          <w:i/>
          <w:iCs/>
          <w:color w:val="000000" w:themeColor="text1"/>
          <w:lang w:eastAsia="es-ES_tradnl"/>
        </w:rPr>
        <w:t>.3.3 Extrusión dental</w:t>
      </w:r>
    </w:p>
    <w:p w14:paraId="5CBEF42A" w14:textId="2C834A47" w:rsidR="00F62CDD" w:rsidRPr="00B0656F" w:rsidRDefault="00F62CDD" w:rsidP="00CD0C89">
      <w:pPr>
        <w:spacing w:line="480" w:lineRule="auto"/>
        <w:ind w:firstLine="851"/>
        <w:rPr>
          <w:color w:val="000000"/>
          <w:lang w:eastAsia="es-ES_tradnl"/>
        </w:rPr>
      </w:pPr>
      <w:r w:rsidRPr="00B0656F">
        <w:rPr>
          <w:color w:val="000000"/>
          <w:lang w:eastAsia="es-ES_tradnl"/>
        </w:rPr>
        <w:t xml:space="preserve">El movimiento de extrusión puede ser analizado en el plano vertical, en la mecánica con alineadores; este tipo de movimiento se considera un desafío y de menor predictibilidad. Estudios anteriores han valorado la extrusión mediante la superposición de modelos virtuales comparando el movimiento previsto con el realmente logrado, llegando a la conclusión que el movimiento de extrusión se considera poco preciso porque hay numerosos factores que no se tienen en cuenta, entre ellos </w:t>
      </w:r>
      <w:r w:rsidR="00842C63" w:rsidRPr="00B0656F">
        <w:rPr>
          <w:color w:val="000000"/>
          <w:lang w:eastAsia="es-ES_tradnl"/>
        </w:rPr>
        <w:t>las características</w:t>
      </w:r>
      <w:r w:rsidRPr="00B0656F">
        <w:rPr>
          <w:color w:val="000000"/>
          <w:lang w:eastAsia="es-ES_tradnl"/>
        </w:rPr>
        <w:t xml:space="preserve"> del periodonto. Uno de los métodos utilizados para medir los movimientos ortodónticos actualmente son los elementos finitos que a través de una simulación numérica; puede a</w:t>
      </w:r>
      <w:r w:rsidR="00DB787E">
        <w:rPr>
          <w:color w:val="000000"/>
          <w:lang w:eastAsia="es-ES_tradnl"/>
        </w:rPr>
        <w:t>nalizar respuestas biomecánicas</w:t>
      </w:r>
      <w:r w:rsidRPr="00B0656F">
        <w:rPr>
          <w:color w:val="000000"/>
          <w:lang w:eastAsia="es-ES_tradnl"/>
        </w:rPr>
        <w:t xml:space="preserve"> </w:t>
      </w:r>
      <w:r w:rsidR="00F05D14" w:rsidRPr="00B0656F">
        <w:rPr>
          <w:color w:val="000000"/>
          <w:lang w:eastAsia="es-ES_tradnl"/>
        </w:rPr>
        <w:fldChar w:fldCharType="begin"/>
      </w:r>
      <w:r w:rsidR="00F05D14" w:rsidRPr="00B0656F">
        <w:rPr>
          <w:color w:val="000000"/>
          <w:lang w:eastAsia="es-ES_tradnl"/>
        </w:rPr>
        <w:instrText xml:space="preserve"> ADDIN ZOTERO_ITEM CSL_CITATION {"citationID":"JReOaBPr","properties":{"formattedCitation":"(Savignano et\\uc0\\u160{}al., 2019)","plainCitation":"(Savignano et al., 2019)","noteIndex":0},"citationItems":[{"id":5,"uris":["http://zotero.org/users/local/VyODF2bt/items/35PB9XC6"],"uri":["http://zotero.org/users/local/VyODF2bt/items/35PB9XC6"],"itemData":{"id":5,"type":"paper-conference","abstract":"Aim\nTo evaluate the biomechanical effects of four different auxiliary-aligner combinations for the extrusion of a maxillary central incisor and to define the most effective design through finite element analysis (FEA).\n\n\nMaterials and Methods\nA full maxillary arch (14 teeth) was modelled by combining two different imaging techniques: cone beam computed tomography and surface-structured light scan. The appliance and auxiliary element geometries were created by exploiting computer-aided design (CAD) procedures. The reconstructed digital models were imported within the finite element solver (Ansys® 17). For the extrusion movement, the authors compared the aligner without an attachment with three auxiliary-aligner designs: a rectangular palatal attachment, a rectangular buccal attachment, and an ellipsoid buccal attachment. The resulting force-moment (MF) system delivered by the aligner to the target tooth and the tooth displacement were calculated for each scenario.\n\n\nResults\nThe maximum tooth displacement along the z-axis (0.07 mm) was obtained with the rectangular palatal attachment, while the minimum (0.02 mm) was obtained without any attachments. With the ellipsoid attachment, the highest undesired moments M x and M y were found. The rectangular palatal attachment showed the highest F z (2.0 N) with the lowest undesired forces (F x  = 0.4 N; F y  = -0.2 N).\n\n\nConclusions\nFEA demonstrated that the rectangular palatal attachment can improve the effectiveness of the appliance for the extrusion of an upper central incisor.","container-title":"Journal of healthcare engineering","DOI":"10.1155/2019/9687127","source":"Semantic Scholar","title":"Biomechanical Effects of Different Auxiliary-Aligner Designs for the Extrusion of an Upper Central Incisor: A Finite Element Analysis","title-short":"Biomechanical Effects of Different Auxiliary-Aligner Designs for the Extrusion of an Upper Central Incisor","author":[{"family":"Savignano","given":"Roberto"},{"family":"Valentino","given":"R."},{"family":"Razionale","given":"A. V."},{"family":"Michelotti","given":"Ambrosina"},{"family":"Barone","given":"S."},{"family":"D'Antò","given":"Vincenzo"}],"issued":{"date-parts":[["2019"]]}}}],"schema":"https://github.com/citation-style-language/schema/raw/master/csl-citation.json"} </w:instrText>
      </w:r>
      <w:r w:rsidR="00F05D14" w:rsidRPr="00B0656F">
        <w:rPr>
          <w:color w:val="000000"/>
          <w:lang w:eastAsia="es-ES_tradnl"/>
        </w:rPr>
        <w:fldChar w:fldCharType="separate"/>
      </w:r>
      <w:r w:rsidR="00F05D14" w:rsidRPr="00B0656F">
        <w:t>(Savignano et al., 2019)</w:t>
      </w:r>
      <w:r w:rsidR="00F05D14" w:rsidRPr="00B0656F">
        <w:rPr>
          <w:color w:val="000000"/>
          <w:lang w:eastAsia="es-ES_tradnl"/>
        </w:rPr>
        <w:fldChar w:fldCharType="end"/>
      </w:r>
      <w:r w:rsidR="00DB787E">
        <w:rPr>
          <w:color w:val="000000"/>
          <w:lang w:eastAsia="es-ES_tradnl"/>
        </w:rPr>
        <w:t>.</w:t>
      </w:r>
    </w:p>
    <w:p w14:paraId="250402AC" w14:textId="1AC7AFE9" w:rsidR="00F62CDD" w:rsidRPr="00B0656F" w:rsidRDefault="00F62CDD" w:rsidP="00CD0C89">
      <w:pPr>
        <w:spacing w:after="160" w:line="480" w:lineRule="auto"/>
        <w:ind w:firstLine="851"/>
        <w:rPr>
          <w:color w:val="000000"/>
          <w:lang w:eastAsia="es-ES_tradnl"/>
        </w:rPr>
      </w:pPr>
      <w:r w:rsidRPr="00B0656F">
        <w:rPr>
          <w:color w:val="000000"/>
          <w:lang w:eastAsia="es-ES_tradnl"/>
        </w:rPr>
        <w:t xml:space="preserve">En la literatura actual, no se encuentra información precisa y concreta sobre el análisis dinámico del movimiento de extrusión dental realizada con alineadores; específicamente relacionada con MEF, la literatura sólo muestra análisis de </w:t>
      </w:r>
      <w:r w:rsidR="00842C63" w:rsidRPr="00B0656F">
        <w:rPr>
          <w:color w:val="000000"/>
          <w:lang w:eastAsia="es-ES_tradnl"/>
        </w:rPr>
        <w:t>tipo estático</w:t>
      </w:r>
      <w:r w:rsidRPr="00B0656F">
        <w:rPr>
          <w:color w:val="000000"/>
          <w:lang w:eastAsia="es-ES_tradnl"/>
        </w:rPr>
        <w:t>. </w:t>
      </w:r>
    </w:p>
    <w:p w14:paraId="455F0241" w14:textId="56B006F6" w:rsidR="00F62CDD" w:rsidRPr="00B0656F" w:rsidRDefault="00F62CDD" w:rsidP="00CD0C89">
      <w:pPr>
        <w:spacing w:line="480" w:lineRule="auto"/>
        <w:ind w:firstLine="851"/>
        <w:rPr>
          <w:color w:val="000000"/>
          <w:lang w:eastAsia="es-ES_tradnl"/>
        </w:rPr>
      </w:pPr>
      <w:r w:rsidRPr="00B0656F">
        <w:rPr>
          <w:color w:val="000000"/>
          <w:lang w:eastAsia="es-ES_tradnl"/>
        </w:rPr>
        <w:lastRenderedPageBreak/>
        <w:t xml:space="preserve">Para determinar los valores de estrés en el modelo de elementos finitos se debe evaluar en gráficos de dispersión. A través de los diagramas de contorno, se puede ver el estrés nodal del LPD (relacionado con las zonas de remodelación ósea). El color azul para las áreas de mayor compresión y el rojo en las de menos compresión. Los componentes de tensión y deformación han sido ampliamente investigados en la literatura en donde se ven aplicados el movimientos corporal ya que implica que la fuerza aplicada debe pasar por el centro de resistencia del diente o, alternativamente requerir un sistema equivalente de fuerzas y momentos aplicados  la corona del diente </w:t>
      </w:r>
      <w:r w:rsidR="00F05D14" w:rsidRPr="00B0656F">
        <w:rPr>
          <w:color w:val="000000"/>
          <w:lang w:eastAsia="es-ES_tradnl"/>
        </w:rPr>
        <w:fldChar w:fldCharType="begin"/>
      </w:r>
      <w:r w:rsidR="00F05D14" w:rsidRPr="00B0656F">
        <w:rPr>
          <w:color w:val="000000"/>
          <w:lang w:eastAsia="es-ES_tradnl"/>
        </w:rPr>
        <w:instrText xml:space="preserve"> ADDIN ZOTERO_ITEM CSL_CITATION {"citationID":"1YvzAw5G","properties":{"formattedCitation":"(Guardian &amp; Jhasmin, 2018)","plainCitation":"(Guardian &amp; Jhasmin, 2018)","noteIndex":0},"citationItems":[{"id":172,"uris":["http://zotero.org/users/local/VyODF2bt/items/FPEBSTAV"],"uri":["http://zotero.org/users/local/VyODF2bt/items/FPEBSTAV"],"itemData":{"id":172,"type":"article-journal","abstract":"La predictibilidad de los resultados de un movimiento dental inducido a nivel estructural, siempre ha sido una preocupación en ortodoncia; esto en aras de brindar a los pacientes resultados estéticos que no ateten nocivamente sus tejidos y brinden una oclusión armónica y funcional. Es así, como la tecnología moderna nos presenta al análisis de elementos finitos como herramienta adicional para este fin, permitiendo previsualizar y entender de manera intraestructural cuales podrían ser los cambios a nivel dentoperiodontal, esqueletal y hasta de la aparatología a usar, resultantes del plan de tratamiento odontológico u ortopédico elegido; el análisis de elementos finitos nos permite visualizar cuales son los momentos-fuerzas de sus cargas y sus consecuencias, ya sea para usarlas a favor de un objetivo final o buscar un tratamiento alternativo más ideal. \r\nEl presente trabajo abordará puntos resaltantes del proceso para alcanzar una predicción cercana a la realidad, y entender cómo es que afectan en la biomecánica ortodóntica, además nos brindará las ventajas y limitaciones actuales.","container-title":"Repositorio Institucional - UIGV","language":"spa","note":"Accepted: 2018-03-08T19:53:34Z\npublisher: Universidad Inca Garcilaso de la Vega","source":"repositorio.uigv.edu.pe","title":"Análisis de elementos finitos en ortodoncia","URL":"http://repositorio.uigv.edu.pe/handle/20.500.11818/2068","author":[{"family":"Guardian","given":"Chavez"},{"family":"Jhasmin","given":"Shirley"}],"accessed":{"date-parts":[["2020",11,2]]},"issued":{"date-parts":[["2018",2,9]]}}}],"schema":"https://github.com/citation-style-language/schema/raw/master/csl-citation.json"} </w:instrText>
      </w:r>
      <w:r w:rsidR="00F05D14" w:rsidRPr="00B0656F">
        <w:rPr>
          <w:color w:val="000000"/>
          <w:lang w:eastAsia="es-ES_tradnl"/>
        </w:rPr>
        <w:fldChar w:fldCharType="separate"/>
      </w:r>
      <w:r w:rsidR="00F05D14" w:rsidRPr="00B0656F">
        <w:t>(Guardian &amp; Jhasmin, 2018)</w:t>
      </w:r>
      <w:r w:rsidR="00F05D14" w:rsidRPr="00B0656F">
        <w:rPr>
          <w:color w:val="000000"/>
          <w:lang w:eastAsia="es-ES_tradnl"/>
        </w:rPr>
        <w:fldChar w:fldCharType="end"/>
      </w:r>
      <w:r w:rsidR="00632463" w:rsidRPr="00B0656F">
        <w:rPr>
          <w:color w:val="000000"/>
          <w:lang w:eastAsia="es-ES_tradnl"/>
        </w:rPr>
        <w:t xml:space="preserve">. </w:t>
      </w:r>
    </w:p>
    <w:p w14:paraId="2712305A" w14:textId="7FD5B513" w:rsidR="00632463" w:rsidRPr="00B0656F" w:rsidRDefault="00632463" w:rsidP="00CD0C89">
      <w:pPr>
        <w:spacing w:line="480" w:lineRule="auto"/>
        <w:ind w:firstLine="851"/>
        <w:rPr>
          <w:color w:val="000000"/>
          <w:lang w:eastAsia="es-ES_tradnl"/>
        </w:rPr>
      </w:pPr>
    </w:p>
    <w:p w14:paraId="6CDD79F4" w14:textId="77777777" w:rsidR="001C5637" w:rsidRPr="00B0656F" w:rsidRDefault="001C5637" w:rsidP="00CD2147">
      <w:pPr>
        <w:spacing w:line="480" w:lineRule="auto"/>
        <w:ind w:left="720"/>
        <w:jc w:val="center"/>
        <w:rPr>
          <w:b/>
          <w:bCs/>
        </w:rPr>
      </w:pPr>
    </w:p>
    <w:p w14:paraId="7FE10139" w14:textId="77777777" w:rsidR="001C5637" w:rsidRPr="00B0656F" w:rsidRDefault="001C5637" w:rsidP="00CD2147">
      <w:pPr>
        <w:spacing w:line="480" w:lineRule="auto"/>
        <w:ind w:left="720"/>
        <w:jc w:val="center"/>
        <w:rPr>
          <w:b/>
          <w:bCs/>
        </w:rPr>
      </w:pPr>
    </w:p>
    <w:p w14:paraId="0C6006EC" w14:textId="77777777" w:rsidR="001C5637" w:rsidRPr="00B0656F" w:rsidRDefault="001C5637" w:rsidP="00CD2147">
      <w:pPr>
        <w:spacing w:line="480" w:lineRule="auto"/>
        <w:ind w:left="720"/>
        <w:jc w:val="center"/>
        <w:rPr>
          <w:b/>
          <w:bCs/>
        </w:rPr>
      </w:pPr>
    </w:p>
    <w:p w14:paraId="08B81292" w14:textId="77777777" w:rsidR="001C5637" w:rsidRPr="00B0656F" w:rsidRDefault="001C5637" w:rsidP="00CD2147">
      <w:pPr>
        <w:spacing w:line="480" w:lineRule="auto"/>
        <w:ind w:left="720"/>
        <w:jc w:val="center"/>
        <w:rPr>
          <w:b/>
          <w:bCs/>
        </w:rPr>
      </w:pPr>
    </w:p>
    <w:p w14:paraId="4B81C770" w14:textId="77777777" w:rsidR="001C5637" w:rsidRPr="00B0656F" w:rsidRDefault="001C5637" w:rsidP="00CD2147">
      <w:pPr>
        <w:spacing w:line="480" w:lineRule="auto"/>
        <w:ind w:left="720"/>
        <w:jc w:val="center"/>
        <w:rPr>
          <w:b/>
          <w:bCs/>
        </w:rPr>
      </w:pPr>
    </w:p>
    <w:p w14:paraId="50A39656" w14:textId="532EFEF7" w:rsidR="001C5637" w:rsidRDefault="001C5637" w:rsidP="00CD2147">
      <w:pPr>
        <w:spacing w:line="480" w:lineRule="auto"/>
        <w:ind w:left="720"/>
        <w:jc w:val="center"/>
        <w:rPr>
          <w:b/>
          <w:bCs/>
        </w:rPr>
      </w:pPr>
    </w:p>
    <w:p w14:paraId="4CF82E5C" w14:textId="0352DFFC" w:rsidR="00DB787E" w:rsidRDefault="00DB787E" w:rsidP="00CD2147">
      <w:pPr>
        <w:spacing w:line="480" w:lineRule="auto"/>
        <w:ind w:left="720"/>
        <w:jc w:val="center"/>
        <w:rPr>
          <w:b/>
          <w:bCs/>
        </w:rPr>
      </w:pPr>
    </w:p>
    <w:p w14:paraId="1D6775AE" w14:textId="44CF22D2" w:rsidR="00DB787E" w:rsidRDefault="00DB787E" w:rsidP="00CD2147">
      <w:pPr>
        <w:spacing w:line="480" w:lineRule="auto"/>
        <w:ind w:left="720"/>
        <w:jc w:val="center"/>
        <w:rPr>
          <w:b/>
          <w:bCs/>
        </w:rPr>
      </w:pPr>
    </w:p>
    <w:p w14:paraId="5977B0D9" w14:textId="59C086B5" w:rsidR="00DB787E" w:rsidRDefault="00DB787E" w:rsidP="00CD2147">
      <w:pPr>
        <w:spacing w:line="480" w:lineRule="auto"/>
        <w:ind w:left="720"/>
        <w:jc w:val="center"/>
        <w:rPr>
          <w:b/>
          <w:bCs/>
        </w:rPr>
      </w:pPr>
    </w:p>
    <w:p w14:paraId="49FCA425" w14:textId="0A1C1080" w:rsidR="00DB787E" w:rsidRDefault="00DB787E" w:rsidP="00CD2147">
      <w:pPr>
        <w:spacing w:line="480" w:lineRule="auto"/>
        <w:ind w:left="720"/>
        <w:jc w:val="center"/>
        <w:rPr>
          <w:b/>
          <w:bCs/>
        </w:rPr>
      </w:pPr>
    </w:p>
    <w:p w14:paraId="71B1C5FB" w14:textId="779516BA" w:rsidR="00DB787E" w:rsidRDefault="00DB787E" w:rsidP="00CD2147">
      <w:pPr>
        <w:spacing w:line="480" w:lineRule="auto"/>
        <w:ind w:left="720"/>
        <w:jc w:val="center"/>
        <w:rPr>
          <w:b/>
          <w:bCs/>
        </w:rPr>
      </w:pPr>
    </w:p>
    <w:p w14:paraId="2D95E651" w14:textId="126CFA6C" w:rsidR="00DB787E" w:rsidRDefault="00DB787E" w:rsidP="00CD2147">
      <w:pPr>
        <w:spacing w:line="480" w:lineRule="auto"/>
        <w:ind w:left="720"/>
        <w:jc w:val="center"/>
        <w:rPr>
          <w:b/>
          <w:bCs/>
        </w:rPr>
      </w:pPr>
    </w:p>
    <w:p w14:paraId="79CFCB1C" w14:textId="26D7B16F" w:rsidR="00DB787E" w:rsidRDefault="00DB787E" w:rsidP="00CD2147">
      <w:pPr>
        <w:spacing w:line="480" w:lineRule="auto"/>
        <w:ind w:left="720"/>
        <w:jc w:val="center"/>
        <w:rPr>
          <w:b/>
          <w:bCs/>
        </w:rPr>
      </w:pPr>
    </w:p>
    <w:p w14:paraId="39B91250" w14:textId="19C04C40" w:rsidR="00DB787E" w:rsidRPr="00B0656F" w:rsidRDefault="00DB787E" w:rsidP="00CD2147">
      <w:pPr>
        <w:spacing w:line="480" w:lineRule="auto"/>
        <w:ind w:left="720"/>
        <w:jc w:val="center"/>
        <w:rPr>
          <w:b/>
          <w:bCs/>
        </w:rPr>
      </w:pPr>
    </w:p>
    <w:p w14:paraId="64D5B792" w14:textId="60B5A898" w:rsidR="00F62CDD" w:rsidRPr="00B0656F" w:rsidRDefault="00A27178" w:rsidP="00CD2147">
      <w:pPr>
        <w:spacing w:line="480" w:lineRule="auto"/>
        <w:ind w:left="720"/>
        <w:jc w:val="center"/>
        <w:rPr>
          <w:b/>
          <w:bCs/>
        </w:rPr>
      </w:pPr>
      <w:r w:rsidRPr="00B0656F">
        <w:rPr>
          <w:b/>
          <w:bCs/>
        </w:rPr>
        <w:lastRenderedPageBreak/>
        <w:t>5</w:t>
      </w:r>
      <w:r w:rsidR="00CD2147" w:rsidRPr="00B0656F">
        <w:rPr>
          <w:b/>
          <w:bCs/>
        </w:rPr>
        <w:t xml:space="preserve">. </w:t>
      </w:r>
      <w:r w:rsidR="00AF0AA8" w:rsidRPr="00B0656F">
        <w:rPr>
          <w:b/>
          <w:bCs/>
        </w:rPr>
        <w:t>Diseño metodológico</w:t>
      </w:r>
    </w:p>
    <w:p w14:paraId="2998F8CF" w14:textId="77777777" w:rsidR="00AF0AA8" w:rsidRPr="00B0656F" w:rsidRDefault="00AF0AA8" w:rsidP="00CD0C89">
      <w:pPr>
        <w:spacing w:line="480" w:lineRule="auto"/>
        <w:ind w:firstLine="851"/>
      </w:pPr>
    </w:p>
    <w:p w14:paraId="47CAA1A8" w14:textId="6D099563" w:rsidR="00CF262D" w:rsidRPr="00B0656F" w:rsidRDefault="00A27178" w:rsidP="00CD0C89">
      <w:pPr>
        <w:spacing w:line="480" w:lineRule="auto"/>
        <w:ind w:firstLine="851"/>
        <w:rPr>
          <w:b/>
        </w:rPr>
      </w:pPr>
      <w:r w:rsidRPr="00B0656F">
        <w:rPr>
          <w:i/>
          <w:iCs/>
        </w:rPr>
        <w:t>5</w:t>
      </w:r>
      <w:r w:rsidR="00632463" w:rsidRPr="00B0656F">
        <w:rPr>
          <w:i/>
          <w:iCs/>
        </w:rPr>
        <w:t xml:space="preserve">.1 </w:t>
      </w:r>
      <w:r w:rsidR="00F62CDD" w:rsidRPr="00B0656F">
        <w:rPr>
          <w:i/>
          <w:iCs/>
        </w:rPr>
        <w:t>Tipo de estudio</w:t>
      </w:r>
    </w:p>
    <w:p w14:paraId="26F06D13" w14:textId="5B6BA9A4" w:rsidR="001C5637" w:rsidRPr="00B0656F" w:rsidRDefault="00F62CDD" w:rsidP="00DB787E">
      <w:pPr>
        <w:spacing w:line="480" w:lineRule="auto"/>
        <w:ind w:firstLine="851"/>
        <w:rPr>
          <w:bCs/>
        </w:rPr>
      </w:pPr>
      <w:r w:rsidRPr="00B0656F">
        <w:rPr>
          <w:bCs/>
        </w:rPr>
        <w:t xml:space="preserve">Modelamiento in sílico por elementos finitos. </w:t>
      </w:r>
    </w:p>
    <w:p w14:paraId="6AD066A4" w14:textId="7AA448E7" w:rsidR="00F62CDD" w:rsidRPr="00B0656F" w:rsidRDefault="00A27178" w:rsidP="00CD0C89">
      <w:pPr>
        <w:spacing w:line="480" w:lineRule="auto"/>
        <w:ind w:firstLine="851"/>
        <w:rPr>
          <w:i/>
          <w:iCs/>
        </w:rPr>
      </w:pPr>
      <w:r w:rsidRPr="00B0656F">
        <w:rPr>
          <w:i/>
          <w:iCs/>
        </w:rPr>
        <w:t>5</w:t>
      </w:r>
      <w:r w:rsidR="00632463" w:rsidRPr="00B0656F">
        <w:rPr>
          <w:i/>
          <w:iCs/>
        </w:rPr>
        <w:t xml:space="preserve">.2 </w:t>
      </w:r>
      <w:r w:rsidR="00F62CDD" w:rsidRPr="00B0656F">
        <w:rPr>
          <w:i/>
          <w:iCs/>
        </w:rPr>
        <w:t>Criterios de inclusión</w:t>
      </w:r>
      <w:r w:rsidR="000E49BE" w:rsidRPr="00B0656F">
        <w:rPr>
          <w:i/>
          <w:iCs/>
        </w:rPr>
        <w:t xml:space="preserve"> para el modelo que se somete a tomografía</w:t>
      </w:r>
      <w:r w:rsidR="00A63874" w:rsidRPr="00B0656F">
        <w:rPr>
          <w:i/>
          <w:iCs/>
        </w:rPr>
        <w:t xml:space="preserve"> </w:t>
      </w:r>
    </w:p>
    <w:p w14:paraId="57FE9E55" w14:textId="77777777" w:rsidR="00F62CDD" w:rsidRPr="00B0656F" w:rsidRDefault="00F62CDD" w:rsidP="00CD0C89">
      <w:pPr>
        <w:pStyle w:val="Prrafodelista"/>
        <w:numPr>
          <w:ilvl w:val="0"/>
          <w:numId w:val="4"/>
        </w:numPr>
        <w:spacing w:line="480" w:lineRule="auto"/>
        <w:ind w:left="0" w:firstLine="851"/>
        <w:contextualSpacing/>
        <w:jc w:val="left"/>
        <w:rPr>
          <w:lang w:val="es-CO"/>
        </w:rPr>
      </w:pPr>
      <w:r w:rsidRPr="00B0656F">
        <w:rPr>
          <w:lang w:val="es-CO"/>
        </w:rPr>
        <w:t>Dientes anterosuperiores con relación corono/radicular 2:1</w:t>
      </w:r>
    </w:p>
    <w:p w14:paraId="5E0D0D5A" w14:textId="77777777" w:rsidR="00F62CDD" w:rsidRPr="00B0656F" w:rsidRDefault="00F62CDD" w:rsidP="00CD0C89">
      <w:pPr>
        <w:pStyle w:val="Prrafodelista"/>
        <w:numPr>
          <w:ilvl w:val="0"/>
          <w:numId w:val="4"/>
        </w:numPr>
        <w:spacing w:line="480" w:lineRule="auto"/>
        <w:ind w:left="0" w:firstLine="851"/>
        <w:contextualSpacing/>
        <w:jc w:val="left"/>
        <w:rPr>
          <w:lang w:val="es-CO"/>
        </w:rPr>
      </w:pPr>
      <w:r w:rsidRPr="00B0656F">
        <w:rPr>
          <w:lang w:val="es-CO"/>
        </w:rPr>
        <w:t>Dientes sanos periodontalmente, sin pérdida ósea horizontal ni vertical.</w:t>
      </w:r>
    </w:p>
    <w:p w14:paraId="0AF2A513" w14:textId="6525E2C8" w:rsidR="00F62CDD" w:rsidRPr="00B0656F" w:rsidRDefault="00F62CDD" w:rsidP="00CD0C89">
      <w:pPr>
        <w:pStyle w:val="Prrafodelista"/>
        <w:numPr>
          <w:ilvl w:val="0"/>
          <w:numId w:val="4"/>
        </w:numPr>
        <w:spacing w:line="480" w:lineRule="auto"/>
        <w:ind w:left="0" w:firstLine="851"/>
        <w:contextualSpacing/>
        <w:jc w:val="left"/>
        <w:rPr>
          <w:lang w:val="es-CO"/>
        </w:rPr>
      </w:pPr>
      <w:r w:rsidRPr="00B0656F">
        <w:rPr>
          <w:lang w:val="es-CO"/>
        </w:rPr>
        <w:t>Ausencia de restauraciones metálicas</w:t>
      </w:r>
    </w:p>
    <w:p w14:paraId="5583D508" w14:textId="61001D38" w:rsidR="009A581D" w:rsidRPr="00B0656F" w:rsidRDefault="009A581D" w:rsidP="00CD0C89">
      <w:pPr>
        <w:pStyle w:val="Prrafodelista"/>
        <w:numPr>
          <w:ilvl w:val="0"/>
          <w:numId w:val="4"/>
        </w:numPr>
        <w:spacing w:line="480" w:lineRule="auto"/>
        <w:ind w:left="0" w:firstLine="851"/>
        <w:contextualSpacing/>
        <w:jc w:val="left"/>
        <w:rPr>
          <w:lang w:val="es-CO"/>
        </w:rPr>
      </w:pPr>
      <w:r w:rsidRPr="00B0656F">
        <w:rPr>
          <w:lang w:val="es-CO"/>
        </w:rPr>
        <w:t xml:space="preserve">Dientes sin tratamiento endodóntico previo </w:t>
      </w:r>
    </w:p>
    <w:p w14:paraId="340CFCF4" w14:textId="0ED0A204" w:rsidR="003A73CA" w:rsidRPr="00B0656F" w:rsidRDefault="000E49BE" w:rsidP="00791872">
      <w:pPr>
        <w:pStyle w:val="Prrafodelista"/>
        <w:numPr>
          <w:ilvl w:val="0"/>
          <w:numId w:val="4"/>
        </w:numPr>
        <w:spacing w:line="480" w:lineRule="auto"/>
        <w:ind w:left="0" w:firstLine="851"/>
        <w:contextualSpacing/>
        <w:jc w:val="left"/>
      </w:pPr>
      <w:r w:rsidRPr="00B0656F">
        <w:rPr>
          <w:lang w:val="es-CO"/>
        </w:rPr>
        <w:t>De</w:t>
      </w:r>
      <w:r w:rsidR="009A581D" w:rsidRPr="00B0656F">
        <w:rPr>
          <w:lang w:val="es-CO"/>
        </w:rPr>
        <w:t xml:space="preserve">ntición permanente </w:t>
      </w:r>
    </w:p>
    <w:p w14:paraId="54395472" w14:textId="4E2D2CDF" w:rsidR="00B41500" w:rsidRPr="00B0656F" w:rsidRDefault="00B41500" w:rsidP="006A2BBE">
      <w:pPr>
        <w:spacing w:line="480" w:lineRule="auto"/>
        <w:ind w:firstLine="851"/>
        <w:jc w:val="both"/>
        <w:rPr>
          <w:b/>
          <w:bCs/>
        </w:rPr>
      </w:pPr>
      <w:r w:rsidRPr="00B0656F">
        <w:rPr>
          <w:b/>
          <w:bCs/>
        </w:rPr>
        <w:t>Tabla 1.</w:t>
      </w:r>
      <w:r w:rsidR="006A2BBE">
        <w:rPr>
          <w:b/>
          <w:bCs/>
        </w:rPr>
        <w:t xml:space="preserve"> </w:t>
      </w:r>
      <w:r w:rsidR="006A2BBE" w:rsidRPr="006A2BBE">
        <w:rPr>
          <w:bCs/>
          <w:i/>
        </w:rPr>
        <w:t>Tipos de variables</w:t>
      </w:r>
    </w:p>
    <w:tbl>
      <w:tblPr>
        <w:tblStyle w:val="Tablanormal21"/>
        <w:tblW w:w="8770" w:type="dxa"/>
        <w:tblBorders>
          <w:top w:val="none" w:sz="0" w:space="0" w:color="auto"/>
          <w:bottom w:val="none" w:sz="0" w:space="0" w:color="auto"/>
        </w:tblBorders>
        <w:tblLook w:val="04A0" w:firstRow="1" w:lastRow="0" w:firstColumn="1" w:lastColumn="0" w:noHBand="0" w:noVBand="1"/>
      </w:tblPr>
      <w:tblGrid>
        <w:gridCol w:w="1843"/>
        <w:gridCol w:w="2552"/>
        <w:gridCol w:w="2187"/>
        <w:gridCol w:w="2188"/>
      </w:tblGrid>
      <w:tr w:rsidR="004D3925" w:rsidRPr="00B0656F" w14:paraId="4AD8B272" w14:textId="77777777" w:rsidTr="00017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32CEB728" w14:textId="0C80E414" w:rsidR="00CF262D" w:rsidRPr="000178DE" w:rsidRDefault="00CF262D" w:rsidP="001C5637">
            <w:pPr>
              <w:spacing w:line="480" w:lineRule="auto"/>
              <w:ind w:right="233"/>
              <w:jc w:val="center"/>
              <w:rPr>
                <w:sz w:val="20"/>
                <w:szCs w:val="20"/>
              </w:rPr>
            </w:pPr>
            <w:r w:rsidRPr="000178DE">
              <w:rPr>
                <w:sz w:val="20"/>
                <w:szCs w:val="20"/>
              </w:rPr>
              <w:t>Variable</w:t>
            </w:r>
          </w:p>
        </w:tc>
        <w:tc>
          <w:tcPr>
            <w:tcW w:w="2552" w:type="dxa"/>
            <w:tcBorders>
              <w:top w:val="single" w:sz="4" w:space="0" w:color="auto"/>
              <w:bottom w:val="single" w:sz="4" w:space="0" w:color="auto"/>
            </w:tcBorders>
          </w:tcPr>
          <w:p w14:paraId="3F55588A" w14:textId="376473A3" w:rsidR="00CF262D" w:rsidRPr="000178DE" w:rsidRDefault="00CF262D" w:rsidP="004D3925">
            <w:pPr>
              <w:spacing w:line="48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178DE">
              <w:rPr>
                <w:sz w:val="20"/>
                <w:szCs w:val="20"/>
              </w:rPr>
              <w:t>Definición conceptual</w:t>
            </w:r>
          </w:p>
        </w:tc>
        <w:tc>
          <w:tcPr>
            <w:tcW w:w="2187" w:type="dxa"/>
            <w:tcBorders>
              <w:top w:val="single" w:sz="4" w:space="0" w:color="auto"/>
              <w:bottom w:val="single" w:sz="4" w:space="0" w:color="auto"/>
            </w:tcBorders>
          </w:tcPr>
          <w:p w14:paraId="48328C43" w14:textId="63293D7A" w:rsidR="00CF262D" w:rsidRPr="000178DE" w:rsidRDefault="00CF262D" w:rsidP="004D3925">
            <w:pPr>
              <w:spacing w:line="48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178DE">
              <w:rPr>
                <w:sz w:val="20"/>
                <w:szCs w:val="20"/>
              </w:rPr>
              <w:t>Tipo de variable</w:t>
            </w:r>
          </w:p>
        </w:tc>
        <w:tc>
          <w:tcPr>
            <w:tcW w:w="2188" w:type="dxa"/>
            <w:tcBorders>
              <w:top w:val="single" w:sz="4" w:space="0" w:color="auto"/>
              <w:bottom w:val="single" w:sz="4" w:space="0" w:color="auto"/>
            </w:tcBorders>
          </w:tcPr>
          <w:p w14:paraId="563BAFEB" w14:textId="424FA32D" w:rsidR="00CF262D" w:rsidRPr="000178DE" w:rsidRDefault="00CF262D" w:rsidP="004D3925">
            <w:pPr>
              <w:spacing w:line="48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178DE">
              <w:rPr>
                <w:sz w:val="20"/>
                <w:szCs w:val="20"/>
              </w:rPr>
              <w:t>Medición</w:t>
            </w:r>
          </w:p>
        </w:tc>
      </w:tr>
      <w:tr w:rsidR="00CF262D" w:rsidRPr="00B0656F" w14:paraId="3D6694FB" w14:textId="77777777" w:rsidTr="0001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none" w:sz="0" w:space="0" w:color="auto"/>
            </w:tcBorders>
          </w:tcPr>
          <w:p w14:paraId="7642A4B7" w14:textId="5D357D71" w:rsidR="00CF262D" w:rsidRPr="00B0656F" w:rsidRDefault="00CF262D" w:rsidP="004D3925">
            <w:pPr>
              <w:spacing w:line="360" w:lineRule="auto"/>
              <w:rPr>
                <w:sz w:val="20"/>
                <w:szCs w:val="20"/>
              </w:rPr>
            </w:pPr>
            <w:r w:rsidRPr="00B0656F">
              <w:rPr>
                <w:sz w:val="20"/>
                <w:szCs w:val="20"/>
              </w:rPr>
              <w:t xml:space="preserve">Movimiento </w:t>
            </w:r>
            <w:r w:rsidR="004D3925" w:rsidRPr="00B0656F">
              <w:rPr>
                <w:sz w:val="20"/>
                <w:szCs w:val="20"/>
              </w:rPr>
              <w:t xml:space="preserve">   </w:t>
            </w:r>
            <w:r w:rsidRPr="00B0656F">
              <w:rPr>
                <w:sz w:val="20"/>
                <w:szCs w:val="20"/>
              </w:rPr>
              <w:t>de extrusión</w:t>
            </w:r>
          </w:p>
        </w:tc>
        <w:tc>
          <w:tcPr>
            <w:tcW w:w="2552" w:type="dxa"/>
            <w:tcBorders>
              <w:top w:val="single" w:sz="4" w:space="0" w:color="auto"/>
              <w:bottom w:val="none" w:sz="0" w:space="0" w:color="auto"/>
            </w:tcBorders>
          </w:tcPr>
          <w:p w14:paraId="75B5F07F" w14:textId="6227296C" w:rsidR="00CF262D" w:rsidRPr="00B0656F" w:rsidRDefault="00006EE5" w:rsidP="004D3925">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0656F">
              <w:rPr>
                <w:sz w:val="20"/>
                <w:szCs w:val="20"/>
              </w:rPr>
              <w:t>Movimiento de traslación en el plano vertical</w:t>
            </w:r>
          </w:p>
        </w:tc>
        <w:tc>
          <w:tcPr>
            <w:tcW w:w="2187" w:type="dxa"/>
            <w:tcBorders>
              <w:top w:val="single" w:sz="4" w:space="0" w:color="auto"/>
              <w:bottom w:val="none" w:sz="0" w:space="0" w:color="auto"/>
            </w:tcBorders>
          </w:tcPr>
          <w:p w14:paraId="5FD82741" w14:textId="02B036EC" w:rsidR="00CF262D" w:rsidRPr="00B0656F" w:rsidRDefault="00CF262D" w:rsidP="004D3925">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0656F">
              <w:rPr>
                <w:sz w:val="20"/>
                <w:szCs w:val="20"/>
              </w:rPr>
              <w:t xml:space="preserve">Cuantitativa </w:t>
            </w:r>
            <w:r w:rsidR="00006EE5" w:rsidRPr="00B0656F">
              <w:rPr>
                <w:sz w:val="20"/>
                <w:szCs w:val="20"/>
              </w:rPr>
              <w:t>continua</w:t>
            </w:r>
          </w:p>
        </w:tc>
        <w:tc>
          <w:tcPr>
            <w:tcW w:w="2188" w:type="dxa"/>
            <w:tcBorders>
              <w:top w:val="single" w:sz="4" w:space="0" w:color="auto"/>
              <w:bottom w:val="none" w:sz="0" w:space="0" w:color="auto"/>
            </w:tcBorders>
          </w:tcPr>
          <w:p w14:paraId="0266D0D8" w14:textId="3AF66393" w:rsidR="00CF262D" w:rsidRPr="00B0656F" w:rsidRDefault="00006EE5" w:rsidP="004D3925">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0656F">
              <w:rPr>
                <w:sz w:val="20"/>
                <w:szCs w:val="20"/>
              </w:rPr>
              <w:t>Cantidad en milímetros</w:t>
            </w:r>
          </w:p>
        </w:tc>
      </w:tr>
      <w:tr w:rsidR="00CF262D" w:rsidRPr="00B0656F" w14:paraId="2032917B" w14:textId="77777777" w:rsidTr="000178DE">
        <w:tc>
          <w:tcPr>
            <w:cnfStyle w:val="001000000000" w:firstRow="0" w:lastRow="0" w:firstColumn="1" w:lastColumn="0" w:oddVBand="0" w:evenVBand="0" w:oddHBand="0" w:evenHBand="0" w:firstRowFirstColumn="0" w:firstRowLastColumn="0" w:lastRowFirstColumn="0" w:lastRowLastColumn="0"/>
            <w:tcW w:w="1843" w:type="dxa"/>
          </w:tcPr>
          <w:p w14:paraId="236E48F7" w14:textId="21C40CEA" w:rsidR="00CF262D" w:rsidRPr="00B0656F" w:rsidRDefault="00CF262D" w:rsidP="004D3925">
            <w:pPr>
              <w:spacing w:line="360" w:lineRule="auto"/>
              <w:rPr>
                <w:sz w:val="20"/>
                <w:szCs w:val="20"/>
              </w:rPr>
            </w:pPr>
            <w:r w:rsidRPr="00B0656F">
              <w:rPr>
                <w:sz w:val="20"/>
                <w:szCs w:val="20"/>
              </w:rPr>
              <w:t xml:space="preserve">Tensión </w:t>
            </w:r>
          </w:p>
        </w:tc>
        <w:tc>
          <w:tcPr>
            <w:tcW w:w="2552" w:type="dxa"/>
          </w:tcPr>
          <w:p w14:paraId="58F1E5CC" w14:textId="37811B99" w:rsidR="00CF262D" w:rsidRPr="00B0656F" w:rsidRDefault="00006EE5" w:rsidP="004D392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0656F">
              <w:rPr>
                <w:sz w:val="20"/>
                <w:szCs w:val="20"/>
              </w:rPr>
              <w:t>Cambio en la forma o en el tamaño de un cuerpo en el sentido de estiramiento que responde a una fuerza aplicada</w:t>
            </w:r>
          </w:p>
        </w:tc>
        <w:tc>
          <w:tcPr>
            <w:tcW w:w="2187" w:type="dxa"/>
          </w:tcPr>
          <w:p w14:paraId="5309BA8B" w14:textId="4D41D4D1" w:rsidR="00CF262D" w:rsidRPr="00B0656F" w:rsidRDefault="00006EE5" w:rsidP="004D392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0656F">
              <w:rPr>
                <w:sz w:val="20"/>
                <w:szCs w:val="20"/>
              </w:rPr>
              <w:t>Cuantitativa continua</w:t>
            </w:r>
          </w:p>
        </w:tc>
        <w:tc>
          <w:tcPr>
            <w:tcW w:w="2188" w:type="dxa"/>
          </w:tcPr>
          <w:p w14:paraId="374654DE" w14:textId="601D2F93" w:rsidR="00CF262D" w:rsidRPr="00B0656F" w:rsidRDefault="00006EE5" w:rsidP="004D392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0656F">
              <w:rPr>
                <w:sz w:val="20"/>
                <w:szCs w:val="20"/>
              </w:rPr>
              <w:t xml:space="preserve">Megapascales </w:t>
            </w:r>
          </w:p>
        </w:tc>
      </w:tr>
      <w:tr w:rsidR="00CF262D" w:rsidRPr="00B0656F" w14:paraId="56D8DAF7" w14:textId="77777777" w:rsidTr="0001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4F03E470" w14:textId="1CA04CDB" w:rsidR="00CF262D" w:rsidRPr="00B0656F" w:rsidRDefault="00CF262D" w:rsidP="004D3925">
            <w:pPr>
              <w:spacing w:line="360" w:lineRule="auto"/>
              <w:rPr>
                <w:sz w:val="20"/>
                <w:szCs w:val="20"/>
              </w:rPr>
            </w:pPr>
            <w:r w:rsidRPr="00B0656F">
              <w:rPr>
                <w:sz w:val="20"/>
                <w:szCs w:val="20"/>
              </w:rPr>
              <w:t xml:space="preserve">Deformación </w:t>
            </w:r>
          </w:p>
        </w:tc>
        <w:tc>
          <w:tcPr>
            <w:tcW w:w="2552" w:type="dxa"/>
            <w:tcBorders>
              <w:top w:val="none" w:sz="0" w:space="0" w:color="auto"/>
              <w:bottom w:val="none" w:sz="0" w:space="0" w:color="auto"/>
            </w:tcBorders>
          </w:tcPr>
          <w:p w14:paraId="635F84D6" w14:textId="0D2D9974" w:rsidR="00CF262D" w:rsidRPr="00B0656F" w:rsidRDefault="00006EE5" w:rsidP="004D3925">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0656F">
              <w:rPr>
                <w:sz w:val="20"/>
                <w:szCs w:val="20"/>
              </w:rPr>
              <w:t xml:space="preserve">Cambio en la locación espacial de los puntos de un cuerpo con respecto a su posición original o inicial </w:t>
            </w:r>
          </w:p>
        </w:tc>
        <w:tc>
          <w:tcPr>
            <w:tcW w:w="2187" w:type="dxa"/>
            <w:tcBorders>
              <w:top w:val="none" w:sz="0" w:space="0" w:color="auto"/>
              <w:bottom w:val="none" w:sz="0" w:space="0" w:color="auto"/>
            </w:tcBorders>
          </w:tcPr>
          <w:p w14:paraId="6277F203" w14:textId="718E4112" w:rsidR="00CF262D" w:rsidRPr="00B0656F" w:rsidRDefault="00006EE5" w:rsidP="004D3925">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0656F">
              <w:rPr>
                <w:sz w:val="20"/>
                <w:szCs w:val="20"/>
              </w:rPr>
              <w:t>Cuantitativa continua</w:t>
            </w:r>
          </w:p>
        </w:tc>
        <w:tc>
          <w:tcPr>
            <w:tcW w:w="2188" w:type="dxa"/>
            <w:tcBorders>
              <w:top w:val="none" w:sz="0" w:space="0" w:color="auto"/>
              <w:bottom w:val="none" w:sz="0" w:space="0" w:color="auto"/>
            </w:tcBorders>
          </w:tcPr>
          <w:p w14:paraId="2E8C48FD" w14:textId="2E056B54" w:rsidR="00CF262D" w:rsidRPr="00B0656F" w:rsidRDefault="00006EE5" w:rsidP="004D3925">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0656F">
              <w:rPr>
                <w:sz w:val="20"/>
                <w:szCs w:val="20"/>
              </w:rPr>
              <w:t>Mil</w:t>
            </w:r>
            <w:r w:rsidR="00C862EA" w:rsidRPr="00B0656F">
              <w:rPr>
                <w:sz w:val="20"/>
                <w:szCs w:val="20"/>
              </w:rPr>
              <w:t>ímetros/milímetros</w:t>
            </w:r>
          </w:p>
        </w:tc>
      </w:tr>
      <w:tr w:rsidR="00CF262D" w:rsidRPr="00B0656F" w14:paraId="3454AACA" w14:textId="77777777" w:rsidTr="000178DE">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auto"/>
            </w:tcBorders>
          </w:tcPr>
          <w:p w14:paraId="58551364" w14:textId="2DFD46FC" w:rsidR="00CF262D" w:rsidRPr="00B0656F" w:rsidRDefault="00CF262D" w:rsidP="004D3925">
            <w:pPr>
              <w:spacing w:line="360" w:lineRule="auto"/>
              <w:rPr>
                <w:sz w:val="20"/>
                <w:szCs w:val="20"/>
              </w:rPr>
            </w:pPr>
            <w:r w:rsidRPr="00B0656F">
              <w:rPr>
                <w:sz w:val="20"/>
                <w:szCs w:val="20"/>
              </w:rPr>
              <w:t xml:space="preserve">Aditamento </w:t>
            </w:r>
          </w:p>
        </w:tc>
        <w:tc>
          <w:tcPr>
            <w:tcW w:w="2552" w:type="dxa"/>
            <w:tcBorders>
              <w:bottom w:val="single" w:sz="4" w:space="0" w:color="auto"/>
            </w:tcBorders>
          </w:tcPr>
          <w:p w14:paraId="52D5BF1D" w14:textId="5197A23C" w:rsidR="00CF262D" w:rsidRPr="00B0656F" w:rsidRDefault="00006EE5" w:rsidP="004D392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0656F">
              <w:rPr>
                <w:sz w:val="20"/>
                <w:szCs w:val="20"/>
              </w:rPr>
              <w:t>Elementos fijos pre ajustados en alineadores para ayudar al control y la precisión del movimiento dental.</w:t>
            </w:r>
          </w:p>
        </w:tc>
        <w:tc>
          <w:tcPr>
            <w:tcW w:w="2187" w:type="dxa"/>
            <w:tcBorders>
              <w:bottom w:val="single" w:sz="4" w:space="0" w:color="auto"/>
            </w:tcBorders>
          </w:tcPr>
          <w:p w14:paraId="6D11A8EE" w14:textId="265F3373" w:rsidR="00CF262D" w:rsidRPr="00B0656F" w:rsidRDefault="00006EE5" w:rsidP="004D392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0656F">
              <w:rPr>
                <w:sz w:val="20"/>
                <w:szCs w:val="20"/>
              </w:rPr>
              <w:t xml:space="preserve">Categórica </w:t>
            </w:r>
          </w:p>
        </w:tc>
        <w:tc>
          <w:tcPr>
            <w:tcW w:w="2188" w:type="dxa"/>
            <w:tcBorders>
              <w:bottom w:val="single" w:sz="4" w:space="0" w:color="auto"/>
            </w:tcBorders>
          </w:tcPr>
          <w:p w14:paraId="5D42036F" w14:textId="77777777" w:rsidR="00CF262D" w:rsidRPr="00B0656F" w:rsidRDefault="00006EE5" w:rsidP="004D392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0656F">
              <w:rPr>
                <w:sz w:val="20"/>
                <w:szCs w:val="20"/>
              </w:rPr>
              <w:t>Aditamento 1</w:t>
            </w:r>
          </w:p>
          <w:p w14:paraId="7D99DC4C" w14:textId="77777777" w:rsidR="00006EE5" w:rsidRPr="00B0656F" w:rsidRDefault="00006EE5" w:rsidP="004D392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0656F">
              <w:rPr>
                <w:sz w:val="20"/>
                <w:szCs w:val="20"/>
              </w:rPr>
              <w:t>Aditamento 2</w:t>
            </w:r>
          </w:p>
          <w:p w14:paraId="598A93CB" w14:textId="4121A1F9" w:rsidR="00006EE5" w:rsidRPr="00B0656F" w:rsidRDefault="00006EE5" w:rsidP="004D3925">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0656F">
              <w:rPr>
                <w:sz w:val="20"/>
                <w:szCs w:val="20"/>
              </w:rPr>
              <w:t>Aditamento 3</w:t>
            </w:r>
          </w:p>
        </w:tc>
      </w:tr>
    </w:tbl>
    <w:p w14:paraId="0D1C8658" w14:textId="41876998" w:rsidR="00CF262D" w:rsidRDefault="00CF262D" w:rsidP="00CD0C89">
      <w:pPr>
        <w:spacing w:line="480" w:lineRule="auto"/>
        <w:ind w:firstLine="851"/>
      </w:pPr>
    </w:p>
    <w:p w14:paraId="02EAC443" w14:textId="77777777" w:rsidR="000178DE" w:rsidRPr="00B0656F" w:rsidRDefault="000178DE" w:rsidP="00CD0C89">
      <w:pPr>
        <w:spacing w:line="480" w:lineRule="auto"/>
        <w:ind w:firstLine="851"/>
      </w:pPr>
    </w:p>
    <w:p w14:paraId="05A6A492" w14:textId="1DDC0A45" w:rsidR="00F62CDD" w:rsidRPr="00B0656F" w:rsidRDefault="00F62CDD" w:rsidP="00A27178">
      <w:pPr>
        <w:pStyle w:val="Prrafodelista"/>
        <w:numPr>
          <w:ilvl w:val="1"/>
          <w:numId w:val="21"/>
        </w:numPr>
        <w:spacing w:line="480" w:lineRule="auto"/>
        <w:rPr>
          <w:i/>
          <w:iCs/>
        </w:rPr>
      </w:pPr>
      <w:r w:rsidRPr="00B0656F">
        <w:rPr>
          <w:i/>
          <w:iCs/>
        </w:rPr>
        <w:lastRenderedPageBreak/>
        <w:t>Descripción de Procedimientos</w:t>
      </w:r>
    </w:p>
    <w:p w14:paraId="0FF39026" w14:textId="196F60B4" w:rsidR="000643B2" w:rsidRPr="00B0656F" w:rsidRDefault="000643B2" w:rsidP="00CD0C89">
      <w:pPr>
        <w:spacing w:before="100" w:beforeAutospacing="1" w:after="100" w:afterAutospacing="1" w:line="480" w:lineRule="auto"/>
        <w:ind w:firstLine="851"/>
      </w:pPr>
      <w:r w:rsidRPr="00B0656F">
        <w:t>Se analizaron las distribuciones de esfuerzos y deformaciones en la cavidad de forma general y en los dientes 11, 12, 21 y 2</w:t>
      </w:r>
      <w:r w:rsidR="0097758F" w:rsidRPr="00B0656F">
        <w:t>2</w:t>
      </w:r>
      <w:r w:rsidRPr="00B0656F">
        <w:t xml:space="preserve"> de forma particular. Las estructuras </w:t>
      </w:r>
      <w:r w:rsidR="00A63874" w:rsidRPr="00B0656F">
        <w:t>anatómicas</w:t>
      </w:r>
      <w:r w:rsidRPr="00B0656F">
        <w:t xml:space="preserve"> que se tuvieron en cuenta para este </w:t>
      </w:r>
      <w:r w:rsidR="0023632E" w:rsidRPr="00B0656F">
        <w:t>análisis</w:t>
      </w:r>
      <w:r w:rsidRPr="00B0656F">
        <w:t xml:space="preserve"> fueron los dientes y los ligamentos periodontales de las localizaciones previamente mencionadas y la estructura </w:t>
      </w:r>
      <w:r w:rsidR="0023632E" w:rsidRPr="00B0656F">
        <w:t>ósea</w:t>
      </w:r>
      <w:r w:rsidRPr="00B0656F">
        <w:t xml:space="preserve">. La </w:t>
      </w:r>
      <w:r w:rsidR="004D3925" w:rsidRPr="00B0656F">
        <w:t>reconstrucción</w:t>
      </w:r>
      <w:r w:rsidRPr="00B0656F">
        <w:t xml:space="preserve"> </w:t>
      </w:r>
      <w:r w:rsidR="004D3925" w:rsidRPr="00B0656F">
        <w:t>tomográfica</w:t>
      </w:r>
      <w:r w:rsidRPr="00B0656F">
        <w:t xml:space="preserve"> se realizó mediante el software 3D</w:t>
      </w:r>
      <w:r w:rsidR="0023632E" w:rsidRPr="00B0656F">
        <w:t xml:space="preserve"> </w:t>
      </w:r>
      <w:r w:rsidRPr="00B0656F">
        <w:t>Slicer</w:t>
      </w:r>
      <w:r w:rsidR="0023632E" w:rsidRPr="00B0656F">
        <w:t xml:space="preserve"> software libre, versión 4.11.20210226;</w:t>
      </w:r>
      <w:r w:rsidRPr="00B0656F">
        <w:t xml:space="preserve"> la construcción de los modelos CAD de los instrumentos de ortodoncia y la adaptación de las estructuras anatómicas se desarrolló en el Software Autodesk Inventor</w:t>
      </w:r>
      <w:r w:rsidR="0023632E" w:rsidRPr="00B0656F">
        <w:t xml:space="preserve"> Professional 2022 licencia educativa</w:t>
      </w:r>
      <w:r w:rsidRPr="00B0656F">
        <w:t xml:space="preserve"> y el análisis por el método de los elementos finitos se llevó a cabo en la herramienta computacional Ansys Workbench. </w:t>
      </w:r>
    </w:p>
    <w:p w14:paraId="75E178DA" w14:textId="628F5D78" w:rsidR="000643B2" w:rsidRPr="00B0656F" w:rsidRDefault="000643B2" w:rsidP="00A27178">
      <w:pPr>
        <w:pStyle w:val="Prrafodelista"/>
        <w:numPr>
          <w:ilvl w:val="1"/>
          <w:numId w:val="21"/>
        </w:numPr>
        <w:tabs>
          <w:tab w:val="left" w:pos="6812"/>
        </w:tabs>
        <w:spacing w:line="480" w:lineRule="auto"/>
        <w:textAlignment w:val="baseline"/>
        <w:rPr>
          <w:bCs/>
          <w:i/>
          <w:iCs/>
        </w:rPr>
      </w:pPr>
      <w:r w:rsidRPr="00B0656F">
        <w:rPr>
          <w:bCs/>
          <w:i/>
          <w:iCs/>
        </w:rPr>
        <w:t>Desarrollo del modelo geométrico.</w:t>
      </w:r>
    </w:p>
    <w:p w14:paraId="3D393C94" w14:textId="0CDE0D4E" w:rsidR="00A27178" w:rsidRDefault="000643B2" w:rsidP="006A2BBE">
      <w:pPr>
        <w:spacing w:before="100" w:beforeAutospacing="1" w:after="100" w:afterAutospacing="1" w:line="480" w:lineRule="auto"/>
        <w:ind w:firstLine="851"/>
      </w:pPr>
      <w:r w:rsidRPr="00B0656F">
        <w:t xml:space="preserve">El modelo geométrico 3D se desarrolló a partir de la reconstrucción de una </w:t>
      </w:r>
      <w:r w:rsidR="00A27178" w:rsidRPr="00B0656F">
        <w:t>tomografía</w:t>
      </w:r>
      <w:r w:rsidRPr="00B0656F">
        <w:t xml:space="preserve"> computarizada en el Software 3DSlicer</w:t>
      </w:r>
      <w:r w:rsidR="0097758F" w:rsidRPr="00B0656F">
        <w:t xml:space="preserve"> (ver fig</w:t>
      </w:r>
      <w:r w:rsidR="004D3925" w:rsidRPr="00B0656F">
        <w:t>ura</w:t>
      </w:r>
      <w:r w:rsidR="0097758F" w:rsidRPr="00B0656F">
        <w:t xml:space="preserve"> 7)</w:t>
      </w:r>
      <w:r w:rsidRPr="00B0656F">
        <w:t xml:space="preserve">. En esta etapa se eliminó el ruido de la </w:t>
      </w:r>
      <w:r w:rsidR="00A27178" w:rsidRPr="00B0656F">
        <w:t>geometría</w:t>
      </w:r>
      <w:r w:rsidRPr="00B0656F">
        <w:t xml:space="preserve">, se </w:t>
      </w:r>
      <w:r w:rsidR="00A27178" w:rsidRPr="00B0656F">
        <w:t>llevó</w:t>
      </w:r>
      <w:r w:rsidRPr="00B0656F">
        <w:t>́ a cabo la discretización de las diferentes estructuras anatómicas y se suavizaron los modelos obtenidos</w:t>
      </w:r>
      <w:r w:rsidR="00F96267" w:rsidRPr="00B0656F">
        <w:t xml:space="preserve"> (Ver figura 8)</w:t>
      </w:r>
      <w:r w:rsidRPr="00B0656F">
        <w:t>.</w:t>
      </w:r>
    </w:p>
    <w:p w14:paraId="3DB12415" w14:textId="20FC9D17" w:rsidR="000178DE" w:rsidRDefault="000178DE" w:rsidP="006A2BBE">
      <w:pPr>
        <w:spacing w:before="100" w:beforeAutospacing="1" w:after="100" w:afterAutospacing="1" w:line="480" w:lineRule="auto"/>
        <w:ind w:firstLine="851"/>
      </w:pPr>
    </w:p>
    <w:p w14:paraId="162348AF" w14:textId="2DE8E6EB" w:rsidR="000178DE" w:rsidRDefault="000178DE" w:rsidP="006A2BBE">
      <w:pPr>
        <w:spacing w:before="100" w:beforeAutospacing="1" w:after="100" w:afterAutospacing="1" w:line="480" w:lineRule="auto"/>
        <w:ind w:firstLine="851"/>
      </w:pPr>
    </w:p>
    <w:p w14:paraId="5AEFA055" w14:textId="0ADE8E65" w:rsidR="000178DE" w:rsidRDefault="000178DE" w:rsidP="006A2BBE">
      <w:pPr>
        <w:spacing w:before="100" w:beforeAutospacing="1" w:after="100" w:afterAutospacing="1" w:line="480" w:lineRule="auto"/>
        <w:ind w:firstLine="851"/>
      </w:pPr>
    </w:p>
    <w:p w14:paraId="17098040" w14:textId="77777777" w:rsidR="000178DE" w:rsidRPr="006A2BBE" w:rsidRDefault="000178DE" w:rsidP="006A2BBE">
      <w:pPr>
        <w:spacing w:before="100" w:beforeAutospacing="1" w:after="100" w:afterAutospacing="1" w:line="480" w:lineRule="auto"/>
        <w:ind w:firstLine="851"/>
      </w:pPr>
    </w:p>
    <w:p w14:paraId="1F8ABBCA" w14:textId="7E8130C7" w:rsidR="00B41500" w:rsidRPr="00B0656F" w:rsidRDefault="00B41500" w:rsidP="0078269A">
      <w:pPr>
        <w:spacing w:before="100" w:beforeAutospacing="1" w:after="100" w:afterAutospacing="1"/>
        <w:ind w:firstLine="851"/>
        <w:rPr>
          <w:b/>
          <w:lang w:val="es-ES"/>
        </w:rPr>
      </w:pPr>
      <w:r w:rsidRPr="00B0656F">
        <w:rPr>
          <w:b/>
          <w:lang w:val="es-ES"/>
        </w:rPr>
        <w:lastRenderedPageBreak/>
        <w:t>Figura 7.</w:t>
      </w:r>
    </w:p>
    <w:p w14:paraId="3EDF1EEE" w14:textId="10DFEED6" w:rsidR="00B41500" w:rsidRPr="00B0656F" w:rsidRDefault="0078269A" w:rsidP="0078269A">
      <w:pPr>
        <w:spacing w:before="100" w:beforeAutospacing="1" w:after="100" w:afterAutospacing="1"/>
        <w:ind w:firstLine="851"/>
        <w:rPr>
          <w:bCs/>
          <w:i/>
          <w:iCs/>
        </w:rPr>
      </w:pPr>
      <w:r w:rsidRPr="00B0656F">
        <w:rPr>
          <w:bCs/>
          <w:i/>
          <w:iCs/>
          <w:lang w:val="es-ES"/>
        </w:rPr>
        <w:t>M</w:t>
      </w:r>
      <w:r w:rsidR="00B41500" w:rsidRPr="00B0656F">
        <w:rPr>
          <w:bCs/>
          <w:i/>
          <w:iCs/>
          <w:lang w:val="es-ES"/>
        </w:rPr>
        <w:t>odelo geométrico en 3D del maxilar superior</w:t>
      </w:r>
    </w:p>
    <w:p w14:paraId="03E0A0F1" w14:textId="4E04576C" w:rsidR="005539C0" w:rsidRPr="00B0656F" w:rsidRDefault="000643B2" w:rsidP="00F96267">
      <w:pPr>
        <w:tabs>
          <w:tab w:val="left" w:pos="6812"/>
        </w:tabs>
        <w:ind w:firstLine="851"/>
        <w:jc w:val="center"/>
        <w:textAlignment w:val="baseline"/>
        <w:rPr>
          <w:bCs/>
          <w:i/>
          <w:iCs/>
          <w:lang w:val="es-ES"/>
        </w:rPr>
      </w:pPr>
      <w:r w:rsidRPr="00B0656F">
        <w:rPr>
          <w:bCs/>
          <w:i/>
          <w:iCs/>
          <w:noProof/>
          <w:lang w:eastAsia="es-CO"/>
        </w:rPr>
        <w:drawing>
          <wp:inline distT="0" distB="0" distL="0" distR="0" wp14:anchorId="1FBAFA73" wp14:editId="5C876322">
            <wp:extent cx="3010987" cy="2090057"/>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9684" cy="2096094"/>
                    </a:xfrm>
                    <a:prstGeom prst="rect">
                      <a:avLst/>
                    </a:prstGeom>
                  </pic:spPr>
                </pic:pic>
              </a:graphicData>
            </a:graphic>
          </wp:inline>
        </w:drawing>
      </w:r>
    </w:p>
    <w:p w14:paraId="7E24772C" w14:textId="57FCC879" w:rsidR="0022559A" w:rsidRPr="00B0656F" w:rsidRDefault="0022559A" w:rsidP="00F96267">
      <w:pPr>
        <w:tabs>
          <w:tab w:val="left" w:pos="6812"/>
        </w:tabs>
        <w:ind w:firstLine="851"/>
        <w:jc w:val="center"/>
        <w:textAlignment w:val="baseline"/>
        <w:rPr>
          <w:b/>
          <w:lang w:val="es-ES"/>
        </w:rPr>
      </w:pPr>
    </w:p>
    <w:p w14:paraId="17A39C9B" w14:textId="77777777" w:rsidR="0022559A" w:rsidRPr="00B0656F" w:rsidRDefault="0022559A" w:rsidP="00F96267">
      <w:pPr>
        <w:tabs>
          <w:tab w:val="left" w:pos="6812"/>
        </w:tabs>
        <w:ind w:firstLine="851"/>
        <w:jc w:val="center"/>
        <w:textAlignment w:val="baseline"/>
        <w:rPr>
          <w:b/>
          <w:lang w:val="es-ES"/>
        </w:rPr>
      </w:pPr>
    </w:p>
    <w:p w14:paraId="27C9C245" w14:textId="52AD1FF8" w:rsidR="00B41500" w:rsidRPr="00B0656F" w:rsidRDefault="00B41500" w:rsidP="0078269A">
      <w:pPr>
        <w:tabs>
          <w:tab w:val="left" w:pos="6812"/>
        </w:tabs>
        <w:ind w:firstLine="851"/>
        <w:textAlignment w:val="baseline"/>
        <w:rPr>
          <w:b/>
          <w:lang w:val="es-ES"/>
        </w:rPr>
      </w:pPr>
      <w:r w:rsidRPr="00B0656F">
        <w:rPr>
          <w:b/>
          <w:lang w:val="es-ES"/>
        </w:rPr>
        <w:t>Figura 8.</w:t>
      </w:r>
    </w:p>
    <w:p w14:paraId="37D4BE8E" w14:textId="60AD2BEE" w:rsidR="005539C0" w:rsidRPr="00B0656F" w:rsidRDefault="0078269A" w:rsidP="0078269A">
      <w:pPr>
        <w:tabs>
          <w:tab w:val="left" w:pos="6812"/>
        </w:tabs>
        <w:ind w:firstLine="851"/>
        <w:textAlignment w:val="baseline"/>
        <w:rPr>
          <w:bCs/>
          <w:i/>
          <w:iCs/>
          <w:lang w:val="es-ES"/>
        </w:rPr>
      </w:pPr>
      <w:r w:rsidRPr="00B0656F">
        <w:rPr>
          <w:bCs/>
          <w:i/>
          <w:iCs/>
          <w:lang w:val="es-ES"/>
        </w:rPr>
        <w:t>M</w:t>
      </w:r>
      <w:r w:rsidR="00B41500" w:rsidRPr="00B0656F">
        <w:rPr>
          <w:bCs/>
          <w:i/>
          <w:iCs/>
          <w:lang w:val="es-ES"/>
        </w:rPr>
        <w:t>odelo geométrico en 3D de los dientes 11,12,21 y 22.</w:t>
      </w:r>
    </w:p>
    <w:p w14:paraId="6853BD14" w14:textId="1A143C3D" w:rsidR="000643B2" w:rsidRPr="00B0656F" w:rsidRDefault="000643B2" w:rsidP="00F96267">
      <w:pPr>
        <w:tabs>
          <w:tab w:val="left" w:pos="6812"/>
        </w:tabs>
        <w:spacing w:line="480" w:lineRule="auto"/>
        <w:ind w:firstLine="851"/>
        <w:jc w:val="center"/>
        <w:textAlignment w:val="baseline"/>
        <w:rPr>
          <w:bCs/>
          <w:i/>
          <w:iCs/>
          <w:lang w:val="es-ES"/>
        </w:rPr>
      </w:pPr>
      <w:r w:rsidRPr="00B0656F">
        <w:rPr>
          <w:bCs/>
          <w:i/>
          <w:iCs/>
          <w:noProof/>
          <w:lang w:eastAsia="es-CO"/>
        </w:rPr>
        <w:drawing>
          <wp:inline distT="0" distB="0" distL="0" distR="0" wp14:anchorId="437D00A0" wp14:editId="467723D4">
            <wp:extent cx="2386208" cy="2366542"/>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3345" cy="2443043"/>
                    </a:xfrm>
                    <a:prstGeom prst="rect">
                      <a:avLst/>
                    </a:prstGeom>
                  </pic:spPr>
                </pic:pic>
              </a:graphicData>
            </a:graphic>
          </wp:inline>
        </w:drawing>
      </w:r>
    </w:p>
    <w:p w14:paraId="539062B3" w14:textId="3C2639FF" w:rsidR="0045745D" w:rsidRPr="00B0656F" w:rsidRDefault="0045745D" w:rsidP="00CD0C89">
      <w:pPr>
        <w:spacing w:before="100" w:beforeAutospacing="1" w:after="100" w:afterAutospacing="1" w:line="480" w:lineRule="auto"/>
        <w:ind w:firstLine="851"/>
      </w:pPr>
      <w:r w:rsidRPr="00B0656F">
        <w:t xml:space="preserve">Una vez reconstruido se </w:t>
      </w:r>
      <w:r w:rsidR="00BC0A59" w:rsidRPr="00B0656F">
        <w:t>procedió</w:t>
      </w:r>
      <w:r w:rsidRPr="00B0656F">
        <w:t xml:space="preserve">́ a exportar al software Autodesk Inventor. En este software se </w:t>
      </w:r>
      <w:r w:rsidR="00A27178" w:rsidRPr="00B0656F">
        <w:t>diseñaron</w:t>
      </w:r>
      <w:r w:rsidRPr="00B0656F">
        <w:t xml:space="preserve"> los aditamentos y se </w:t>
      </w:r>
      <w:r w:rsidR="00BC0A59" w:rsidRPr="00B0656F">
        <w:t>adaptó</w:t>
      </w:r>
      <w:r w:rsidRPr="00B0656F">
        <w:t xml:space="preserve">́ el modelo del maxilar reconstruido e importado para ensamblarlo con la </w:t>
      </w:r>
      <w:r w:rsidR="00BC0A59" w:rsidRPr="00B0656F">
        <w:t>instrumentación</w:t>
      </w:r>
      <w:r w:rsidRPr="00B0656F">
        <w:t xml:space="preserve"> de ortodoncia. En adelante se hará referencia al modelo con aditamentos biselados de 3mm como Modelo 1, al modelo con aditamentos biselados de 4mm como Modelo 2 y al modelo con aditamentos biselados de 5mm como Modelo 3</w:t>
      </w:r>
      <w:r w:rsidR="00F96267" w:rsidRPr="00B0656F">
        <w:t xml:space="preserve"> </w:t>
      </w:r>
      <w:r w:rsidR="0023632E" w:rsidRPr="00B0656F">
        <w:t xml:space="preserve">(ver figura </w:t>
      </w:r>
      <w:r w:rsidR="00F96267" w:rsidRPr="00B0656F">
        <w:t>9 y 10</w:t>
      </w:r>
      <w:r w:rsidR="0023632E" w:rsidRPr="00B0656F">
        <w:t>).</w:t>
      </w:r>
      <w:r w:rsidRPr="00B0656F">
        <w:t xml:space="preserve"> </w:t>
      </w:r>
    </w:p>
    <w:p w14:paraId="688A4FE1" w14:textId="1D2769BF" w:rsidR="00B41500" w:rsidRPr="00B0656F" w:rsidRDefault="00B41500" w:rsidP="0078269A">
      <w:pPr>
        <w:tabs>
          <w:tab w:val="left" w:pos="6812"/>
        </w:tabs>
        <w:spacing w:line="480" w:lineRule="auto"/>
        <w:ind w:firstLine="851"/>
        <w:textAlignment w:val="baseline"/>
        <w:rPr>
          <w:b/>
        </w:rPr>
      </w:pPr>
      <w:r w:rsidRPr="00B0656F">
        <w:rPr>
          <w:b/>
        </w:rPr>
        <w:lastRenderedPageBreak/>
        <w:t>Figura 9.</w:t>
      </w:r>
    </w:p>
    <w:p w14:paraId="6F6F5604" w14:textId="76E5D426" w:rsidR="00B41500" w:rsidRPr="00B0656F" w:rsidRDefault="00F96267" w:rsidP="0078269A">
      <w:pPr>
        <w:tabs>
          <w:tab w:val="left" w:pos="6812"/>
        </w:tabs>
        <w:spacing w:line="480" w:lineRule="auto"/>
        <w:ind w:firstLine="851"/>
        <w:textAlignment w:val="baseline"/>
        <w:rPr>
          <w:bCs/>
          <w:i/>
          <w:iCs/>
        </w:rPr>
      </w:pPr>
      <w:r w:rsidRPr="00B0656F">
        <w:rPr>
          <w:bCs/>
          <w:i/>
          <w:iCs/>
        </w:rPr>
        <w:t>M</w:t>
      </w:r>
      <w:r w:rsidR="00B41500" w:rsidRPr="00B0656F">
        <w:rPr>
          <w:bCs/>
          <w:i/>
          <w:iCs/>
        </w:rPr>
        <w:t>odelos construidos con los aditamentos.</w:t>
      </w:r>
    </w:p>
    <w:p w14:paraId="03BDFEB5" w14:textId="77777777" w:rsidR="00F96267" w:rsidRPr="00B0656F" w:rsidRDefault="00F96267" w:rsidP="00F96267">
      <w:pPr>
        <w:tabs>
          <w:tab w:val="left" w:pos="6812"/>
        </w:tabs>
        <w:spacing w:line="480" w:lineRule="auto"/>
        <w:textAlignment w:val="baseline"/>
        <w:rPr>
          <w:bCs/>
          <w:i/>
          <w:iCs/>
        </w:rPr>
      </w:pPr>
    </w:p>
    <w:p w14:paraId="00487FA4" w14:textId="3132C50B" w:rsidR="0023632E" w:rsidRPr="00B0656F" w:rsidRDefault="00200523" w:rsidP="00F96267">
      <w:pPr>
        <w:tabs>
          <w:tab w:val="left" w:pos="6812"/>
        </w:tabs>
        <w:spacing w:line="480" w:lineRule="auto"/>
        <w:ind w:firstLine="851"/>
        <w:jc w:val="center"/>
        <w:textAlignment w:val="baseline"/>
        <w:rPr>
          <w:bCs/>
          <w:i/>
          <w:iCs/>
        </w:rPr>
      </w:pPr>
      <w:r w:rsidRPr="00B0656F">
        <w:rPr>
          <w:bCs/>
          <w:i/>
          <w:iCs/>
          <w:noProof/>
          <w:lang w:eastAsia="es-CO"/>
        </w:rPr>
        <w:drawing>
          <wp:inline distT="0" distB="0" distL="0" distR="0" wp14:anchorId="1F089429" wp14:editId="4A798E2C">
            <wp:extent cx="2930999" cy="861060"/>
            <wp:effectExtent l="0" t="0" r="3175" b="254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rotWithShape="1">
                    <a:blip r:embed="rId24" cstate="print">
                      <a:extLst>
                        <a:ext uri="{28A0092B-C50C-407E-A947-70E740481C1C}">
                          <a14:useLocalDpi xmlns:a14="http://schemas.microsoft.com/office/drawing/2010/main" val="0"/>
                        </a:ext>
                      </a:extLst>
                    </a:blip>
                    <a:srcRect l="20481" b="67334"/>
                    <a:stretch/>
                  </pic:blipFill>
                  <pic:spPr bwMode="auto">
                    <a:xfrm>
                      <a:off x="0" y="0"/>
                      <a:ext cx="3015539" cy="885896"/>
                    </a:xfrm>
                    <a:prstGeom prst="rect">
                      <a:avLst/>
                    </a:prstGeom>
                    <a:ln>
                      <a:noFill/>
                    </a:ln>
                    <a:extLst>
                      <a:ext uri="{53640926-AAD7-44D8-BBD7-CCE9431645EC}">
                        <a14:shadowObscured xmlns:a14="http://schemas.microsoft.com/office/drawing/2010/main"/>
                      </a:ext>
                    </a:extLst>
                  </pic:spPr>
                </pic:pic>
              </a:graphicData>
            </a:graphic>
          </wp:inline>
        </w:drawing>
      </w:r>
      <w:r w:rsidR="0023632E" w:rsidRPr="00B0656F">
        <w:rPr>
          <w:bCs/>
          <w:i/>
          <w:iCs/>
        </w:rPr>
        <w:t>A. Modelo 1</w:t>
      </w:r>
    </w:p>
    <w:p w14:paraId="1552FDAD" w14:textId="2BDA8B33" w:rsidR="0023632E" w:rsidRPr="00B0656F" w:rsidRDefault="00200523" w:rsidP="00F96267">
      <w:pPr>
        <w:tabs>
          <w:tab w:val="left" w:pos="6812"/>
        </w:tabs>
        <w:spacing w:line="480" w:lineRule="auto"/>
        <w:ind w:firstLine="851"/>
        <w:jc w:val="center"/>
        <w:textAlignment w:val="baseline"/>
        <w:rPr>
          <w:bCs/>
          <w:i/>
          <w:iCs/>
        </w:rPr>
      </w:pPr>
      <w:r w:rsidRPr="00B0656F">
        <w:rPr>
          <w:bCs/>
          <w:i/>
          <w:iCs/>
          <w:noProof/>
          <w:lang w:eastAsia="es-CO"/>
        </w:rPr>
        <w:drawing>
          <wp:inline distT="0" distB="0" distL="0" distR="0" wp14:anchorId="7F54768C" wp14:editId="24F7CA8B">
            <wp:extent cx="2878184" cy="882503"/>
            <wp:effectExtent l="0" t="0" r="508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rotWithShape="1">
                    <a:blip r:embed="rId24" cstate="print">
                      <a:extLst>
                        <a:ext uri="{28A0092B-C50C-407E-A947-70E740481C1C}">
                          <a14:useLocalDpi xmlns:a14="http://schemas.microsoft.com/office/drawing/2010/main" val="0"/>
                        </a:ext>
                      </a:extLst>
                    </a:blip>
                    <a:srcRect l="21919" t="32264" b="34259"/>
                    <a:stretch/>
                  </pic:blipFill>
                  <pic:spPr bwMode="auto">
                    <a:xfrm>
                      <a:off x="0" y="0"/>
                      <a:ext cx="2961015" cy="907900"/>
                    </a:xfrm>
                    <a:prstGeom prst="rect">
                      <a:avLst/>
                    </a:prstGeom>
                    <a:ln>
                      <a:noFill/>
                    </a:ln>
                    <a:extLst>
                      <a:ext uri="{53640926-AAD7-44D8-BBD7-CCE9431645EC}">
                        <a14:shadowObscured xmlns:a14="http://schemas.microsoft.com/office/drawing/2010/main"/>
                      </a:ext>
                    </a:extLst>
                  </pic:spPr>
                </pic:pic>
              </a:graphicData>
            </a:graphic>
          </wp:inline>
        </w:drawing>
      </w:r>
      <w:r w:rsidR="0023632E" w:rsidRPr="00B0656F">
        <w:rPr>
          <w:bCs/>
          <w:i/>
          <w:iCs/>
        </w:rPr>
        <w:t>B. modelo 2</w:t>
      </w:r>
    </w:p>
    <w:p w14:paraId="4D6CA5E8" w14:textId="7855791D" w:rsidR="003D61FF" w:rsidRPr="00B0656F" w:rsidRDefault="0045745D" w:rsidP="00F96267">
      <w:pPr>
        <w:tabs>
          <w:tab w:val="left" w:pos="6812"/>
        </w:tabs>
        <w:spacing w:line="480" w:lineRule="auto"/>
        <w:ind w:firstLine="851"/>
        <w:jc w:val="center"/>
        <w:textAlignment w:val="baseline"/>
        <w:rPr>
          <w:bCs/>
          <w:i/>
          <w:iCs/>
        </w:rPr>
      </w:pPr>
      <w:r w:rsidRPr="00B0656F">
        <w:rPr>
          <w:bCs/>
          <w:i/>
          <w:iCs/>
          <w:noProof/>
          <w:lang w:eastAsia="es-CO"/>
        </w:rPr>
        <w:drawing>
          <wp:inline distT="0" distB="0" distL="0" distR="0" wp14:anchorId="5B6A0874" wp14:editId="6F4EAD9E">
            <wp:extent cx="2886710" cy="81870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rotWithShape="1">
                    <a:blip r:embed="rId24" cstate="print">
                      <a:extLst>
                        <a:ext uri="{28A0092B-C50C-407E-A947-70E740481C1C}">
                          <a14:useLocalDpi xmlns:a14="http://schemas.microsoft.com/office/drawing/2010/main" val="0"/>
                        </a:ext>
                      </a:extLst>
                    </a:blip>
                    <a:srcRect l="21645" t="66138" b="2788"/>
                    <a:stretch/>
                  </pic:blipFill>
                  <pic:spPr bwMode="auto">
                    <a:xfrm>
                      <a:off x="0" y="0"/>
                      <a:ext cx="2971395" cy="842725"/>
                    </a:xfrm>
                    <a:prstGeom prst="rect">
                      <a:avLst/>
                    </a:prstGeom>
                    <a:ln>
                      <a:noFill/>
                    </a:ln>
                    <a:extLst>
                      <a:ext uri="{53640926-AAD7-44D8-BBD7-CCE9431645EC}">
                        <a14:shadowObscured xmlns:a14="http://schemas.microsoft.com/office/drawing/2010/main"/>
                      </a:ext>
                    </a:extLst>
                  </pic:spPr>
                </pic:pic>
              </a:graphicData>
            </a:graphic>
          </wp:inline>
        </w:drawing>
      </w:r>
      <w:r w:rsidR="0023632E" w:rsidRPr="00B0656F">
        <w:rPr>
          <w:bCs/>
          <w:i/>
          <w:iCs/>
        </w:rPr>
        <w:t>C. modelo 3</w:t>
      </w:r>
    </w:p>
    <w:p w14:paraId="5570BEB1" w14:textId="77777777" w:rsidR="0022559A" w:rsidRPr="00B0656F" w:rsidRDefault="0022559A" w:rsidP="00CD0C89">
      <w:pPr>
        <w:tabs>
          <w:tab w:val="left" w:pos="6812"/>
        </w:tabs>
        <w:spacing w:line="480" w:lineRule="auto"/>
        <w:ind w:firstLine="851"/>
        <w:textAlignment w:val="baseline"/>
        <w:rPr>
          <w:bCs/>
          <w:i/>
          <w:iCs/>
        </w:rPr>
      </w:pPr>
    </w:p>
    <w:p w14:paraId="05D2A13C" w14:textId="7C8031A4" w:rsidR="00B41500" w:rsidRPr="00B0656F" w:rsidRDefault="00B41500" w:rsidP="0078269A">
      <w:pPr>
        <w:tabs>
          <w:tab w:val="left" w:pos="6812"/>
        </w:tabs>
        <w:spacing w:line="480" w:lineRule="auto"/>
        <w:ind w:firstLine="851"/>
        <w:textAlignment w:val="baseline"/>
        <w:rPr>
          <w:b/>
        </w:rPr>
      </w:pPr>
      <w:r w:rsidRPr="00B0656F">
        <w:rPr>
          <w:b/>
        </w:rPr>
        <w:t>Figura 10.</w:t>
      </w:r>
    </w:p>
    <w:p w14:paraId="4E1C1E8C" w14:textId="1C267500" w:rsidR="00B41500" w:rsidRPr="00B0656F" w:rsidRDefault="00B41500" w:rsidP="0078269A">
      <w:pPr>
        <w:tabs>
          <w:tab w:val="left" w:pos="6812"/>
        </w:tabs>
        <w:spacing w:line="480" w:lineRule="auto"/>
        <w:ind w:firstLine="851"/>
        <w:textAlignment w:val="baseline"/>
        <w:rPr>
          <w:bCs/>
          <w:i/>
          <w:iCs/>
        </w:rPr>
      </w:pPr>
      <w:r w:rsidRPr="00B0656F">
        <w:rPr>
          <w:bCs/>
          <w:i/>
          <w:iCs/>
        </w:rPr>
        <w:t xml:space="preserve">Aditamentos </w:t>
      </w:r>
      <w:r w:rsidR="00104151">
        <w:rPr>
          <w:bCs/>
          <w:i/>
          <w:iCs/>
        </w:rPr>
        <w:t xml:space="preserve">biselados de extrusión </w:t>
      </w:r>
      <w:r w:rsidRPr="00B0656F">
        <w:rPr>
          <w:bCs/>
          <w:i/>
          <w:iCs/>
        </w:rPr>
        <w:t>de 3,4 y 5mm.</w:t>
      </w:r>
    </w:p>
    <w:p w14:paraId="0A4EAE6A" w14:textId="43E5BE96" w:rsidR="0045745D" w:rsidRPr="00B0656F" w:rsidRDefault="00200523" w:rsidP="00CD0C89">
      <w:pPr>
        <w:tabs>
          <w:tab w:val="left" w:pos="6812"/>
        </w:tabs>
        <w:spacing w:line="480" w:lineRule="auto"/>
        <w:ind w:firstLine="851"/>
        <w:textAlignment w:val="baseline"/>
        <w:rPr>
          <w:bCs/>
          <w:i/>
          <w:iCs/>
        </w:rPr>
      </w:pPr>
      <w:r w:rsidRPr="00B0656F">
        <w:rPr>
          <w:bCs/>
          <w:i/>
          <w:iCs/>
          <w:noProof/>
          <w:lang w:eastAsia="es-CO"/>
        </w:rPr>
        <w:drawing>
          <wp:inline distT="0" distB="0" distL="0" distR="0" wp14:anchorId="05CFC48E" wp14:editId="19BC5ED9">
            <wp:extent cx="1200601" cy="83820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rotWithShape="1">
                    <a:blip r:embed="rId25" cstate="print">
                      <a:extLst>
                        <a:ext uri="{28A0092B-C50C-407E-A947-70E740481C1C}">
                          <a14:useLocalDpi xmlns:a14="http://schemas.microsoft.com/office/drawing/2010/main" val="0"/>
                        </a:ext>
                      </a:extLst>
                    </a:blip>
                    <a:srcRect l="20332" t="3407" r="48636" b="54405"/>
                    <a:stretch/>
                  </pic:blipFill>
                  <pic:spPr bwMode="auto">
                    <a:xfrm>
                      <a:off x="0" y="0"/>
                      <a:ext cx="1224790" cy="855088"/>
                    </a:xfrm>
                    <a:prstGeom prst="rect">
                      <a:avLst/>
                    </a:prstGeom>
                    <a:ln>
                      <a:noFill/>
                    </a:ln>
                    <a:extLst>
                      <a:ext uri="{53640926-AAD7-44D8-BBD7-CCE9431645EC}">
                        <a14:shadowObscured xmlns:a14="http://schemas.microsoft.com/office/drawing/2010/main"/>
                      </a:ext>
                    </a:extLst>
                  </pic:spPr>
                </pic:pic>
              </a:graphicData>
            </a:graphic>
          </wp:inline>
        </w:drawing>
      </w:r>
      <w:r w:rsidRPr="00B0656F">
        <w:rPr>
          <w:bCs/>
          <w:i/>
          <w:iCs/>
        </w:rPr>
        <w:t xml:space="preserve">A. 3mm     </w:t>
      </w:r>
      <w:r w:rsidRPr="00B0656F">
        <w:rPr>
          <w:bCs/>
          <w:i/>
          <w:iCs/>
          <w:noProof/>
          <w:lang w:eastAsia="es-CO"/>
        </w:rPr>
        <w:drawing>
          <wp:inline distT="0" distB="0" distL="0" distR="0" wp14:anchorId="59E84330" wp14:editId="69F82D34">
            <wp:extent cx="976630" cy="904632"/>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rotWithShape="1">
                    <a:blip r:embed="rId25" cstate="print">
                      <a:extLst>
                        <a:ext uri="{28A0092B-C50C-407E-A947-70E740481C1C}">
                          <a14:useLocalDpi xmlns:a14="http://schemas.microsoft.com/office/drawing/2010/main" val="0"/>
                        </a:ext>
                      </a:extLst>
                    </a:blip>
                    <a:srcRect l="72219" t="2129" r="2292" b="51896"/>
                    <a:stretch/>
                  </pic:blipFill>
                  <pic:spPr bwMode="auto">
                    <a:xfrm>
                      <a:off x="0" y="0"/>
                      <a:ext cx="997175" cy="923662"/>
                    </a:xfrm>
                    <a:prstGeom prst="rect">
                      <a:avLst/>
                    </a:prstGeom>
                    <a:ln>
                      <a:noFill/>
                    </a:ln>
                    <a:extLst>
                      <a:ext uri="{53640926-AAD7-44D8-BBD7-CCE9431645EC}">
                        <a14:shadowObscured xmlns:a14="http://schemas.microsoft.com/office/drawing/2010/main"/>
                      </a:ext>
                    </a:extLst>
                  </pic:spPr>
                </pic:pic>
              </a:graphicData>
            </a:graphic>
          </wp:inline>
        </w:drawing>
      </w:r>
      <w:r w:rsidRPr="00B0656F">
        <w:rPr>
          <w:bCs/>
          <w:i/>
          <w:iCs/>
        </w:rPr>
        <w:t xml:space="preserve">B. 4mm.  </w:t>
      </w:r>
      <w:r w:rsidR="0045745D" w:rsidRPr="00B0656F">
        <w:rPr>
          <w:bCs/>
          <w:i/>
          <w:iCs/>
          <w:noProof/>
          <w:lang w:eastAsia="es-CO"/>
        </w:rPr>
        <w:drawing>
          <wp:inline distT="0" distB="0" distL="0" distR="0" wp14:anchorId="6BE7E4AF" wp14:editId="2E3FB16F">
            <wp:extent cx="1103218" cy="981075"/>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rotWithShape="1">
                    <a:blip r:embed="rId25" cstate="print">
                      <a:extLst>
                        <a:ext uri="{28A0092B-C50C-407E-A947-70E740481C1C}">
                          <a14:useLocalDpi xmlns:a14="http://schemas.microsoft.com/office/drawing/2010/main" val="0"/>
                        </a:ext>
                      </a:extLst>
                    </a:blip>
                    <a:srcRect l="46359" t="50231" r="26342" b="2494"/>
                    <a:stretch/>
                  </pic:blipFill>
                  <pic:spPr bwMode="auto">
                    <a:xfrm>
                      <a:off x="0" y="0"/>
                      <a:ext cx="1128116" cy="1003216"/>
                    </a:xfrm>
                    <a:prstGeom prst="rect">
                      <a:avLst/>
                    </a:prstGeom>
                    <a:ln>
                      <a:noFill/>
                    </a:ln>
                    <a:extLst>
                      <a:ext uri="{53640926-AAD7-44D8-BBD7-CCE9431645EC}">
                        <a14:shadowObscured xmlns:a14="http://schemas.microsoft.com/office/drawing/2010/main"/>
                      </a:ext>
                    </a:extLst>
                  </pic:spPr>
                </pic:pic>
              </a:graphicData>
            </a:graphic>
          </wp:inline>
        </w:drawing>
      </w:r>
      <w:r w:rsidRPr="00B0656F">
        <w:rPr>
          <w:bCs/>
          <w:i/>
          <w:iCs/>
        </w:rPr>
        <w:t xml:space="preserve"> C. 5mm</w:t>
      </w:r>
    </w:p>
    <w:p w14:paraId="1C20C16E" w14:textId="77777777" w:rsidR="006A2BBE" w:rsidRDefault="006A2BBE" w:rsidP="003A73CA">
      <w:pPr>
        <w:tabs>
          <w:tab w:val="left" w:pos="6812"/>
        </w:tabs>
        <w:spacing w:line="480" w:lineRule="auto"/>
        <w:textAlignment w:val="baseline"/>
        <w:rPr>
          <w:bCs/>
          <w:i/>
          <w:iCs/>
        </w:rPr>
      </w:pPr>
    </w:p>
    <w:p w14:paraId="137B7DDF" w14:textId="6342FE40" w:rsidR="000643B2" w:rsidRPr="00B0656F" w:rsidRDefault="00A27178" w:rsidP="003A73CA">
      <w:pPr>
        <w:tabs>
          <w:tab w:val="left" w:pos="6812"/>
        </w:tabs>
        <w:spacing w:line="480" w:lineRule="auto"/>
        <w:textAlignment w:val="baseline"/>
        <w:rPr>
          <w:bCs/>
          <w:i/>
          <w:iCs/>
        </w:rPr>
      </w:pPr>
      <w:r w:rsidRPr="00B0656F">
        <w:rPr>
          <w:bCs/>
          <w:i/>
          <w:iCs/>
        </w:rPr>
        <w:t>5</w:t>
      </w:r>
      <w:r w:rsidR="0022559A" w:rsidRPr="00B0656F">
        <w:rPr>
          <w:bCs/>
          <w:i/>
          <w:iCs/>
        </w:rPr>
        <w:t xml:space="preserve">.5 </w:t>
      </w:r>
      <w:r w:rsidR="000643B2" w:rsidRPr="00B0656F">
        <w:rPr>
          <w:bCs/>
          <w:i/>
          <w:iCs/>
        </w:rPr>
        <w:t>Análisis por el método de elementos finitos</w:t>
      </w:r>
    </w:p>
    <w:p w14:paraId="1B52C955" w14:textId="1D353F6E" w:rsidR="0045745D" w:rsidRPr="00B0656F" w:rsidRDefault="0045745D" w:rsidP="00CD0C89">
      <w:pPr>
        <w:spacing w:before="100" w:beforeAutospacing="1" w:after="100" w:afterAutospacing="1" w:line="480" w:lineRule="auto"/>
        <w:ind w:firstLine="851"/>
      </w:pPr>
      <w:r w:rsidRPr="00B0656F">
        <w:t xml:space="preserve">El análisis por elementos finitos se </w:t>
      </w:r>
      <w:r w:rsidR="00551EC3" w:rsidRPr="00B0656F">
        <w:t>llevó</w:t>
      </w:r>
      <w:r w:rsidRPr="00B0656F">
        <w:t xml:space="preserve">́ a cabo mediante la herramienta computacional Ansys workbench. En términos generales, el análisis consta de 3 partes: </w:t>
      </w:r>
    </w:p>
    <w:p w14:paraId="53E937AF" w14:textId="27700FD1" w:rsidR="0045745D" w:rsidRPr="00B0656F" w:rsidRDefault="0045745D" w:rsidP="00CD0C89">
      <w:pPr>
        <w:pStyle w:val="Prrafodelista"/>
        <w:numPr>
          <w:ilvl w:val="0"/>
          <w:numId w:val="4"/>
        </w:numPr>
        <w:spacing w:before="100" w:beforeAutospacing="1" w:after="100" w:afterAutospacing="1" w:line="480" w:lineRule="auto"/>
        <w:ind w:left="0" w:firstLine="851"/>
        <w:rPr>
          <w:lang w:eastAsia="es-MX"/>
        </w:rPr>
      </w:pPr>
      <w:r w:rsidRPr="00B0656F">
        <w:rPr>
          <w:lang w:eastAsia="es-MX"/>
        </w:rPr>
        <w:lastRenderedPageBreak/>
        <w:t xml:space="preserve">El pre proceso, donde se define la </w:t>
      </w:r>
      <w:proofErr w:type="spellStart"/>
      <w:r w:rsidRPr="00B0656F">
        <w:rPr>
          <w:lang w:eastAsia="es-MX"/>
        </w:rPr>
        <w:t>geometría</w:t>
      </w:r>
      <w:proofErr w:type="spellEnd"/>
      <w:r w:rsidRPr="00B0656F">
        <w:rPr>
          <w:lang w:eastAsia="es-MX"/>
        </w:rPr>
        <w:t>, el mallado y las condiciones de frontera</w:t>
      </w:r>
    </w:p>
    <w:p w14:paraId="13EE23E5" w14:textId="77777777" w:rsidR="0045745D" w:rsidRPr="00B0656F" w:rsidRDefault="0045745D" w:rsidP="00CD0C89">
      <w:pPr>
        <w:pStyle w:val="Prrafodelista"/>
        <w:numPr>
          <w:ilvl w:val="0"/>
          <w:numId w:val="4"/>
        </w:numPr>
        <w:spacing w:before="100" w:beforeAutospacing="1" w:after="100" w:afterAutospacing="1" w:line="480" w:lineRule="auto"/>
        <w:ind w:left="0" w:firstLine="851"/>
        <w:rPr>
          <w:lang w:eastAsia="es-MX"/>
        </w:rPr>
      </w:pPr>
      <w:r w:rsidRPr="00B0656F">
        <w:rPr>
          <w:lang w:eastAsia="es-MX"/>
        </w:rPr>
        <w:t xml:space="preserve">El proceso, donde se da </w:t>
      </w:r>
      <w:proofErr w:type="spellStart"/>
      <w:r w:rsidRPr="00B0656F">
        <w:rPr>
          <w:lang w:eastAsia="es-MX"/>
        </w:rPr>
        <w:t>solución</w:t>
      </w:r>
      <w:proofErr w:type="spellEnd"/>
      <w:r w:rsidRPr="00B0656F">
        <w:rPr>
          <w:lang w:eastAsia="es-MX"/>
        </w:rPr>
        <w:t xml:space="preserve"> al sistema</w:t>
      </w:r>
    </w:p>
    <w:p w14:paraId="2A5FB46E" w14:textId="356997AE" w:rsidR="0045745D" w:rsidRPr="00B0656F" w:rsidRDefault="0045745D" w:rsidP="00CD0C89">
      <w:pPr>
        <w:pStyle w:val="Prrafodelista"/>
        <w:numPr>
          <w:ilvl w:val="0"/>
          <w:numId w:val="4"/>
        </w:numPr>
        <w:spacing w:before="100" w:beforeAutospacing="1" w:after="100" w:afterAutospacing="1" w:line="480" w:lineRule="auto"/>
        <w:ind w:left="0" w:firstLine="851"/>
        <w:rPr>
          <w:lang w:eastAsia="es-MX"/>
        </w:rPr>
      </w:pPr>
      <w:r w:rsidRPr="00B0656F">
        <w:rPr>
          <w:lang w:eastAsia="es-MX"/>
        </w:rPr>
        <w:t xml:space="preserve">El pos proceso, donde se visualizan y se </w:t>
      </w:r>
      <w:proofErr w:type="spellStart"/>
      <w:r w:rsidRPr="00B0656F">
        <w:rPr>
          <w:lang w:eastAsia="es-MX"/>
        </w:rPr>
        <w:t>evalúan</w:t>
      </w:r>
      <w:proofErr w:type="spellEnd"/>
      <w:r w:rsidRPr="00B0656F">
        <w:rPr>
          <w:lang w:eastAsia="es-MX"/>
        </w:rPr>
        <w:t xml:space="preserve"> los resultados. </w:t>
      </w:r>
    </w:p>
    <w:p w14:paraId="07181E88" w14:textId="52052E87" w:rsidR="000643B2" w:rsidRPr="00B0656F" w:rsidRDefault="000643B2" w:rsidP="00A27178">
      <w:pPr>
        <w:pStyle w:val="Prrafodelista"/>
        <w:numPr>
          <w:ilvl w:val="1"/>
          <w:numId w:val="22"/>
        </w:numPr>
        <w:tabs>
          <w:tab w:val="left" w:pos="6812"/>
        </w:tabs>
        <w:spacing w:line="480" w:lineRule="auto"/>
        <w:textAlignment w:val="baseline"/>
        <w:rPr>
          <w:bCs/>
          <w:i/>
          <w:iCs/>
        </w:rPr>
      </w:pPr>
      <w:r w:rsidRPr="00B0656F">
        <w:rPr>
          <w:bCs/>
          <w:i/>
          <w:iCs/>
        </w:rPr>
        <w:t>Generación del mallado</w:t>
      </w:r>
    </w:p>
    <w:p w14:paraId="7A1B5989" w14:textId="23A94003" w:rsidR="005B1617" w:rsidRPr="00B0656F" w:rsidRDefault="00CB56EB" w:rsidP="00CD0C89">
      <w:pPr>
        <w:spacing w:before="100" w:beforeAutospacing="1" w:after="100" w:afterAutospacing="1" w:line="480" w:lineRule="auto"/>
        <w:ind w:firstLine="851"/>
      </w:pPr>
      <w:r w:rsidRPr="00B0656F">
        <w:t xml:space="preserve">La </w:t>
      </w:r>
      <w:r w:rsidR="00560D9B" w:rsidRPr="00B0656F">
        <w:t>generación</w:t>
      </w:r>
      <w:r w:rsidRPr="00B0656F">
        <w:t xml:space="preserve"> del mallado se realizó mediante las herramientas con que cuenta ANSYS bajo un mallado adaptativo garantizando una calidad de malla con una tendencia superior o igual al 75% de acuerdo con el criterio de Ansys</w:t>
      </w:r>
      <w:r w:rsidR="0078269A" w:rsidRPr="00B0656F">
        <w:t xml:space="preserve"> (ver figura 11, 12 y 13)</w:t>
      </w:r>
      <w:r w:rsidRPr="00B0656F">
        <w:t>.</w:t>
      </w:r>
    </w:p>
    <w:p w14:paraId="70196BFD" w14:textId="5221DF55" w:rsidR="00CB56EB" w:rsidRPr="00B0656F" w:rsidRDefault="00CB56EB" w:rsidP="00CD0C89">
      <w:pPr>
        <w:pStyle w:val="Prrafodelista"/>
        <w:numPr>
          <w:ilvl w:val="0"/>
          <w:numId w:val="4"/>
        </w:numPr>
        <w:spacing w:before="100" w:beforeAutospacing="1" w:after="100" w:afterAutospacing="1" w:line="240" w:lineRule="auto"/>
        <w:ind w:left="0" w:firstLine="851"/>
        <w:jc w:val="left"/>
        <w:rPr>
          <w:lang w:eastAsia="es-MX"/>
        </w:rPr>
      </w:pPr>
      <w:r w:rsidRPr="00B0656F">
        <w:rPr>
          <w:lang w:eastAsia="es-MX"/>
        </w:rPr>
        <w:t>Modelo 1</w:t>
      </w:r>
    </w:p>
    <w:p w14:paraId="1099A17F" w14:textId="5A6316A2" w:rsidR="00B41500" w:rsidRPr="00B0656F" w:rsidRDefault="00B41500" w:rsidP="00CD0C89">
      <w:pPr>
        <w:spacing w:before="100" w:beforeAutospacing="1" w:after="100" w:afterAutospacing="1"/>
        <w:ind w:firstLine="851"/>
        <w:rPr>
          <w:b/>
          <w:bCs/>
        </w:rPr>
      </w:pPr>
      <w:r w:rsidRPr="00B0656F">
        <w:rPr>
          <w:b/>
          <w:bCs/>
        </w:rPr>
        <w:t>Figura 11</w:t>
      </w:r>
    </w:p>
    <w:p w14:paraId="78819BBD" w14:textId="70D53563" w:rsidR="00B41500" w:rsidRPr="00B0656F" w:rsidRDefault="00B41500" w:rsidP="00CD0C89">
      <w:pPr>
        <w:spacing w:before="100" w:beforeAutospacing="1" w:after="100" w:afterAutospacing="1"/>
        <w:ind w:firstLine="851"/>
        <w:rPr>
          <w:i/>
          <w:iCs/>
        </w:rPr>
      </w:pPr>
      <w:r w:rsidRPr="00B0656F">
        <w:rPr>
          <w:i/>
          <w:iCs/>
        </w:rPr>
        <w:t>Mallado del modelo 1</w:t>
      </w:r>
    </w:p>
    <w:p w14:paraId="10407A7F" w14:textId="7B4356F2" w:rsidR="00B41500" w:rsidRDefault="0023632E" w:rsidP="006A2BBE">
      <w:pPr>
        <w:spacing w:before="100" w:beforeAutospacing="1" w:after="100" w:afterAutospacing="1" w:line="480" w:lineRule="auto"/>
        <w:ind w:firstLine="851"/>
        <w:jc w:val="center"/>
      </w:pPr>
      <w:r w:rsidRPr="00B0656F">
        <w:rPr>
          <w:noProof/>
          <w:lang w:eastAsia="es-CO"/>
        </w:rPr>
        <w:drawing>
          <wp:inline distT="0" distB="0" distL="0" distR="0" wp14:anchorId="182295BF" wp14:editId="747DCD79">
            <wp:extent cx="1650670" cy="868882"/>
            <wp:effectExtent l="0" t="0" r="6985" b="762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26" cstate="print">
                      <a:extLst>
                        <a:ext uri="{28A0092B-C50C-407E-A947-70E740481C1C}">
                          <a14:useLocalDpi xmlns:a14="http://schemas.microsoft.com/office/drawing/2010/main" val="0"/>
                        </a:ext>
                      </a:extLst>
                    </a:blip>
                    <a:srcRect l="7331" t="13140" r="48182" b="5500"/>
                    <a:stretch/>
                  </pic:blipFill>
                  <pic:spPr bwMode="auto">
                    <a:xfrm>
                      <a:off x="0" y="0"/>
                      <a:ext cx="1680097" cy="884372"/>
                    </a:xfrm>
                    <a:prstGeom prst="rect">
                      <a:avLst/>
                    </a:prstGeom>
                    <a:ln>
                      <a:noFill/>
                    </a:ln>
                    <a:extLst>
                      <a:ext uri="{53640926-AAD7-44D8-BBD7-CCE9431645EC}">
                        <a14:shadowObscured xmlns:a14="http://schemas.microsoft.com/office/drawing/2010/main"/>
                      </a:ext>
                    </a:extLst>
                  </pic:spPr>
                </pic:pic>
              </a:graphicData>
            </a:graphic>
          </wp:inline>
        </w:drawing>
      </w:r>
      <w:r w:rsidRPr="00B0656F">
        <w:t xml:space="preserve">A. vista frontal </w:t>
      </w:r>
      <w:r w:rsidRPr="00B0656F">
        <w:rPr>
          <w:noProof/>
          <w:lang w:eastAsia="es-CO"/>
        </w:rPr>
        <w:drawing>
          <wp:inline distT="0" distB="0" distL="0" distR="0" wp14:anchorId="26827D58" wp14:editId="2C4ACCE7">
            <wp:extent cx="1460665" cy="809854"/>
            <wp:effectExtent l="0" t="0" r="635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27" cstate="print">
                      <a:extLst>
                        <a:ext uri="{28A0092B-C50C-407E-A947-70E740481C1C}">
                          <a14:useLocalDpi xmlns:a14="http://schemas.microsoft.com/office/drawing/2010/main" val="0"/>
                        </a:ext>
                      </a:extLst>
                    </a:blip>
                    <a:srcRect l="52764" t="13140" r="5001" b="5500"/>
                    <a:stretch/>
                  </pic:blipFill>
                  <pic:spPr bwMode="auto">
                    <a:xfrm>
                      <a:off x="0" y="0"/>
                      <a:ext cx="1488840" cy="825475"/>
                    </a:xfrm>
                    <a:prstGeom prst="rect">
                      <a:avLst/>
                    </a:prstGeom>
                    <a:ln>
                      <a:noFill/>
                    </a:ln>
                    <a:extLst>
                      <a:ext uri="{53640926-AAD7-44D8-BBD7-CCE9431645EC}">
                        <a14:shadowObscured xmlns:a14="http://schemas.microsoft.com/office/drawing/2010/main"/>
                      </a:ext>
                    </a:extLst>
                  </pic:spPr>
                </pic:pic>
              </a:graphicData>
            </a:graphic>
          </wp:inline>
        </w:drawing>
      </w:r>
      <w:r w:rsidRPr="00B0656F">
        <w:t xml:space="preserve"> B. vista sagital</w:t>
      </w:r>
      <w:r w:rsidRPr="00B0656F">
        <w:rPr>
          <w:noProof/>
          <w:lang w:eastAsia="es-CO"/>
        </w:rPr>
        <w:drawing>
          <wp:inline distT="0" distB="0" distL="0" distR="0" wp14:anchorId="55A52F4D" wp14:editId="3D147204">
            <wp:extent cx="1742032" cy="988828"/>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rotWithShape="1">
                    <a:blip r:embed="rId28" cstate="print">
                      <a:extLst>
                        <a:ext uri="{28A0092B-C50C-407E-A947-70E740481C1C}">
                          <a14:useLocalDpi xmlns:a14="http://schemas.microsoft.com/office/drawing/2010/main" val="0"/>
                        </a:ext>
                      </a:extLst>
                    </a:blip>
                    <a:srcRect l="31626" t="5705" r="27543" b="5839"/>
                    <a:stretch/>
                  </pic:blipFill>
                  <pic:spPr bwMode="auto">
                    <a:xfrm>
                      <a:off x="0" y="0"/>
                      <a:ext cx="1755906" cy="996703"/>
                    </a:xfrm>
                    <a:prstGeom prst="rect">
                      <a:avLst/>
                    </a:prstGeom>
                    <a:ln>
                      <a:noFill/>
                    </a:ln>
                    <a:extLst>
                      <a:ext uri="{53640926-AAD7-44D8-BBD7-CCE9431645EC}">
                        <a14:shadowObscured xmlns:a14="http://schemas.microsoft.com/office/drawing/2010/main"/>
                      </a:ext>
                    </a:extLst>
                  </pic:spPr>
                </pic:pic>
              </a:graphicData>
            </a:graphic>
          </wp:inline>
        </w:drawing>
      </w:r>
      <w:r w:rsidRPr="00B0656F">
        <w:t>C. vista oclusal</w:t>
      </w:r>
    </w:p>
    <w:p w14:paraId="616B760E" w14:textId="01087CA5" w:rsidR="0068376F" w:rsidRDefault="0068376F" w:rsidP="006A2BBE">
      <w:pPr>
        <w:spacing w:before="100" w:beforeAutospacing="1" w:after="100" w:afterAutospacing="1" w:line="480" w:lineRule="auto"/>
        <w:ind w:firstLine="851"/>
        <w:jc w:val="center"/>
      </w:pPr>
    </w:p>
    <w:p w14:paraId="3DA2833C" w14:textId="7D856B32" w:rsidR="0068376F" w:rsidRDefault="0068376F" w:rsidP="006A2BBE">
      <w:pPr>
        <w:spacing w:before="100" w:beforeAutospacing="1" w:after="100" w:afterAutospacing="1" w:line="480" w:lineRule="auto"/>
        <w:ind w:firstLine="851"/>
        <w:jc w:val="center"/>
      </w:pPr>
    </w:p>
    <w:p w14:paraId="026E45B1" w14:textId="77777777" w:rsidR="0068376F" w:rsidRPr="00B0656F" w:rsidRDefault="0068376F" w:rsidP="006A2BBE">
      <w:pPr>
        <w:spacing w:before="100" w:beforeAutospacing="1" w:after="100" w:afterAutospacing="1" w:line="480" w:lineRule="auto"/>
        <w:ind w:firstLine="851"/>
        <w:jc w:val="center"/>
      </w:pPr>
    </w:p>
    <w:p w14:paraId="08A91AC5" w14:textId="6F10665A" w:rsidR="00CB56EB" w:rsidRPr="00B0656F" w:rsidRDefault="006A2BBE" w:rsidP="006A2BBE">
      <w:pPr>
        <w:pStyle w:val="Prrafodelista"/>
        <w:tabs>
          <w:tab w:val="left" w:pos="6812"/>
        </w:tabs>
        <w:spacing w:line="480" w:lineRule="auto"/>
        <w:ind w:left="851"/>
        <w:textAlignment w:val="baseline"/>
        <w:rPr>
          <w:bCs/>
        </w:rPr>
      </w:pPr>
      <w:r>
        <w:rPr>
          <w:bCs/>
        </w:rPr>
        <w:lastRenderedPageBreak/>
        <w:t xml:space="preserve">- </w:t>
      </w:r>
      <w:r w:rsidR="00CB56EB" w:rsidRPr="00B0656F">
        <w:rPr>
          <w:bCs/>
        </w:rPr>
        <w:t xml:space="preserve">Modelo 2 </w:t>
      </w:r>
    </w:p>
    <w:p w14:paraId="0E5702FE" w14:textId="77777777" w:rsidR="00B41500" w:rsidRPr="00B0656F" w:rsidRDefault="00B41500" w:rsidP="00CD0C89">
      <w:pPr>
        <w:tabs>
          <w:tab w:val="left" w:pos="6812"/>
        </w:tabs>
        <w:ind w:firstLine="851"/>
        <w:textAlignment w:val="baseline"/>
        <w:rPr>
          <w:b/>
        </w:rPr>
      </w:pPr>
      <w:r w:rsidRPr="00B0656F">
        <w:rPr>
          <w:b/>
        </w:rPr>
        <w:t>Figura 12</w:t>
      </w:r>
    </w:p>
    <w:p w14:paraId="4E5D3DD4" w14:textId="343C1928" w:rsidR="00B41500" w:rsidRPr="00B0656F" w:rsidRDefault="00B41500" w:rsidP="00CD0C89">
      <w:pPr>
        <w:tabs>
          <w:tab w:val="left" w:pos="6812"/>
        </w:tabs>
        <w:ind w:firstLine="851"/>
        <w:textAlignment w:val="baseline"/>
        <w:rPr>
          <w:bCs/>
          <w:i/>
          <w:iCs/>
        </w:rPr>
      </w:pPr>
      <w:r w:rsidRPr="00B0656F">
        <w:rPr>
          <w:bCs/>
          <w:i/>
          <w:iCs/>
        </w:rPr>
        <w:t>Mallado del modelo 2.</w:t>
      </w:r>
    </w:p>
    <w:p w14:paraId="506004E1" w14:textId="2B3E70A0" w:rsidR="00CB56EB" w:rsidRPr="00B0656F" w:rsidRDefault="0023632E" w:rsidP="006A2BBE">
      <w:pPr>
        <w:tabs>
          <w:tab w:val="left" w:pos="6812"/>
        </w:tabs>
        <w:spacing w:line="480" w:lineRule="auto"/>
        <w:ind w:firstLine="851"/>
        <w:jc w:val="center"/>
        <w:textAlignment w:val="baseline"/>
        <w:rPr>
          <w:bCs/>
          <w:lang w:val="es-ES"/>
        </w:rPr>
      </w:pPr>
      <w:r w:rsidRPr="00B0656F">
        <w:rPr>
          <w:bCs/>
          <w:noProof/>
          <w:lang w:eastAsia="es-CO"/>
        </w:rPr>
        <w:drawing>
          <wp:inline distT="0" distB="0" distL="0" distR="0" wp14:anchorId="30DC2D2D" wp14:editId="35373CF7">
            <wp:extent cx="1694902" cy="865431"/>
            <wp:effectExtent l="0" t="0" r="635"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rotWithShape="1">
                    <a:blip r:embed="rId29" cstate="print">
                      <a:extLst>
                        <a:ext uri="{28A0092B-C50C-407E-A947-70E740481C1C}">
                          <a14:useLocalDpi xmlns:a14="http://schemas.microsoft.com/office/drawing/2010/main" val="0"/>
                        </a:ext>
                      </a:extLst>
                    </a:blip>
                    <a:srcRect l="6221" t="9375" r="48807" b="47767"/>
                    <a:stretch/>
                  </pic:blipFill>
                  <pic:spPr bwMode="auto">
                    <a:xfrm>
                      <a:off x="0" y="0"/>
                      <a:ext cx="1717868" cy="877158"/>
                    </a:xfrm>
                    <a:prstGeom prst="rect">
                      <a:avLst/>
                    </a:prstGeom>
                    <a:ln>
                      <a:noFill/>
                    </a:ln>
                    <a:extLst>
                      <a:ext uri="{53640926-AAD7-44D8-BBD7-CCE9431645EC}">
                        <a14:shadowObscured xmlns:a14="http://schemas.microsoft.com/office/drawing/2010/main"/>
                      </a:ext>
                    </a:extLst>
                  </pic:spPr>
                </pic:pic>
              </a:graphicData>
            </a:graphic>
          </wp:inline>
        </w:drawing>
      </w:r>
      <w:r w:rsidRPr="00B0656F">
        <w:rPr>
          <w:bCs/>
          <w:lang w:val="es-ES"/>
        </w:rPr>
        <w:t>A. vista frontal</w:t>
      </w:r>
      <w:r w:rsidRPr="00B0656F">
        <w:rPr>
          <w:bCs/>
          <w:noProof/>
          <w:lang w:eastAsia="es-CO"/>
        </w:rPr>
        <w:drawing>
          <wp:inline distT="0" distB="0" distL="0" distR="0" wp14:anchorId="7E8F8BDB" wp14:editId="311A9647">
            <wp:extent cx="1597577" cy="877306"/>
            <wp:effectExtent l="0" t="0" r="317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rotWithShape="1">
                    <a:blip r:embed="rId30" cstate="print">
                      <a:extLst>
                        <a:ext uri="{28A0092B-C50C-407E-A947-70E740481C1C}">
                          <a14:useLocalDpi xmlns:a14="http://schemas.microsoft.com/office/drawing/2010/main" val="0"/>
                        </a:ext>
                      </a:extLst>
                    </a:blip>
                    <a:srcRect l="53120" t="9375" r="5064" b="47767"/>
                    <a:stretch/>
                  </pic:blipFill>
                  <pic:spPr bwMode="auto">
                    <a:xfrm>
                      <a:off x="0" y="0"/>
                      <a:ext cx="1616095" cy="887475"/>
                    </a:xfrm>
                    <a:prstGeom prst="rect">
                      <a:avLst/>
                    </a:prstGeom>
                    <a:ln>
                      <a:noFill/>
                    </a:ln>
                    <a:extLst>
                      <a:ext uri="{53640926-AAD7-44D8-BBD7-CCE9431645EC}">
                        <a14:shadowObscured xmlns:a14="http://schemas.microsoft.com/office/drawing/2010/main"/>
                      </a:ext>
                    </a:extLst>
                  </pic:spPr>
                </pic:pic>
              </a:graphicData>
            </a:graphic>
          </wp:inline>
        </w:drawing>
      </w:r>
      <w:r w:rsidRPr="00B0656F">
        <w:rPr>
          <w:bCs/>
          <w:lang w:val="es-ES"/>
        </w:rPr>
        <w:t xml:space="preserve"> B. vista sagital</w:t>
      </w:r>
      <w:r w:rsidRPr="00B0656F">
        <w:rPr>
          <w:bCs/>
          <w:noProof/>
          <w:lang w:eastAsia="es-CO"/>
        </w:rPr>
        <w:drawing>
          <wp:inline distT="0" distB="0" distL="0" distR="0" wp14:anchorId="1DEAD323" wp14:editId="54B2B237">
            <wp:extent cx="1700619" cy="1073889"/>
            <wp:effectExtent l="0" t="0" r="127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rotWithShape="1">
                    <a:blip r:embed="rId31" cstate="print">
                      <a:extLst>
                        <a:ext uri="{28A0092B-C50C-407E-A947-70E740481C1C}">
                          <a14:useLocalDpi xmlns:a14="http://schemas.microsoft.com/office/drawing/2010/main" val="0"/>
                        </a:ext>
                      </a:extLst>
                    </a:blip>
                    <a:srcRect l="34684" t="52219" r="27034" b="2664"/>
                    <a:stretch/>
                  </pic:blipFill>
                  <pic:spPr bwMode="auto">
                    <a:xfrm>
                      <a:off x="0" y="0"/>
                      <a:ext cx="1712888" cy="1081637"/>
                    </a:xfrm>
                    <a:prstGeom prst="rect">
                      <a:avLst/>
                    </a:prstGeom>
                    <a:ln>
                      <a:noFill/>
                    </a:ln>
                    <a:extLst>
                      <a:ext uri="{53640926-AAD7-44D8-BBD7-CCE9431645EC}">
                        <a14:shadowObscured xmlns:a14="http://schemas.microsoft.com/office/drawing/2010/main"/>
                      </a:ext>
                    </a:extLst>
                  </pic:spPr>
                </pic:pic>
              </a:graphicData>
            </a:graphic>
          </wp:inline>
        </w:drawing>
      </w:r>
      <w:r w:rsidRPr="00B0656F">
        <w:rPr>
          <w:bCs/>
          <w:lang w:val="es-ES"/>
        </w:rPr>
        <w:t xml:space="preserve"> C. vista oclusal</w:t>
      </w:r>
    </w:p>
    <w:p w14:paraId="25F6E6F2" w14:textId="77777777" w:rsidR="005B1617" w:rsidRPr="00B0656F" w:rsidRDefault="005B1617" w:rsidP="00CD0C89">
      <w:pPr>
        <w:tabs>
          <w:tab w:val="left" w:pos="6812"/>
        </w:tabs>
        <w:spacing w:line="480" w:lineRule="auto"/>
        <w:ind w:firstLine="851"/>
        <w:textAlignment w:val="baseline"/>
        <w:rPr>
          <w:bCs/>
          <w:lang w:val="es-ES"/>
        </w:rPr>
      </w:pPr>
    </w:p>
    <w:p w14:paraId="3C3280E3" w14:textId="001BA3C7" w:rsidR="00CB56EB" w:rsidRPr="00B0656F" w:rsidRDefault="00CB56EB" w:rsidP="006A2BBE">
      <w:pPr>
        <w:pStyle w:val="Prrafodelista"/>
        <w:numPr>
          <w:ilvl w:val="0"/>
          <w:numId w:val="4"/>
        </w:numPr>
        <w:tabs>
          <w:tab w:val="left" w:pos="6812"/>
        </w:tabs>
        <w:spacing w:line="480" w:lineRule="auto"/>
        <w:jc w:val="left"/>
        <w:textAlignment w:val="baseline"/>
        <w:rPr>
          <w:bCs/>
        </w:rPr>
      </w:pPr>
      <w:r w:rsidRPr="00B0656F">
        <w:rPr>
          <w:bCs/>
        </w:rPr>
        <w:t>Modelo 3</w:t>
      </w:r>
    </w:p>
    <w:p w14:paraId="360BEEE7" w14:textId="0FEF0BC1" w:rsidR="00B41500" w:rsidRPr="00B0656F" w:rsidRDefault="00B41500" w:rsidP="00CD0C89">
      <w:pPr>
        <w:tabs>
          <w:tab w:val="left" w:pos="6812"/>
        </w:tabs>
        <w:ind w:firstLine="851"/>
        <w:textAlignment w:val="baseline"/>
        <w:rPr>
          <w:b/>
        </w:rPr>
      </w:pPr>
      <w:r w:rsidRPr="00B0656F">
        <w:rPr>
          <w:b/>
        </w:rPr>
        <w:t>Figura 13.</w:t>
      </w:r>
    </w:p>
    <w:p w14:paraId="1D994333" w14:textId="3F3D7847" w:rsidR="00B41500" w:rsidRPr="00B0656F" w:rsidRDefault="00B41500" w:rsidP="00CD0C89">
      <w:pPr>
        <w:tabs>
          <w:tab w:val="left" w:pos="6812"/>
        </w:tabs>
        <w:ind w:firstLine="851"/>
        <w:textAlignment w:val="baseline"/>
        <w:rPr>
          <w:bCs/>
          <w:i/>
          <w:iCs/>
        </w:rPr>
      </w:pPr>
      <w:r w:rsidRPr="00B0656F">
        <w:rPr>
          <w:bCs/>
          <w:i/>
          <w:iCs/>
        </w:rPr>
        <w:t>Mallado del modelo 3</w:t>
      </w:r>
    </w:p>
    <w:p w14:paraId="772ABCEC" w14:textId="6661327A" w:rsidR="00CB56EB" w:rsidRPr="00B0656F" w:rsidRDefault="00200523" w:rsidP="006A2BBE">
      <w:pPr>
        <w:tabs>
          <w:tab w:val="left" w:pos="6812"/>
        </w:tabs>
        <w:spacing w:line="480" w:lineRule="auto"/>
        <w:ind w:firstLine="851"/>
        <w:jc w:val="center"/>
        <w:textAlignment w:val="baseline"/>
        <w:rPr>
          <w:bCs/>
        </w:rPr>
      </w:pPr>
      <w:r w:rsidRPr="00B0656F">
        <w:rPr>
          <w:bCs/>
          <w:noProof/>
          <w:lang w:eastAsia="es-CO"/>
        </w:rPr>
        <w:drawing>
          <wp:inline distT="0" distB="0" distL="0" distR="0" wp14:anchorId="79327A7F" wp14:editId="725698E0">
            <wp:extent cx="1636906" cy="841787"/>
            <wp:effectExtent l="0" t="0" r="1905"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32" cstate="print">
                      <a:extLst>
                        <a:ext uri="{28A0092B-C50C-407E-A947-70E740481C1C}">
                          <a14:useLocalDpi xmlns:a14="http://schemas.microsoft.com/office/drawing/2010/main" val="0"/>
                        </a:ext>
                      </a:extLst>
                    </a:blip>
                    <a:srcRect l="5507" t="7686" r="48476" b="48250"/>
                    <a:stretch/>
                  </pic:blipFill>
                  <pic:spPr bwMode="auto">
                    <a:xfrm>
                      <a:off x="0" y="0"/>
                      <a:ext cx="1665558" cy="856521"/>
                    </a:xfrm>
                    <a:prstGeom prst="rect">
                      <a:avLst/>
                    </a:prstGeom>
                    <a:ln>
                      <a:noFill/>
                    </a:ln>
                    <a:extLst>
                      <a:ext uri="{53640926-AAD7-44D8-BBD7-CCE9431645EC}">
                        <a14:shadowObscured xmlns:a14="http://schemas.microsoft.com/office/drawing/2010/main"/>
                      </a:ext>
                    </a:extLst>
                  </pic:spPr>
                </pic:pic>
              </a:graphicData>
            </a:graphic>
          </wp:inline>
        </w:drawing>
      </w:r>
      <w:r w:rsidRPr="00B0656F">
        <w:rPr>
          <w:bCs/>
        </w:rPr>
        <w:t xml:space="preserve">A. Vista frontal </w:t>
      </w:r>
      <w:r w:rsidRPr="00B0656F">
        <w:rPr>
          <w:bCs/>
          <w:noProof/>
          <w:lang w:eastAsia="es-CO"/>
        </w:rPr>
        <w:drawing>
          <wp:inline distT="0" distB="0" distL="0" distR="0" wp14:anchorId="232EEF7C" wp14:editId="1D76C9FB">
            <wp:extent cx="1370202" cy="770273"/>
            <wp:effectExtent l="0" t="0" r="1905"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33" cstate="print">
                      <a:extLst>
                        <a:ext uri="{28A0092B-C50C-407E-A947-70E740481C1C}">
                          <a14:useLocalDpi xmlns:a14="http://schemas.microsoft.com/office/drawing/2010/main" val="0"/>
                        </a:ext>
                      </a:extLst>
                    </a:blip>
                    <a:srcRect l="53728" t="7686" r="4176" b="48250"/>
                    <a:stretch/>
                  </pic:blipFill>
                  <pic:spPr bwMode="auto">
                    <a:xfrm>
                      <a:off x="0" y="0"/>
                      <a:ext cx="1395177" cy="784313"/>
                    </a:xfrm>
                    <a:prstGeom prst="rect">
                      <a:avLst/>
                    </a:prstGeom>
                    <a:ln>
                      <a:noFill/>
                    </a:ln>
                    <a:extLst>
                      <a:ext uri="{53640926-AAD7-44D8-BBD7-CCE9431645EC}">
                        <a14:shadowObscured xmlns:a14="http://schemas.microsoft.com/office/drawing/2010/main"/>
                      </a:ext>
                    </a:extLst>
                  </pic:spPr>
                </pic:pic>
              </a:graphicData>
            </a:graphic>
          </wp:inline>
        </w:drawing>
      </w:r>
      <w:r w:rsidRPr="00B0656F">
        <w:rPr>
          <w:bCs/>
        </w:rPr>
        <w:t>B. vista sagital</w:t>
      </w:r>
      <w:r w:rsidRPr="00B0656F">
        <w:rPr>
          <w:bCs/>
          <w:noProof/>
          <w:lang w:eastAsia="es-CO"/>
        </w:rPr>
        <w:drawing>
          <wp:inline distT="0" distB="0" distL="0" distR="0" wp14:anchorId="67C154BD" wp14:editId="7EDCB85D">
            <wp:extent cx="1446028" cy="968867"/>
            <wp:effectExtent l="0" t="0" r="190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34" cstate="print">
                      <a:extLst>
                        <a:ext uri="{28A0092B-C50C-407E-A947-70E740481C1C}">
                          <a14:useLocalDpi xmlns:a14="http://schemas.microsoft.com/office/drawing/2010/main" val="0"/>
                        </a:ext>
                      </a:extLst>
                    </a:blip>
                    <a:srcRect l="35235" t="53287" r="27323"/>
                    <a:stretch/>
                  </pic:blipFill>
                  <pic:spPr bwMode="auto">
                    <a:xfrm>
                      <a:off x="0" y="0"/>
                      <a:ext cx="1462060" cy="979609"/>
                    </a:xfrm>
                    <a:prstGeom prst="rect">
                      <a:avLst/>
                    </a:prstGeom>
                    <a:ln>
                      <a:noFill/>
                    </a:ln>
                    <a:extLst>
                      <a:ext uri="{53640926-AAD7-44D8-BBD7-CCE9431645EC}">
                        <a14:shadowObscured xmlns:a14="http://schemas.microsoft.com/office/drawing/2010/main"/>
                      </a:ext>
                    </a:extLst>
                  </pic:spPr>
                </pic:pic>
              </a:graphicData>
            </a:graphic>
          </wp:inline>
        </w:drawing>
      </w:r>
      <w:r w:rsidRPr="00B0656F">
        <w:rPr>
          <w:bCs/>
        </w:rPr>
        <w:t>C. vista oc</w:t>
      </w:r>
      <w:r w:rsidR="000A06EC">
        <w:rPr>
          <w:bCs/>
        </w:rPr>
        <w:t>l</w:t>
      </w:r>
      <w:r w:rsidRPr="00B0656F">
        <w:rPr>
          <w:bCs/>
        </w:rPr>
        <w:t>usal</w:t>
      </w:r>
    </w:p>
    <w:p w14:paraId="035A5C04" w14:textId="5E4FB1A2" w:rsidR="00B41500" w:rsidRPr="00B0656F" w:rsidRDefault="00CB56EB" w:rsidP="00CD0C89">
      <w:pPr>
        <w:spacing w:before="100" w:beforeAutospacing="1" w:after="100" w:afterAutospacing="1" w:line="480" w:lineRule="auto"/>
        <w:ind w:firstLine="851"/>
      </w:pPr>
      <w:r w:rsidRPr="00B0656F">
        <w:t>Los modelos empleados se manejaron bajo el módulo de “Static Structural” de Ansys Workbench. Los materiales para el ligamento periodontal, los dientes, la estructura ósea y la instrumentación fueron definidos como lineales, homogéneos e isotrópicos</w:t>
      </w:r>
      <w:r w:rsidR="00A27178" w:rsidRPr="00B0656F">
        <w:t xml:space="preserve"> </w:t>
      </w:r>
      <w:r w:rsidR="00A27178" w:rsidRPr="00B0656F">
        <w:fldChar w:fldCharType="begin"/>
      </w:r>
      <w:r w:rsidR="00A27178" w:rsidRPr="00B0656F">
        <w:instrText xml:space="preserve"> ADDIN ZOTERO_ITEM CSL_CITATION {"citationID":"oJ0i4827","properties":{"formattedCitation":"(Barone et\\uc0\\u160{}al., 2017)","plainCitation":"(Barone et al., 2017)","noteIndex":0},"citationItems":[{"id":261,"uris":["http://zotero.org/users/local/VyODF2bt/items/YZ8PRXC7"],"uri":["http://zotero.org/users/local/VyODF2bt/items/YZ8PRXC7"],"itemData":{"id":261,"type":"article-journal","abstract":"Transparent and removable aligners represent an effective solution to correct various orthodontic malocclusions through minimally invasive procedures. An aligner-based treatment requires patients to sequentially wear dentition-mating shells obtained by thermoforming polymeric disks on reference dental models. An aligner is shaped introducing a geometrical mismatch with respect to the actual tooth positions to induce a loading system, which moves the target teeth toward the correct positions. The common practice is based on selecting the aligner features (material, thickness, and auxiliary elements) by only considering clinician's subjective assessments. In this article, a computational design and engineering methodology has been developed to reconstruct anatomical tissues, to model parametric aligner shapes, to simulate orthodontic movements, and to enhance the aligner design. The proposed approach integrates computer-aided technologies, from tomographic imaging to optical scanning, from parametric modeling to finite element analyses, within a 3-dimensional digital framework. The anatomical modeling provides anatomies, including teeth (roots and crowns), jaw bones, and periodontal ligaments, which are the references for the down streaming parametric aligner shaping. The biomechanical interactions between anatomical models and aligner geometries are virtually reproduced using a finite element analysis software. The methodology allows numerical simulations of patient-specific conditions and the comparative analyses of different aligner configurations. In this article, the digital framework has been used to study the influence of various auxiliary elements on the loading system delivered to a maxillary and a mandibular central incisor during an orthodontic tipping movement. Numerical simulations have shown a high dependency of the orthodontic tooth movement on the auxiliary element configuration, which should then be accurately selected to maximize the aligner's effectiveness.","container-title":"International Journal for Numerical Methods in Biomedical Engineering","DOI":"10.1002/cnm.2839","ISSN":"2040-7947","issue":"8","language":"en","note":"_eprint: https://onlinelibrary.wiley.com/doi/pdf/10.1002/cnm.2839","page":"e2839","source":"Wiley Online Library","title":"Computational design and engineering of polymeric orthodontic aligners","volume":"33","author":[{"family":"Barone","given":"S."},{"family":"Paoli","given":"A."},{"family":"Razionale","given":"A. V."},{"family":"Savignano","given":"R."}],"issued":{"date-parts":[["2017"]]}}}],"schema":"https://github.com/citation-style-language/schema/raw/master/csl-citation.json"} </w:instrText>
      </w:r>
      <w:r w:rsidR="00A27178" w:rsidRPr="00B0656F">
        <w:fldChar w:fldCharType="separate"/>
      </w:r>
      <w:r w:rsidR="00A27178" w:rsidRPr="00B0656F">
        <w:t>(Barone et al., 2017)</w:t>
      </w:r>
      <w:r w:rsidR="00A27178" w:rsidRPr="00B0656F">
        <w:fldChar w:fldCharType="end"/>
      </w:r>
      <w:r w:rsidRPr="00B0656F">
        <w:t>.</w:t>
      </w:r>
    </w:p>
    <w:p w14:paraId="325E7EED" w14:textId="77777777" w:rsidR="00A27178" w:rsidRPr="00B0656F" w:rsidRDefault="00A27178" w:rsidP="00CD0C89">
      <w:pPr>
        <w:spacing w:before="100" w:beforeAutospacing="1" w:after="100" w:afterAutospacing="1" w:line="480" w:lineRule="auto"/>
        <w:ind w:firstLine="851"/>
      </w:pPr>
    </w:p>
    <w:p w14:paraId="2E957B9C" w14:textId="60E4D682" w:rsidR="00B41500" w:rsidRPr="00B0656F" w:rsidRDefault="00A27178" w:rsidP="003A73CA">
      <w:pPr>
        <w:pStyle w:val="Prrafodelista"/>
        <w:tabs>
          <w:tab w:val="left" w:pos="6812"/>
        </w:tabs>
        <w:spacing w:line="480" w:lineRule="auto"/>
        <w:ind w:left="851"/>
        <w:jc w:val="left"/>
        <w:textAlignment w:val="baseline"/>
        <w:rPr>
          <w:bCs/>
        </w:rPr>
      </w:pPr>
      <w:r w:rsidRPr="00B0656F">
        <w:rPr>
          <w:bCs/>
          <w:i/>
          <w:iCs/>
        </w:rPr>
        <w:lastRenderedPageBreak/>
        <w:t>5</w:t>
      </w:r>
      <w:r w:rsidR="00EA1387" w:rsidRPr="00B0656F">
        <w:rPr>
          <w:bCs/>
          <w:i/>
          <w:iCs/>
        </w:rPr>
        <w:t xml:space="preserve">.7 </w:t>
      </w:r>
      <w:r w:rsidR="00CB56EB" w:rsidRPr="00B0656F">
        <w:rPr>
          <w:bCs/>
          <w:i/>
          <w:iCs/>
        </w:rPr>
        <w:t>Propiedades lineales de los materiales</w:t>
      </w:r>
    </w:p>
    <w:p w14:paraId="640115A7" w14:textId="017CF826" w:rsidR="00246474" w:rsidRPr="00B0656F" w:rsidRDefault="00246474" w:rsidP="00246474">
      <w:pPr>
        <w:tabs>
          <w:tab w:val="left" w:pos="6812"/>
        </w:tabs>
        <w:spacing w:line="480" w:lineRule="auto"/>
        <w:ind w:firstLine="851"/>
        <w:textAlignment w:val="baseline"/>
        <w:rPr>
          <w:bCs/>
        </w:rPr>
      </w:pPr>
      <w:r w:rsidRPr="00B0656F">
        <w:rPr>
          <w:bCs/>
        </w:rPr>
        <w:t>Para realizar el análisis de tensión y deformación se determinaron las siguientes propiedades para el diente, hueso y ligamento periodontal (ver tabla 2)</w:t>
      </w:r>
      <w:r w:rsidR="00966A75">
        <w:rPr>
          <w:bCs/>
        </w:rPr>
        <w:t xml:space="preserve"> </w:t>
      </w:r>
      <w:r w:rsidR="00966A75">
        <w:rPr>
          <w:bCs/>
        </w:rPr>
        <w:fldChar w:fldCharType="begin"/>
      </w:r>
      <w:r w:rsidR="008F4A0A">
        <w:rPr>
          <w:bCs/>
        </w:rPr>
        <w:instrText xml:space="preserve"> ADDIN ZOTERO_ITEM CSL_CITATION {"citationID":"DxrgsYr3","properties":{"formattedCitation":"(Gomez et\\uc0\\u160{}al., 2015; Kim et\\uc0\\u160{}al., 2020; Savignano et\\uc0\\u160{}al., 2019)","plainCitation":"(Gomez et al., 2015; Kim et al., 2020; Savignano et al., 2019)","noteIndex":0},"citationItems":[{"id":124,"uris":["http://zotero.org/users/local/VyODF2bt/items/NBP3LV7P"],"uri":["http://zotero.org/users/local/VyODF2bt/items/NBP3LV7P"],"itemData":{"id":124,"type":"article-journal","abstract":"OBJECTIVE: To describe, using a three-dimensional finite element (FE) model, the initial force system generated during bodily movement of upper canines with plastic aligners with and without composite attachments.\nMATERIALS AND METHODS: A CAD model of an upper right canine, its alveolar bone and periodontal ligament, thermoformed plastic aligner, and two light-cured composite attachments were constructed. A FE model was used to analyze the effects of imposing a distal movement condition of 0.15 mm on the aligner (simulating the mechanics used to produce a distal bodily movement) with and without composite attachments.\nRESULTS: In terms of tension and compression stress distribution, without composite attachments a compression area in the cervical third of the distal root surface and a tension area in the apical third of the mesial surface were observed. With composite attachments, uniform compression areas in the distal root surface and uniform tension area in the mesial root surface were observed. Compression areas in the active surfaces of the composite attachments were also observed. In terms of movement patterns, an uncontrolled distal inclination, with rotation axis between the middle and cervical root thirds, was observed without composite attachment. Distal bodily movement (translation) was observed with composite attachment.\nCONCLUSIONS: In a three-dimensional FE analysis of a plastic aligner system biomechanically supplementary composite attachments generate the force system required to produce bodily tooth movement; the absence of biomechanically supplementary composite attachments favors the undesired inclination of the tooth during the translation movements.","container-title":"The Angle Orthodontist","DOI":"10.2319/050714-330.1","ISSN":"1945-7103","issue":"3","journalAbbreviation":"Angle Orthod","language":"eng","note":"PMID: 25181252","page":"454-460","source":"PubMed","title":"Initial force systems during bodily tooth movement with plastic aligners and composite attachments: A three-dimensional finite element analysis","title-short":"Initial force systems during bodily tooth movement with plastic aligners and composite attachments","volume":"85","author":[{"family":"Gomez","given":"Juan Pablo"},{"family":"Peña","given":"Fabio Marcelo"},{"family":"Martínez","given":"Valentina"},{"family":"Giraldo","given":"Diana C."},{"family":"Cardona","given":"Carlos Iván"}],"issued":{"date-parts":[["2015",5]]}}},{"id":143,"uris":["http://zotero.org/users/local/VyODF2bt/items/AYXZBIPQ"],"uri":["http://zotero.org/users/local/VyODF2bt/items/AYXZBIPQ"],"itemData":{"id":143,"type":"article-journal","abstract":"Malocclusion is considered as a developmental disorder rather than a disease, and it may be affected by the composition and proportions of masseter muscle fibers. Orthodontics is a specialty of dentistry that deals with diagnosis and care of various irregular bite and/or malocclusion. Recent developments of 3D scanner and 3D printing technology has led to the use of a removable thermoplastic aligner (RTA), which is widely used due to its aesthetic excellence, comfortableness, and time efficiency. However, orthodontics using only an RTA has lower treatment efficacy and accuracy due to the differing movement of teeth from the plan. In order to improve these disadvantages, attachments were used, and biomechanical analyses were performed with and without them. However, there is insufficient research on the movement of teeth and the transfer of load according to the attachment position and shape. Therefore, in our study, we aimed to identify the optimal shape and position of attachments by analyzing various shapes and positions of attachments. Through 3D finite element analysis (FEA), simple tooth shape and mandibular canine shape were extracted in order to construct the orthodontics model which took into account the various shapes and positions of attachments. The optimal shape of a cylinder was derived through the FEA of simple tooth shape and analyzing various positions of attachments on teeth revealed that fixing the attachments at the lingual side of the tooth rather than the buccal side allowed for torque control and an effective movement of the teeth. Therefore, we suggest fixing the attachments at the lingual side rather than the buccal side of the tooth to induce effective movement of teeth in orthodontic treatment with the RTA in case of canine teeth.","container-title":"Materials (Basel, Switzerland)","DOI":"10.3390/ma13153369","ISSN":"1996-1944","issue":"15","journalAbbreviation":"Materials (Basel)","language":"eng","note":"PMID: 32751305\nPMCID: PMC7436137","source":"PubMed","title":"Optimal Position of Attachment for Removable Thermoplastic Aligner on the Lower Canine Using Finite Element Analysis","volume":"13","author":[{"family":"Kim","given":"Won-Hyeon"},{"family":"Hong","given":"Kyougnjae"},{"family":"Lim","given":"Dohyung"},{"family":"Lee","given":"Jong-Ho"},{"family":"Jung","given":"Yu Jin"},{"family":"Kim","given":"Bongju"}],"issued":{"date-parts":[["2020",7,29]]}}},{"id":5,"uris":["http://zotero.org/users/local/VyODF2bt/items/35PB9XC6"],"uri":["http://zotero.org/users/local/VyODF2bt/items/35PB9XC6"],"itemData":{"id":5,"type":"paper-conference","abstract":"Aim\nTo evaluate the biomechanical effects of four different auxiliary-aligner combinations for the extrusion of a maxillary central incisor and to define the most effective design through finite element analysis (FEA).\n\n\nMaterials and Methods\nA full maxillary arch (14 teeth) was modelled by combining two different imaging techniques: cone beam computed tomography and surface-structured light scan. The appliance and auxiliary element geometries were created by exploiting computer-aided design (CAD) procedures. The reconstructed digital models were imported within the finite element solver (Ansys® 17). For the extrusion movement, the authors compared the aligner without an attachment with three auxiliary-aligner designs: a rectangular palatal attachment, a rectangular buccal attachment, and an ellipsoid buccal attachment. The resulting force-moment (MF) system delivered by the aligner to the target tooth and the tooth displacement were calculated for each scenario.\n\n\nResults\nThe maximum tooth displacement along the z-axis (0.07 mm) was obtained with the rectangular palatal attachment, while the minimum (0.02 mm) was obtained without any attachments. With the ellipsoid attachment, the highest undesired moments M x and M y were found. The rectangular palatal attachment showed the highest F z (2.0 N) with the lowest undesired forces (F x  = 0.4 N; F y  = -0.2 N).\n\n\nConclusions\nFEA demonstrated that the rectangular palatal attachment can improve the effectiveness of the appliance for the extrusion of an upper central incisor.","container-title":"Journal of healthcare engineering","DOI":"10.1155/2019/9687127","source":"Semantic Scholar","title":"Biomechanical Effects of Different Auxiliary-Aligner Designs for the Extrusion of an Upper Central Incisor: A Finite Element Analysis","title-short":"Biomechanical Effects of Different Auxiliary-Aligner Designs for the Extrusion of an Upper Central Incisor","author":[{"family":"Savignano","given":"Roberto"},{"family":"Valentino","given":"R."},{"family":"Razionale","given":"A. V."},{"family":"Michelotti","given":"Ambrosina"},{"family":"Barone","given":"S."},{"family":"D'Antò","given":"Vincenzo"}],"issued":{"date-parts":[["2019"]]}}}],"schema":"https://github.com/citation-style-language/schema/raw/master/csl-citation.json"} </w:instrText>
      </w:r>
      <w:r w:rsidR="00966A75">
        <w:rPr>
          <w:bCs/>
        </w:rPr>
        <w:fldChar w:fldCharType="separate"/>
      </w:r>
      <w:r w:rsidR="008F4A0A" w:rsidRPr="008F4A0A">
        <w:t>(Gomez et al., 2015; Kim et al., 2020; Savignano et al., 2019)</w:t>
      </w:r>
      <w:r w:rsidR="00966A75">
        <w:rPr>
          <w:bCs/>
        </w:rPr>
        <w:fldChar w:fldCharType="end"/>
      </w:r>
      <w:r w:rsidRPr="00B0656F">
        <w:rPr>
          <w:bCs/>
        </w:rPr>
        <w:t>.</w:t>
      </w:r>
    </w:p>
    <w:p w14:paraId="370A6F6D" w14:textId="1BA7801F" w:rsidR="00B41500" w:rsidRPr="00B0656F" w:rsidRDefault="00B41500" w:rsidP="00CD0C89">
      <w:pPr>
        <w:tabs>
          <w:tab w:val="left" w:pos="6812"/>
        </w:tabs>
        <w:ind w:firstLine="851"/>
        <w:textAlignment w:val="baseline"/>
        <w:rPr>
          <w:b/>
        </w:rPr>
      </w:pPr>
      <w:r w:rsidRPr="00B0656F">
        <w:rPr>
          <w:b/>
        </w:rPr>
        <w:t>Tabla 2.</w:t>
      </w:r>
    </w:p>
    <w:p w14:paraId="2B2D7172" w14:textId="3107A02E" w:rsidR="00560D9B" w:rsidRPr="00B0656F" w:rsidRDefault="00B41500" w:rsidP="00C74354">
      <w:pPr>
        <w:tabs>
          <w:tab w:val="left" w:pos="6812"/>
        </w:tabs>
        <w:ind w:left="6812" w:hanging="5961"/>
        <w:textAlignment w:val="baseline"/>
        <w:rPr>
          <w:bCs/>
          <w:i/>
          <w:iCs/>
        </w:rPr>
      </w:pPr>
      <w:r w:rsidRPr="00B0656F">
        <w:rPr>
          <w:bCs/>
          <w:i/>
          <w:iCs/>
        </w:rPr>
        <w:t>Propiedades de los materiales utilizados en el estudio</w:t>
      </w:r>
    </w:p>
    <w:tbl>
      <w:tblPr>
        <w:tblStyle w:val="Tablanormal21"/>
        <w:tblW w:w="8828" w:type="dxa"/>
        <w:tblBorders>
          <w:top w:val="none" w:sz="0" w:space="0" w:color="auto"/>
          <w:bottom w:val="none" w:sz="0" w:space="0" w:color="auto"/>
        </w:tblBorders>
        <w:tblLook w:val="04A0" w:firstRow="1" w:lastRow="0" w:firstColumn="1" w:lastColumn="0" w:noHBand="0" w:noVBand="1"/>
      </w:tblPr>
      <w:tblGrid>
        <w:gridCol w:w="2942"/>
        <w:gridCol w:w="2943"/>
        <w:gridCol w:w="2943"/>
      </w:tblGrid>
      <w:tr w:rsidR="00560D9B" w:rsidRPr="00B0656F" w14:paraId="2ACAA26D" w14:textId="77777777" w:rsidTr="00017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top w:val="single" w:sz="4" w:space="0" w:color="auto"/>
              <w:bottom w:val="single" w:sz="4" w:space="0" w:color="auto"/>
            </w:tcBorders>
          </w:tcPr>
          <w:p w14:paraId="5C53847F" w14:textId="77777777" w:rsidR="00560D9B" w:rsidRPr="006A2BBE" w:rsidRDefault="00560D9B" w:rsidP="0078269A">
            <w:pPr>
              <w:pStyle w:val="Prrafodelista"/>
              <w:spacing w:line="480" w:lineRule="auto"/>
              <w:jc w:val="left"/>
            </w:pPr>
            <w:r w:rsidRPr="006A2BBE">
              <w:t xml:space="preserve">Estructura </w:t>
            </w:r>
          </w:p>
        </w:tc>
        <w:tc>
          <w:tcPr>
            <w:tcW w:w="2943" w:type="dxa"/>
            <w:tcBorders>
              <w:top w:val="single" w:sz="4" w:space="0" w:color="auto"/>
              <w:bottom w:val="single" w:sz="4" w:space="0" w:color="auto"/>
            </w:tcBorders>
          </w:tcPr>
          <w:p w14:paraId="0B0EEA5C" w14:textId="71C2EBDF" w:rsidR="00560D9B" w:rsidRPr="006A2BBE" w:rsidRDefault="00246474" w:rsidP="0078269A">
            <w:pPr>
              <w:spacing w:line="480" w:lineRule="auto"/>
              <w:cnfStyle w:val="100000000000" w:firstRow="1" w:lastRow="0" w:firstColumn="0" w:lastColumn="0" w:oddVBand="0" w:evenVBand="0" w:oddHBand="0" w:evenHBand="0" w:firstRowFirstColumn="0" w:firstRowLastColumn="0" w:lastRowFirstColumn="0" w:lastRowLastColumn="0"/>
              <w:rPr>
                <w:lang w:val="es-ES"/>
              </w:rPr>
            </w:pPr>
            <w:r w:rsidRPr="006A2BBE">
              <w:rPr>
                <w:lang w:val="es-ES"/>
              </w:rPr>
              <w:t>Módulo</w:t>
            </w:r>
            <w:r w:rsidR="00560D9B" w:rsidRPr="006A2BBE">
              <w:rPr>
                <w:lang w:val="es-ES"/>
              </w:rPr>
              <w:t xml:space="preserve"> de elasticidad</w:t>
            </w:r>
          </w:p>
        </w:tc>
        <w:tc>
          <w:tcPr>
            <w:tcW w:w="2943" w:type="dxa"/>
            <w:tcBorders>
              <w:top w:val="single" w:sz="4" w:space="0" w:color="auto"/>
              <w:bottom w:val="single" w:sz="4" w:space="0" w:color="auto"/>
            </w:tcBorders>
          </w:tcPr>
          <w:p w14:paraId="56418651" w14:textId="49CE00E9" w:rsidR="00560D9B" w:rsidRPr="006A2BBE" w:rsidRDefault="00A27178" w:rsidP="0078269A">
            <w:pPr>
              <w:spacing w:line="480" w:lineRule="auto"/>
              <w:cnfStyle w:val="100000000000" w:firstRow="1" w:lastRow="0" w:firstColumn="0" w:lastColumn="0" w:oddVBand="0" w:evenVBand="0" w:oddHBand="0" w:evenHBand="0" w:firstRowFirstColumn="0" w:firstRowLastColumn="0" w:lastRowFirstColumn="0" w:lastRowLastColumn="0"/>
              <w:rPr>
                <w:lang w:val="es-ES"/>
              </w:rPr>
            </w:pPr>
            <w:r w:rsidRPr="006A2BBE">
              <w:rPr>
                <w:lang w:val="es-ES"/>
              </w:rPr>
              <w:t>Coeficiente de P</w:t>
            </w:r>
            <w:r w:rsidR="00560D9B" w:rsidRPr="006A2BBE">
              <w:rPr>
                <w:lang w:val="es-ES"/>
              </w:rPr>
              <w:t xml:space="preserve">oisson </w:t>
            </w:r>
          </w:p>
        </w:tc>
      </w:tr>
      <w:tr w:rsidR="00560D9B" w:rsidRPr="00B0656F" w14:paraId="770F37AB" w14:textId="77777777" w:rsidTr="0001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top w:val="single" w:sz="4" w:space="0" w:color="auto"/>
              <w:bottom w:val="none" w:sz="0" w:space="0" w:color="auto"/>
            </w:tcBorders>
          </w:tcPr>
          <w:p w14:paraId="3AC5F0A3" w14:textId="77777777" w:rsidR="00560D9B" w:rsidRPr="00B0656F" w:rsidRDefault="00560D9B" w:rsidP="0078269A">
            <w:pPr>
              <w:spacing w:line="480" w:lineRule="auto"/>
              <w:rPr>
                <w:lang w:val="es-ES"/>
              </w:rPr>
            </w:pPr>
            <w:r w:rsidRPr="00B0656F">
              <w:rPr>
                <w:lang w:val="es-ES"/>
              </w:rPr>
              <w:t xml:space="preserve">Diente </w:t>
            </w:r>
          </w:p>
        </w:tc>
        <w:tc>
          <w:tcPr>
            <w:tcW w:w="2943" w:type="dxa"/>
            <w:tcBorders>
              <w:top w:val="single" w:sz="4" w:space="0" w:color="auto"/>
              <w:bottom w:val="none" w:sz="0" w:space="0" w:color="auto"/>
            </w:tcBorders>
          </w:tcPr>
          <w:p w14:paraId="56AD6A2A" w14:textId="77777777" w:rsidR="00560D9B" w:rsidRPr="00B0656F" w:rsidRDefault="00560D9B" w:rsidP="0078269A">
            <w:pPr>
              <w:spacing w:line="480" w:lineRule="auto"/>
              <w:cnfStyle w:val="000000100000" w:firstRow="0" w:lastRow="0" w:firstColumn="0" w:lastColumn="0" w:oddVBand="0" w:evenVBand="0" w:oddHBand="1" w:evenHBand="0" w:firstRowFirstColumn="0" w:firstRowLastColumn="0" w:lastRowFirstColumn="0" w:lastRowLastColumn="0"/>
              <w:rPr>
                <w:lang w:val="es-ES"/>
              </w:rPr>
            </w:pPr>
            <w:r w:rsidRPr="00B0656F">
              <w:rPr>
                <w:lang w:val="es-ES"/>
              </w:rPr>
              <w:t>19600</w:t>
            </w:r>
          </w:p>
        </w:tc>
        <w:tc>
          <w:tcPr>
            <w:tcW w:w="2943" w:type="dxa"/>
            <w:tcBorders>
              <w:top w:val="single" w:sz="4" w:space="0" w:color="auto"/>
              <w:bottom w:val="none" w:sz="0" w:space="0" w:color="auto"/>
            </w:tcBorders>
          </w:tcPr>
          <w:p w14:paraId="55CEBC00" w14:textId="77777777" w:rsidR="00560D9B" w:rsidRPr="00B0656F" w:rsidRDefault="00560D9B" w:rsidP="0078269A">
            <w:pPr>
              <w:spacing w:line="480" w:lineRule="auto"/>
              <w:cnfStyle w:val="000000100000" w:firstRow="0" w:lastRow="0" w:firstColumn="0" w:lastColumn="0" w:oddVBand="0" w:evenVBand="0" w:oddHBand="1" w:evenHBand="0" w:firstRowFirstColumn="0" w:firstRowLastColumn="0" w:lastRowFirstColumn="0" w:lastRowLastColumn="0"/>
              <w:rPr>
                <w:lang w:val="es-ES"/>
              </w:rPr>
            </w:pPr>
            <w:r w:rsidRPr="00B0656F">
              <w:rPr>
                <w:lang w:val="es-ES"/>
              </w:rPr>
              <w:t>0.3</w:t>
            </w:r>
          </w:p>
        </w:tc>
      </w:tr>
      <w:tr w:rsidR="00560D9B" w:rsidRPr="00B0656F" w14:paraId="63D3EE32" w14:textId="77777777" w:rsidTr="000178DE">
        <w:tc>
          <w:tcPr>
            <w:cnfStyle w:val="001000000000" w:firstRow="0" w:lastRow="0" w:firstColumn="1" w:lastColumn="0" w:oddVBand="0" w:evenVBand="0" w:oddHBand="0" w:evenHBand="0" w:firstRowFirstColumn="0" w:firstRowLastColumn="0" w:lastRowFirstColumn="0" w:lastRowLastColumn="0"/>
            <w:tcW w:w="2942" w:type="dxa"/>
          </w:tcPr>
          <w:p w14:paraId="1DD79C00" w14:textId="77777777" w:rsidR="00560D9B" w:rsidRPr="00B0656F" w:rsidRDefault="00560D9B" w:rsidP="0078269A">
            <w:pPr>
              <w:spacing w:line="480" w:lineRule="auto"/>
              <w:rPr>
                <w:lang w:val="es-ES"/>
              </w:rPr>
            </w:pPr>
            <w:r w:rsidRPr="00B0656F">
              <w:rPr>
                <w:lang w:val="es-ES"/>
              </w:rPr>
              <w:t xml:space="preserve">Hueso </w:t>
            </w:r>
          </w:p>
        </w:tc>
        <w:tc>
          <w:tcPr>
            <w:tcW w:w="2943" w:type="dxa"/>
          </w:tcPr>
          <w:p w14:paraId="73886FA8" w14:textId="77777777" w:rsidR="00560D9B" w:rsidRPr="00B0656F" w:rsidRDefault="00560D9B" w:rsidP="0078269A">
            <w:pPr>
              <w:spacing w:line="480" w:lineRule="auto"/>
              <w:cnfStyle w:val="000000000000" w:firstRow="0" w:lastRow="0" w:firstColumn="0" w:lastColumn="0" w:oddVBand="0" w:evenVBand="0" w:oddHBand="0" w:evenHBand="0" w:firstRowFirstColumn="0" w:firstRowLastColumn="0" w:lastRowFirstColumn="0" w:lastRowLastColumn="0"/>
              <w:rPr>
                <w:lang w:val="es-ES"/>
              </w:rPr>
            </w:pPr>
            <w:r w:rsidRPr="00B0656F">
              <w:rPr>
                <w:lang w:val="es-ES"/>
              </w:rPr>
              <w:t>13700</w:t>
            </w:r>
          </w:p>
        </w:tc>
        <w:tc>
          <w:tcPr>
            <w:tcW w:w="2943" w:type="dxa"/>
          </w:tcPr>
          <w:p w14:paraId="5430810F" w14:textId="77777777" w:rsidR="00560D9B" w:rsidRPr="00B0656F" w:rsidRDefault="00560D9B" w:rsidP="0078269A">
            <w:pPr>
              <w:spacing w:line="480" w:lineRule="auto"/>
              <w:cnfStyle w:val="000000000000" w:firstRow="0" w:lastRow="0" w:firstColumn="0" w:lastColumn="0" w:oddVBand="0" w:evenVBand="0" w:oddHBand="0" w:evenHBand="0" w:firstRowFirstColumn="0" w:firstRowLastColumn="0" w:lastRowFirstColumn="0" w:lastRowLastColumn="0"/>
              <w:rPr>
                <w:lang w:val="es-ES"/>
              </w:rPr>
            </w:pPr>
            <w:r w:rsidRPr="00B0656F">
              <w:rPr>
                <w:lang w:val="es-ES"/>
              </w:rPr>
              <w:t>0.3</w:t>
            </w:r>
          </w:p>
        </w:tc>
      </w:tr>
      <w:tr w:rsidR="00560D9B" w:rsidRPr="00B0656F" w14:paraId="7ADD4B42" w14:textId="77777777" w:rsidTr="0001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top w:val="none" w:sz="0" w:space="0" w:color="auto"/>
              <w:bottom w:val="none" w:sz="0" w:space="0" w:color="auto"/>
            </w:tcBorders>
          </w:tcPr>
          <w:p w14:paraId="5465D485" w14:textId="06203C26" w:rsidR="00560D9B" w:rsidRPr="00B0656F" w:rsidRDefault="00560D9B" w:rsidP="0078269A">
            <w:pPr>
              <w:spacing w:line="480" w:lineRule="auto"/>
              <w:rPr>
                <w:lang w:val="es-ES"/>
              </w:rPr>
            </w:pPr>
            <w:r w:rsidRPr="00B0656F">
              <w:rPr>
                <w:lang w:val="es-ES"/>
              </w:rPr>
              <w:t>Ligamento periodontal</w:t>
            </w:r>
          </w:p>
        </w:tc>
        <w:tc>
          <w:tcPr>
            <w:tcW w:w="2943" w:type="dxa"/>
            <w:tcBorders>
              <w:top w:val="none" w:sz="0" w:space="0" w:color="auto"/>
              <w:bottom w:val="none" w:sz="0" w:space="0" w:color="auto"/>
            </w:tcBorders>
          </w:tcPr>
          <w:p w14:paraId="6196E2C8" w14:textId="57BF1BD5" w:rsidR="00560D9B" w:rsidRPr="00B0656F" w:rsidRDefault="00560D9B" w:rsidP="0078269A">
            <w:pPr>
              <w:spacing w:line="480" w:lineRule="auto"/>
              <w:cnfStyle w:val="000000100000" w:firstRow="0" w:lastRow="0" w:firstColumn="0" w:lastColumn="0" w:oddVBand="0" w:evenVBand="0" w:oddHBand="1" w:evenHBand="0" w:firstRowFirstColumn="0" w:firstRowLastColumn="0" w:lastRowFirstColumn="0" w:lastRowLastColumn="0"/>
              <w:rPr>
                <w:lang w:val="es-ES"/>
              </w:rPr>
            </w:pPr>
            <w:r w:rsidRPr="00B0656F">
              <w:rPr>
                <w:lang w:val="es-ES"/>
              </w:rPr>
              <w:t>0,</w:t>
            </w:r>
            <w:r w:rsidR="006C3132" w:rsidRPr="00B0656F">
              <w:rPr>
                <w:lang w:val="es-ES"/>
              </w:rPr>
              <w:t>2</w:t>
            </w:r>
          </w:p>
        </w:tc>
        <w:tc>
          <w:tcPr>
            <w:tcW w:w="2943" w:type="dxa"/>
            <w:tcBorders>
              <w:top w:val="none" w:sz="0" w:space="0" w:color="auto"/>
              <w:bottom w:val="none" w:sz="0" w:space="0" w:color="auto"/>
            </w:tcBorders>
          </w:tcPr>
          <w:p w14:paraId="74870525" w14:textId="73EF1340" w:rsidR="00560D9B" w:rsidRPr="00B0656F" w:rsidRDefault="00560D9B" w:rsidP="0078269A">
            <w:pPr>
              <w:spacing w:line="480" w:lineRule="auto"/>
              <w:cnfStyle w:val="000000100000" w:firstRow="0" w:lastRow="0" w:firstColumn="0" w:lastColumn="0" w:oddVBand="0" w:evenVBand="0" w:oddHBand="1" w:evenHBand="0" w:firstRowFirstColumn="0" w:firstRowLastColumn="0" w:lastRowFirstColumn="0" w:lastRowLastColumn="0"/>
              <w:rPr>
                <w:lang w:val="es-ES"/>
              </w:rPr>
            </w:pPr>
            <w:r w:rsidRPr="00B0656F">
              <w:rPr>
                <w:lang w:val="es-ES"/>
              </w:rPr>
              <w:t>0.49</w:t>
            </w:r>
          </w:p>
        </w:tc>
      </w:tr>
      <w:tr w:rsidR="00560D9B" w:rsidRPr="00B0656F" w14:paraId="4E42E0E4" w14:textId="77777777" w:rsidTr="000178DE">
        <w:tc>
          <w:tcPr>
            <w:cnfStyle w:val="001000000000" w:firstRow="0" w:lastRow="0" w:firstColumn="1" w:lastColumn="0" w:oddVBand="0" w:evenVBand="0" w:oddHBand="0" w:evenHBand="0" w:firstRowFirstColumn="0" w:firstRowLastColumn="0" w:lastRowFirstColumn="0" w:lastRowLastColumn="0"/>
            <w:tcW w:w="2942" w:type="dxa"/>
            <w:tcBorders>
              <w:bottom w:val="single" w:sz="4" w:space="0" w:color="auto"/>
            </w:tcBorders>
          </w:tcPr>
          <w:p w14:paraId="169D15B2" w14:textId="2CF2A277" w:rsidR="00560D9B" w:rsidRPr="00B0656F" w:rsidRDefault="00560D9B" w:rsidP="0078269A">
            <w:pPr>
              <w:spacing w:line="480" w:lineRule="auto"/>
              <w:rPr>
                <w:lang w:val="es-ES"/>
              </w:rPr>
            </w:pPr>
            <w:r w:rsidRPr="00B0656F">
              <w:rPr>
                <w:lang w:val="es-ES"/>
              </w:rPr>
              <w:t xml:space="preserve">Aditamento  </w:t>
            </w:r>
          </w:p>
        </w:tc>
        <w:tc>
          <w:tcPr>
            <w:tcW w:w="2943" w:type="dxa"/>
            <w:tcBorders>
              <w:bottom w:val="single" w:sz="4" w:space="0" w:color="auto"/>
            </w:tcBorders>
          </w:tcPr>
          <w:p w14:paraId="235604BD" w14:textId="1B666E75" w:rsidR="00560D9B" w:rsidRPr="00B0656F" w:rsidRDefault="00560D9B" w:rsidP="0078269A">
            <w:pPr>
              <w:spacing w:line="480" w:lineRule="auto"/>
              <w:cnfStyle w:val="000000000000" w:firstRow="0" w:lastRow="0" w:firstColumn="0" w:lastColumn="0" w:oddVBand="0" w:evenVBand="0" w:oddHBand="0" w:evenHBand="0" w:firstRowFirstColumn="0" w:firstRowLastColumn="0" w:lastRowFirstColumn="0" w:lastRowLastColumn="0"/>
              <w:rPr>
                <w:lang w:val="es-ES"/>
              </w:rPr>
            </w:pPr>
            <w:r w:rsidRPr="00B0656F">
              <w:rPr>
                <w:lang w:val="es-ES"/>
              </w:rPr>
              <w:t>12500</w:t>
            </w:r>
          </w:p>
        </w:tc>
        <w:tc>
          <w:tcPr>
            <w:tcW w:w="2943" w:type="dxa"/>
            <w:tcBorders>
              <w:bottom w:val="single" w:sz="4" w:space="0" w:color="auto"/>
            </w:tcBorders>
          </w:tcPr>
          <w:p w14:paraId="36008D8B" w14:textId="35C2808E" w:rsidR="00560D9B" w:rsidRPr="00B0656F" w:rsidRDefault="00560D9B" w:rsidP="0078269A">
            <w:pPr>
              <w:spacing w:line="480" w:lineRule="auto"/>
              <w:cnfStyle w:val="000000000000" w:firstRow="0" w:lastRow="0" w:firstColumn="0" w:lastColumn="0" w:oddVBand="0" w:evenVBand="0" w:oddHBand="0" w:evenHBand="0" w:firstRowFirstColumn="0" w:firstRowLastColumn="0" w:lastRowFirstColumn="0" w:lastRowLastColumn="0"/>
              <w:rPr>
                <w:lang w:val="es-ES"/>
              </w:rPr>
            </w:pPr>
            <w:r w:rsidRPr="00B0656F">
              <w:rPr>
                <w:lang w:val="es-ES"/>
              </w:rPr>
              <w:t>0.3</w:t>
            </w:r>
          </w:p>
        </w:tc>
      </w:tr>
    </w:tbl>
    <w:p w14:paraId="41717103" w14:textId="77777777" w:rsidR="00560D9B" w:rsidRPr="00B0656F" w:rsidRDefault="00560D9B" w:rsidP="00CD0C89">
      <w:pPr>
        <w:tabs>
          <w:tab w:val="left" w:pos="6812"/>
        </w:tabs>
        <w:spacing w:line="480" w:lineRule="auto"/>
        <w:ind w:firstLine="851"/>
        <w:textAlignment w:val="baseline"/>
        <w:rPr>
          <w:bCs/>
        </w:rPr>
      </w:pPr>
    </w:p>
    <w:p w14:paraId="3FB65DD2" w14:textId="5EE4A16F" w:rsidR="00B41500" w:rsidRPr="006A2BBE" w:rsidRDefault="0060789C" w:rsidP="006A2BBE">
      <w:pPr>
        <w:pStyle w:val="Prrafodelista"/>
        <w:tabs>
          <w:tab w:val="left" w:pos="6812"/>
        </w:tabs>
        <w:spacing w:line="480" w:lineRule="auto"/>
        <w:ind w:firstLine="851"/>
        <w:jc w:val="left"/>
        <w:textAlignment w:val="baseline"/>
        <w:rPr>
          <w:lang w:eastAsia="es-MX"/>
        </w:rPr>
      </w:pPr>
      <w:r w:rsidRPr="00B0656F">
        <w:rPr>
          <w:bCs/>
          <w:i/>
          <w:iCs/>
        </w:rPr>
        <w:t xml:space="preserve">- </w:t>
      </w:r>
      <w:r w:rsidR="00560D9B" w:rsidRPr="00B0656F">
        <w:rPr>
          <w:bCs/>
          <w:i/>
          <w:iCs/>
        </w:rPr>
        <w:t>Cargas y restricciones aplicadas</w:t>
      </w:r>
      <w:r w:rsidR="00560D9B" w:rsidRPr="00B0656F">
        <w:rPr>
          <w:bCs/>
        </w:rPr>
        <w:t xml:space="preserve">: </w:t>
      </w:r>
      <w:r w:rsidR="00560D9B" w:rsidRPr="00B0656F">
        <w:rPr>
          <w:lang w:eastAsia="es-MX"/>
        </w:rPr>
        <w:t>Las cargas y restricciones, conocidas como condiciones de frontera fueron las mismas para los tres modelos. Las cargas aplicadas se definieron como cargas extrusivas de magnitud de 1</w:t>
      </w:r>
      <w:r w:rsidR="008B3DAE">
        <w:rPr>
          <w:rFonts w:ascii="Cambria Math" w:hAnsi="Cambria Math" w:cs="Cambria Math"/>
          <w:lang w:eastAsia="es-MX"/>
        </w:rPr>
        <w:t xml:space="preserve"> Newton (N)</w:t>
      </w:r>
      <w:r w:rsidR="00560D9B" w:rsidRPr="00B0656F">
        <w:rPr>
          <w:lang w:eastAsia="es-MX"/>
        </w:rPr>
        <w:t xml:space="preserve"> y con una </w:t>
      </w:r>
      <w:proofErr w:type="spellStart"/>
      <w:r w:rsidR="00560D9B" w:rsidRPr="00B0656F">
        <w:rPr>
          <w:lang w:eastAsia="es-MX"/>
        </w:rPr>
        <w:t>angulación</w:t>
      </w:r>
      <w:proofErr w:type="spellEnd"/>
      <w:r w:rsidR="00560D9B" w:rsidRPr="00B0656F">
        <w:rPr>
          <w:lang w:eastAsia="es-MX"/>
        </w:rPr>
        <w:t xml:space="preserve"> de 10° para los dientes laterales y de 17° para los dientes incisivos centrales</w:t>
      </w:r>
      <w:r w:rsidR="002A1781" w:rsidRPr="00B0656F">
        <w:rPr>
          <w:lang w:eastAsia="es-MX"/>
        </w:rPr>
        <w:t xml:space="preserve"> (ver figura 14)</w:t>
      </w:r>
      <w:r w:rsidR="00A27178" w:rsidRPr="00B0656F">
        <w:rPr>
          <w:lang w:eastAsia="es-MX"/>
        </w:rPr>
        <w:t xml:space="preserve"> </w:t>
      </w:r>
      <w:r w:rsidR="00A27178" w:rsidRPr="00B0656F">
        <w:rPr>
          <w:lang w:eastAsia="es-MX"/>
        </w:rPr>
        <w:fldChar w:fldCharType="begin"/>
      </w:r>
      <w:r w:rsidR="008B3DAE">
        <w:rPr>
          <w:lang w:eastAsia="es-MX"/>
        </w:rPr>
        <w:instrText xml:space="preserve"> ADDIN ZOTERO_ITEM CSL_CITATION {"citationID":"rrp4WUIq","properties":{"formattedCitation":"(Costa et\\uc0\\u160{}al., 2020; Hemanth, 2015; Savignano et\\uc0\\u160{}al., 2019; Simon et\\uc0\\u160{}al., 2014)","plainCitation":"(Costa et al., 2020; Hemanth, 2015; Savignano et al., 2019; Simon et al., 2014)","noteIndex":0},"citationItems":[{"id":79,"uris":["http://zotero.org/users/local/VyODF2bt/items/SSFCUFXC"],"uri":["http://zotero.org/users/local/VyODF2bt/items/SSFCUFXC"],"itemData":{"id":79,"type":"article-journal","container-title":"Dental Press Journal of Orthodontics","DOI":"10.1590/2177-6709.25.3.046-053.oar","ISSN":"2176-9451","issue":"3","language":"en","note":"publisher: Dental Press","page":"46-53","source":"SciELO","title":"Effect of three different attachment designs in the extrusive forces generated by thermoplastic aligners in the maxillary central incisor","volume":"25","author":[{"family":"Costa","given":"Rafael"},{"family":"Calheiros","given":"Fernanda Calabró"},{"family":"Ballester","given":"Rafael Yagüe"},{"family":"Gonçalves","given":"Flávia"},{"family":"Costa","given":"Rafael"},{"family":"Calheiros","given":"Fernanda Calabró"},{"family":"Ballester","given":"Rafael Yagüe"},{"family":"Gonçalves","given":"Flávia"}],"issued":{"date-parts":[["2020",5]]}}},{"id":271,"uris":["http://zotero.org/users/local/VyODF2bt/items/3JQ28BGR"],"uri":["http://zotero.org/users/local/VyODF2bt/items/3JQ28BGR"],"itemData":{"id":271,"type":"article-journal","container-title":"Journal of international oral health: JIOH","issue":"8","note":"publisher: International Society of Preventive and Community Dentistry","page":"129","title":"Stress induced in the periodontal ligament under orthodontic loading (part I): a finite element method study using linear analysis","volume":"7","author":[{"family":"Hemanth","given":"M."}],"issued":{"date-parts":[["2015"]]}}},{"id":5,"uris":["http://zotero.org/users/local/VyODF2bt/items/35PB9XC6"],"uri":["http://zotero.org/users/local/VyODF2bt/items/35PB9XC6"],"itemData":{"id":5,"type":"paper-conference","abstract":"Aim\nTo evaluate the biomechanical effects of four different auxiliary-aligner combinations for the extrusion of a maxillary central incisor and to define the most effective design through finite element analysis (FEA).\n\n\nMaterials and Methods\nA full maxillary arch (14 teeth) was modelled by combining two different imaging techniques: cone beam computed tomography and surface-structured light scan. The appliance and auxiliary element geometries were created by exploiting computer-aided design (CAD) procedures. The reconstructed digital models were imported within the finite element solver (Ansys® 17). For the extrusion movement, the authors compared the aligner without an attachment with three auxiliary-aligner designs: a rectangular palatal attachment, a rectangular buccal attachment, and an ellipsoid buccal attachment. The resulting force-moment (MF) system delivered by the aligner to the target tooth and the tooth displacement were calculated for each scenario.\n\n\nResults\nThe maximum tooth displacement along the z-axis (0.07 mm) was obtained with the rectangular palatal attachment, while the minimum (0.02 mm) was obtained without any attachments. With the ellipsoid attachment, the highest undesired moments M x and M y were found. The rectangular palatal attachment showed the highest F z (2.0 N) with the lowest undesired forces (F x  = 0.4 N; F y  = -0.2 N).\n\n\nConclusions\nFEA demonstrated that the rectangular palatal attachment can improve the effectiveness of the appliance for the extrusion of an upper central incisor.","container-title":"Journal of healthcare engineering","DOI":"10.1155/2019/9687127","source":"Semantic Scholar","title":"Biomechanical Effects of Different Auxiliary-Aligner Designs for the Extrusion of an Upper Central Incisor: A Finite Element Analysis","title-short":"Biomechanical Effects of Different Auxiliary-Aligner Designs for the Extrusion of an Upper Central Incisor","author":[{"family":"Savignano","given":"Roberto"},{"family":"Valentino","given":"R."},{"family":"Razionale","given":"A. V."},{"family":"Michelotti","given":"Ambrosina"},{"family":"Barone","given":"S."},{"family":"D'Antò","given":"Vincenzo"}],"issued":{"date-parts":[["2019"]]}}},{"id":111,"uris":["http://zotero.org/users/local/VyODF2bt/items/XY2JI7HN"],"uri":["http://zotero.org/users/local/VyODF2bt/items/XY2JI7HN"],"itemData":{"id":111,"type":"article-journal","abstract":"INTRODUCTION: The exact force systems as well as their progressions generated by removable thermoplastic appliances have not been investigated. Thus, the purposes of this experimental study were to quantify the forces and moments delivered by a single aligner and a series of aligners (Invisalign; Align Technology, Santa Clara, Calif) and to investigate the influence of attachments and power ridges on the force transfer.\nMETHODS: We studied 970 aligners of the Invisalign system (60 series of aligners). The aligners came from 30 consecutive patients, of which 3 tooth movements (incisor torque, premolar derotation, molar distalization) with 20 movements each were analyzed. The 3 movement groups were subdivided so that 10 movements were supported with an attachment and 10 were not. The patients' ClinCheck (Align Technology, Santa Clara, Calif) was planned so that the movements to be investigated were performed in isolation in the respective quadrant. Resin replicas of the patients' intraoral situation before the start of the investigated movement were taken and mounted in a biomechanical measurement system. An aligner was put on the model, the force systems were measured, and the calculated movements were experimentally performed until no further forces or moments were generated. Subsequently, the next aligners were installed, and the measurements were repeated.\nRESULTS: The initial mean moments were about 7.3 N·mm for maxillary incisor torque and about 1.0 N for distalization. Significant differences in the generated moments were measured in the premolar derotation group, whether they were supported with an attachment (8.8 N·mm) or not (1.2 N·mm). All measurements showed an exponential force change.\nCONCLUSIONS: Apart from a few maximal initial force systems, the forces and moments generated by aligners of the Invisalign system are within the range of orthodontic forces. The force change is exponential while a patient is wearing removable thermoplastic appliances.","container-title":"American Journal of Orthodontics and Dentofacial Orthopedics: Official Publication of the American Association of Orthodontists, Its Constituent Societies, and the American Board of Orthodontics","DOI":"10.1016/j.ajodo.2014.03.015","ISSN":"1097-6752","issue":"6","journalAbbreviation":"Am J Orthod Dentofacial Orthop","language":"eng","note":"PMID: 24880843","page":"728-736","source":"PubMed","title":"Forces and moments generated by removable thermoplastic aligners: incisor torque, premolar derotation, and molar distalization","title-short":"Forces and moments generated by removable thermoplastic aligners","volume":"145","author":[{"family":"Simon","given":"Mareike"},{"family":"Keilig","given":"Ludger"},{"family":"Schwarze","given":"Jörg"},{"family":"Jung","given":"Britta A."},{"family":"Bourauel","given":"Christoph"}],"issued":{"date-parts":[["2014",6]]}}}],"schema":"https://github.com/citation-style-language/schema/raw/master/csl-citation.json"} </w:instrText>
      </w:r>
      <w:r w:rsidR="00A27178" w:rsidRPr="00B0656F">
        <w:rPr>
          <w:lang w:eastAsia="es-MX"/>
        </w:rPr>
        <w:fldChar w:fldCharType="separate"/>
      </w:r>
      <w:r w:rsidR="008B3DAE" w:rsidRPr="008B3DAE">
        <w:t>(Costa et al., 2020; Hemanth, 2015; Savignano et al., 2019; Simon et al., 2014)</w:t>
      </w:r>
      <w:r w:rsidR="00A27178" w:rsidRPr="00B0656F">
        <w:rPr>
          <w:lang w:eastAsia="es-MX"/>
        </w:rPr>
        <w:fldChar w:fldCharType="end"/>
      </w:r>
      <w:r w:rsidRPr="00B0656F">
        <w:rPr>
          <w:lang w:eastAsia="es-MX"/>
        </w:rPr>
        <w:t>.</w:t>
      </w:r>
      <w:r w:rsidR="00BC0A59" w:rsidRPr="00B0656F">
        <w:rPr>
          <w:lang w:eastAsia="es-MX"/>
        </w:rPr>
        <w:t xml:space="preserve"> </w:t>
      </w:r>
    </w:p>
    <w:p w14:paraId="3EFF81D4" w14:textId="77777777" w:rsidR="00B41500" w:rsidRPr="00B0656F" w:rsidRDefault="00B41500" w:rsidP="00CD0C89">
      <w:pPr>
        <w:tabs>
          <w:tab w:val="left" w:pos="6812"/>
        </w:tabs>
        <w:ind w:firstLine="851"/>
        <w:textAlignment w:val="baseline"/>
        <w:rPr>
          <w:b/>
        </w:rPr>
      </w:pPr>
      <w:r w:rsidRPr="00B0656F">
        <w:rPr>
          <w:b/>
        </w:rPr>
        <w:t>Figura 14.</w:t>
      </w:r>
    </w:p>
    <w:p w14:paraId="5F1D6D8B" w14:textId="61BDB25E" w:rsidR="00B41500" w:rsidRDefault="00B41500" w:rsidP="006A2BBE">
      <w:pPr>
        <w:tabs>
          <w:tab w:val="left" w:pos="6812"/>
        </w:tabs>
        <w:ind w:firstLine="851"/>
        <w:textAlignment w:val="baseline"/>
        <w:rPr>
          <w:bCs/>
          <w:i/>
          <w:iCs/>
        </w:rPr>
      </w:pPr>
      <w:r w:rsidRPr="00B0656F">
        <w:rPr>
          <w:bCs/>
          <w:i/>
          <w:iCs/>
        </w:rPr>
        <w:t xml:space="preserve">Cargas y restricciones </w:t>
      </w:r>
      <w:r w:rsidR="00195DEB">
        <w:rPr>
          <w:bCs/>
          <w:i/>
          <w:iCs/>
        </w:rPr>
        <w:t>al modelo</w:t>
      </w:r>
      <w:r w:rsidR="006A2BBE">
        <w:rPr>
          <w:bCs/>
          <w:i/>
          <w:iCs/>
        </w:rPr>
        <w:t>.</w:t>
      </w:r>
    </w:p>
    <w:p w14:paraId="1335DD57" w14:textId="77777777" w:rsidR="006A2BBE" w:rsidRPr="006A2BBE" w:rsidRDefault="006A2BBE" w:rsidP="006A2BBE">
      <w:pPr>
        <w:tabs>
          <w:tab w:val="left" w:pos="6812"/>
        </w:tabs>
        <w:ind w:firstLine="851"/>
        <w:textAlignment w:val="baseline"/>
        <w:rPr>
          <w:bCs/>
          <w:i/>
          <w:iCs/>
        </w:rPr>
      </w:pPr>
    </w:p>
    <w:p w14:paraId="417A632A" w14:textId="64F1F694" w:rsidR="00560D9B" w:rsidRPr="00B0656F" w:rsidRDefault="00560D9B" w:rsidP="00CD0C89">
      <w:pPr>
        <w:tabs>
          <w:tab w:val="left" w:pos="6812"/>
        </w:tabs>
        <w:spacing w:line="480" w:lineRule="auto"/>
        <w:ind w:firstLine="851"/>
        <w:jc w:val="center"/>
        <w:textAlignment w:val="baseline"/>
        <w:rPr>
          <w:bCs/>
        </w:rPr>
      </w:pPr>
      <w:r w:rsidRPr="00B0656F">
        <w:rPr>
          <w:bCs/>
          <w:noProof/>
          <w:lang w:eastAsia="es-CO"/>
        </w:rPr>
        <w:lastRenderedPageBreak/>
        <w:drawing>
          <wp:inline distT="0" distB="0" distL="0" distR="0" wp14:anchorId="67490527" wp14:editId="4E19639A">
            <wp:extent cx="3848194" cy="2129051"/>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91846" cy="2153202"/>
                    </a:xfrm>
                    <a:prstGeom prst="rect">
                      <a:avLst/>
                    </a:prstGeom>
                  </pic:spPr>
                </pic:pic>
              </a:graphicData>
            </a:graphic>
          </wp:inline>
        </w:drawing>
      </w:r>
    </w:p>
    <w:p w14:paraId="4A91A6C1" w14:textId="6C39739C" w:rsidR="00F62CDD" w:rsidRPr="00B529DE" w:rsidRDefault="00F62CDD" w:rsidP="00B529DE">
      <w:pPr>
        <w:pStyle w:val="Prrafodelista"/>
        <w:numPr>
          <w:ilvl w:val="1"/>
          <w:numId w:val="30"/>
        </w:numPr>
        <w:spacing w:line="480" w:lineRule="auto"/>
        <w:rPr>
          <w:bCs/>
          <w:i/>
          <w:iCs/>
        </w:rPr>
      </w:pPr>
      <w:r w:rsidRPr="00B529DE">
        <w:rPr>
          <w:bCs/>
          <w:i/>
          <w:iCs/>
        </w:rPr>
        <w:t>Consideraciones éticas</w:t>
      </w:r>
    </w:p>
    <w:p w14:paraId="50B71E97" w14:textId="476B5538" w:rsidR="00F62CDD" w:rsidRPr="00B0656F" w:rsidRDefault="00F62CDD" w:rsidP="00CD0C89">
      <w:pPr>
        <w:spacing w:line="480" w:lineRule="auto"/>
        <w:ind w:firstLine="851"/>
        <w:contextualSpacing/>
        <w:rPr>
          <w:bCs/>
        </w:rPr>
      </w:pPr>
      <w:r w:rsidRPr="00B0656F">
        <w:rPr>
          <w:bCs/>
        </w:rPr>
        <w:t>Las consideraciones éticas en Colombia están basadas a partir de la resolución 8430 de 1993, por medio de la cual se establecen las normas científicas, técnicas y administrativas para la investigación en salud.</w:t>
      </w:r>
    </w:p>
    <w:p w14:paraId="302DAE4F" w14:textId="6ABC9FDD" w:rsidR="00F62CDD" w:rsidRPr="00B0656F" w:rsidRDefault="00CD22A0" w:rsidP="00CD22A0">
      <w:pPr>
        <w:spacing w:line="480" w:lineRule="auto"/>
        <w:ind w:firstLine="851"/>
        <w:contextualSpacing/>
        <w:rPr>
          <w:bCs/>
        </w:rPr>
      </w:pPr>
      <w:r w:rsidRPr="00B0656F">
        <w:rPr>
          <w:bCs/>
        </w:rPr>
        <w:t>Esta</w:t>
      </w:r>
      <w:r w:rsidR="00F62CDD" w:rsidRPr="00B0656F">
        <w:rPr>
          <w:bCs/>
        </w:rPr>
        <w:t xml:space="preserve"> resolución no tiene implicaciones</w:t>
      </w:r>
      <w:r w:rsidRPr="00B0656F">
        <w:rPr>
          <w:bCs/>
        </w:rPr>
        <w:t xml:space="preserve"> en este estudio</w:t>
      </w:r>
      <w:r w:rsidR="00F62CDD" w:rsidRPr="00B0656F">
        <w:rPr>
          <w:bCs/>
        </w:rPr>
        <w:t xml:space="preserve"> </w:t>
      </w:r>
      <w:r w:rsidRPr="00B0656F">
        <w:rPr>
          <w:bCs/>
        </w:rPr>
        <w:t>al no realizar</w:t>
      </w:r>
      <w:r w:rsidR="00F62CDD" w:rsidRPr="00B0656F">
        <w:rPr>
          <w:bCs/>
        </w:rPr>
        <w:t xml:space="preserve"> estudios en humanos</w:t>
      </w:r>
      <w:r w:rsidRPr="00B0656F">
        <w:rPr>
          <w:bCs/>
        </w:rPr>
        <w:t xml:space="preserve"> o</w:t>
      </w:r>
      <w:r w:rsidR="00F62CDD" w:rsidRPr="00B0656F">
        <w:rPr>
          <w:bCs/>
        </w:rPr>
        <w:t xml:space="preserve"> animales, así como tampoco se requerirán consentimientos ni asentimientos informados.</w:t>
      </w:r>
      <w:r w:rsidRPr="00B0656F">
        <w:rPr>
          <w:bCs/>
        </w:rPr>
        <w:t xml:space="preserve"> </w:t>
      </w:r>
      <w:r w:rsidR="00F62CDD" w:rsidRPr="00B0656F">
        <w:rPr>
          <w:bCs/>
        </w:rPr>
        <w:t>Según el artículo 11 éste estudio tiene riesgo mínimo o menor que el mínimo</w:t>
      </w:r>
      <w:r w:rsidR="009F6A08" w:rsidRPr="00B0656F">
        <w:rPr>
          <w:bCs/>
        </w:rPr>
        <w:t>.</w:t>
      </w:r>
    </w:p>
    <w:p w14:paraId="614DDAEE" w14:textId="66EE7616" w:rsidR="00A27178" w:rsidRPr="00B0656F" w:rsidRDefault="00A27178" w:rsidP="00CD22A0">
      <w:pPr>
        <w:spacing w:line="480" w:lineRule="auto"/>
        <w:ind w:firstLine="851"/>
        <w:contextualSpacing/>
        <w:rPr>
          <w:bCs/>
        </w:rPr>
      </w:pPr>
    </w:p>
    <w:p w14:paraId="65350986" w14:textId="2C62CA16" w:rsidR="00A27178" w:rsidRPr="00B0656F" w:rsidRDefault="00A27178" w:rsidP="00CD22A0">
      <w:pPr>
        <w:spacing w:line="480" w:lineRule="auto"/>
        <w:ind w:firstLine="851"/>
        <w:contextualSpacing/>
        <w:rPr>
          <w:bCs/>
        </w:rPr>
      </w:pPr>
    </w:p>
    <w:p w14:paraId="64EF83C8" w14:textId="5911043F" w:rsidR="00A27178" w:rsidRPr="00B0656F" w:rsidRDefault="00A27178" w:rsidP="00CD22A0">
      <w:pPr>
        <w:spacing w:line="480" w:lineRule="auto"/>
        <w:ind w:firstLine="851"/>
        <w:contextualSpacing/>
        <w:rPr>
          <w:bCs/>
        </w:rPr>
      </w:pPr>
    </w:p>
    <w:p w14:paraId="7CDCD3B4" w14:textId="1A2535DB" w:rsidR="00A27178" w:rsidRPr="00B0656F" w:rsidRDefault="00A27178" w:rsidP="00CD22A0">
      <w:pPr>
        <w:spacing w:line="480" w:lineRule="auto"/>
        <w:ind w:firstLine="851"/>
        <w:contextualSpacing/>
        <w:rPr>
          <w:bCs/>
        </w:rPr>
      </w:pPr>
    </w:p>
    <w:p w14:paraId="208FDB2B" w14:textId="77777777" w:rsidR="00A27178" w:rsidRPr="00B0656F" w:rsidRDefault="00A27178" w:rsidP="00CD22A0">
      <w:pPr>
        <w:spacing w:line="480" w:lineRule="auto"/>
        <w:ind w:firstLine="851"/>
        <w:contextualSpacing/>
        <w:rPr>
          <w:bCs/>
        </w:rPr>
      </w:pPr>
    </w:p>
    <w:p w14:paraId="6CF831B0" w14:textId="59660BDC" w:rsidR="00F25CC3" w:rsidRDefault="00F25CC3" w:rsidP="00A27178">
      <w:pPr>
        <w:spacing w:line="480" w:lineRule="auto"/>
      </w:pPr>
    </w:p>
    <w:p w14:paraId="3AE1D88E" w14:textId="6656AC8B" w:rsidR="006A2BBE" w:rsidRDefault="006A2BBE" w:rsidP="00A27178">
      <w:pPr>
        <w:spacing w:line="480" w:lineRule="auto"/>
      </w:pPr>
    </w:p>
    <w:p w14:paraId="26264071" w14:textId="319B6B50" w:rsidR="006A2BBE" w:rsidRDefault="006A2BBE" w:rsidP="00A27178">
      <w:pPr>
        <w:spacing w:line="480" w:lineRule="auto"/>
      </w:pPr>
    </w:p>
    <w:p w14:paraId="3270BAC6" w14:textId="67BB07FF" w:rsidR="006A2BBE" w:rsidRDefault="006A2BBE" w:rsidP="00A27178">
      <w:pPr>
        <w:spacing w:line="480" w:lineRule="auto"/>
      </w:pPr>
    </w:p>
    <w:p w14:paraId="0D2E9CD4" w14:textId="4368CF8C" w:rsidR="006A2BBE" w:rsidRDefault="006A2BBE" w:rsidP="00A27178">
      <w:pPr>
        <w:spacing w:line="480" w:lineRule="auto"/>
      </w:pPr>
    </w:p>
    <w:p w14:paraId="7544EDF1" w14:textId="23850F17" w:rsidR="00A27178" w:rsidRPr="00B0656F" w:rsidRDefault="00A27178" w:rsidP="00B529DE">
      <w:pPr>
        <w:pStyle w:val="Prrafodelista"/>
        <w:numPr>
          <w:ilvl w:val="0"/>
          <w:numId w:val="30"/>
        </w:numPr>
        <w:spacing w:before="240" w:after="240"/>
        <w:jc w:val="center"/>
        <w:rPr>
          <w:b/>
        </w:rPr>
      </w:pPr>
      <w:r w:rsidRPr="00B0656F">
        <w:rPr>
          <w:b/>
        </w:rPr>
        <w:lastRenderedPageBreak/>
        <w:t>Resultados</w:t>
      </w:r>
    </w:p>
    <w:p w14:paraId="70692B5D" w14:textId="77777777" w:rsidR="00A27178" w:rsidRPr="00B0656F" w:rsidRDefault="00A27178" w:rsidP="00A97F34">
      <w:pPr>
        <w:pStyle w:val="PrrafoAPA"/>
      </w:pPr>
      <w:r w:rsidRPr="00B0656F">
        <w:t>En el presente estudio se analizó la distribución de esfuerzos y deformaciones de los aditamentos de 3,4 y 5 mm utilizados para extrusión con alineadores sobre incisivos superiores 11, 12, 21, 22 en un modelo de elementos finitos. Para el análisis de distribución se definieron 3 modelos; cada uno con un aditamento biselado de extrusión de diferente longitud: 3 mm (modelo 1), 4 mm (modelo 2) y 5 mm (modelo 3) con una carga extrusiva de 1 N y una angulación en su base de 17° para los centrales y 10° para los laterales.</w:t>
      </w:r>
    </w:p>
    <w:p w14:paraId="0DB16F85" w14:textId="7BCB1B3C" w:rsidR="00A27178" w:rsidRDefault="00A27178" w:rsidP="00A97F34">
      <w:pPr>
        <w:pStyle w:val="PrrafoAPA"/>
      </w:pPr>
      <w:r w:rsidRPr="00B0656F">
        <w:t>El modelo geométrico 3D se analizó como un elemento integral al colocar la carga para el movimiento extrusivo con los aditamentos, el esfuerzo máximo se presentó en la superficie vestibular de contacto de los aditamentos con una tensión de 0,57 Mpa y 1,23 Mpa en los modelos 1 y 2 respectivamente. En el modelo 3 se presentaron esfuerzos negativos (-0,36 Mpa) lo que indica que se presentaron; al contrario de los modelos 1 y 2, esfuerzos de compresión y no de tensión (ver tabla 3). La máxima deformación del modelo general fue de 8,4 x 10</w:t>
      </w:r>
      <w:r w:rsidRPr="00B0656F">
        <w:rPr>
          <w:vertAlign w:val="superscript"/>
        </w:rPr>
        <w:t>-3</w:t>
      </w:r>
      <w:r w:rsidRPr="00B0656F">
        <w:t xml:space="preserve">  mm, la cual se presentó en el diente 12 y el movimiento se reduce sucesivamente en el 22 siendo mínimo en 11 y 21 de  2,8 x 10</w:t>
      </w:r>
      <w:r w:rsidRPr="00B0656F">
        <w:rPr>
          <w:vertAlign w:val="superscript"/>
        </w:rPr>
        <w:t>-2</w:t>
      </w:r>
      <w:r w:rsidRPr="00B0656F">
        <w:t xml:space="preserve"> mm (ver figura 15</w:t>
      </w:r>
      <w:r w:rsidR="0068376F">
        <w:t>A</w:t>
      </w:r>
      <w:r w:rsidRPr="00B0656F">
        <w:t>). La deformación máxima del maxilar se concentró en la zona alveolar incisiva (9,2 x 10</w:t>
      </w:r>
      <w:r w:rsidRPr="00B0656F">
        <w:rPr>
          <w:vertAlign w:val="superscript"/>
        </w:rPr>
        <w:t>-4</w:t>
      </w:r>
      <w:r w:rsidRPr="00B0656F">
        <w:t xml:space="preserve"> mm) que coincide con </w:t>
      </w:r>
      <w:r w:rsidR="007B0F3B">
        <w:t xml:space="preserve">el área </w:t>
      </w:r>
      <w:r w:rsidRPr="00B0656F">
        <w:t>donde se concentran las fuerzas de extrusión por los aditamentos de los alineadores y menor esfuerzo hacia la zona de restricción del modelo (ver figura 15</w:t>
      </w:r>
      <w:r w:rsidR="0068376F">
        <w:t>B,C</w:t>
      </w:r>
      <w:r w:rsidRPr="00B0656F">
        <w:t>).</w:t>
      </w:r>
    </w:p>
    <w:p w14:paraId="24A3750C" w14:textId="30BCB8A2" w:rsidR="007A3F25" w:rsidRDefault="007A3F25" w:rsidP="00A27178">
      <w:pPr>
        <w:spacing w:before="240" w:after="240" w:line="360" w:lineRule="auto"/>
        <w:ind w:firstLine="851"/>
      </w:pPr>
    </w:p>
    <w:p w14:paraId="5303F970" w14:textId="5A852EAE" w:rsidR="002F1AAF" w:rsidRDefault="002F1AAF" w:rsidP="00A27178">
      <w:pPr>
        <w:spacing w:before="240" w:after="240" w:line="360" w:lineRule="auto"/>
        <w:ind w:firstLine="851"/>
      </w:pPr>
    </w:p>
    <w:p w14:paraId="4889F7E4" w14:textId="77777777" w:rsidR="002F1AAF" w:rsidRDefault="002F1AAF" w:rsidP="00A27178">
      <w:pPr>
        <w:spacing w:before="240" w:after="240" w:line="360" w:lineRule="auto"/>
        <w:ind w:firstLine="851"/>
      </w:pPr>
    </w:p>
    <w:p w14:paraId="7609CC3C" w14:textId="77777777" w:rsidR="007A3F25" w:rsidRPr="00B0656F" w:rsidRDefault="007A3F25" w:rsidP="00A27178">
      <w:pPr>
        <w:spacing w:before="240" w:after="240" w:line="360" w:lineRule="auto"/>
        <w:ind w:firstLine="851"/>
      </w:pPr>
    </w:p>
    <w:p w14:paraId="6B1007F9" w14:textId="77777777" w:rsidR="00A27178" w:rsidRPr="00B0656F" w:rsidRDefault="00A27178" w:rsidP="00A27178">
      <w:pPr>
        <w:spacing w:before="240" w:after="240"/>
        <w:ind w:firstLine="851"/>
        <w:rPr>
          <w:b/>
        </w:rPr>
      </w:pPr>
      <w:r w:rsidRPr="00B0656F">
        <w:rPr>
          <w:b/>
        </w:rPr>
        <w:lastRenderedPageBreak/>
        <w:t>Tabla 3</w:t>
      </w:r>
    </w:p>
    <w:p w14:paraId="610EC04F" w14:textId="77777777" w:rsidR="00A27178" w:rsidRPr="00B0656F" w:rsidRDefault="00A27178" w:rsidP="00A27178">
      <w:pPr>
        <w:spacing w:before="240" w:after="240"/>
        <w:ind w:firstLine="851"/>
        <w:rPr>
          <w:i/>
        </w:rPr>
      </w:pPr>
      <w:r w:rsidRPr="00B0656F">
        <w:rPr>
          <w:i/>
          <w:highlight w:val="white"/>
        </w:rPr>
        <w:t>Máximos esfuerzos en Megapascales para el modelo genera</w:t>
      </w:r>
      <w:r w:rsidRPr="00B0656F">
        <w:rPr>
          <w:i/>
          <w:sz w:val="20"/>
          <w:szCs w:val="20"/>
          <w:highlight w:val="white"/>
        </w:rPr>
        <w:t>l</w:t>
      </w:r>
    </w:p>
    <w:tbl>
      <w:tblPr>
        <w:tblStyle w:val="Tablanormal2"/>
        <w:tblW w:w="7007" w:type="dxa"/>
        <w:jc w:val="center"/>
        <w:tblLayout w:type="fixed"/>
        <w:tblLook w:val="0600" w:firstRow="0" w:lastRow="0" w:firstColumn="0" w:lastColumn="0" w:noHBand="1" w:noVBand="1"/>
      </w:tblPr>
      <w:tblGrid>
        <w:gridCol w:w="1859"/>
        <w:gridCol w:w="2379"/>
        <w:gridCol w:w="2769"/>
      </w:tblGrid>
      <w:tr w:rsidR="00A27178" w:rsidRPr="00B0656F" w14:paraId="0CBC3179" w14:textId="77777777" w:rsidTr="00195DEB">
        <w:trPr>
          <w:trHeight w:val="640"/>
          <w:jc w:val="center"/>
        </w:trPr>
        <w:tc>
          <w:tcPr>
            <w:tcW w:w="1859" w:type="dxa"/>
          </w:tcPr>
          <w:p w14:paraId="0DF4836C" w14:textId="77777777" w:rsidR="00A27178" w:rsidRPr="00B0656F" w:rsidRDefault="00A27178" w:rsidP="00B0656F">
            <w:pPr>
              <w:widowControl w:val="0"/>
              <w:jc w:val="center"/>
              <w:rPr>
                <w:sz w:val="20"/>
                <w:szCs w:val="20"/>
              </w:rPr>
            </w:pPr>
            <w:r w:rsidRPr="00B0656F">
              <w:rPr>
                <w:b/>
                <w:sz w:val="20"/>
                <w:szCs w:val="20"/>
              </w:rPr>
              <w:t>Modelo</w:t>
            </w:r>
          </w:p>
        </w:tc>
        <w:tc>
          <w:tcPr>
            <w:tcW w:w="2379" w:type="dxa"/>
          </w:tcPr>
          <w:p w14:paraId="78628F36" w14:textId="77777777" w:rsidR="00A27178" w:rsidRPr="00B0656F" w:rsidRDefault="00A27178" w:rsidP="00B0656F">
            <w:pPr>
              <w:widowControl w:val="0"/>
              <w:jc w:val="center"/>
              <w:rPr>
                <w:sz w:val="20"/>
                <w:szCs w:val="20"/>
              </w:rPr>
            </w:pPr>
            <w:r w:rsidRPr="00B0656F">
              <w:rPr>
                <w:b/>
                <w:sz w:val="20"/>
                <w:szCs w:val="20"/>
              </w:rPr>
              <w:t>Máximos esfuerzos (Mpa)</w:t>
            </w:r>
          </w:p>
        </w:tc>
        <w:tc>
          <w:tcPr>
            <w:tcW w:w="2769" w:type="dxa"/>
          </w:tcPr>
          <w:p w14:paraId="781D07AB" w14:textId="77777777" w:rsidR="00A27178" w:rsidRPr="00B0656F" w:rsidRDefault="00A27178" w:rsidP="00B0656F">
            <w:pPr>
              <w:widowControl w:val="0"/>
              <w:jc w:val="center"/>
              <w:rPr>
                <w:sz w:val="20"/>
                <w:szCs w:val="20"/>
              </w:rPr>
            </w:pPr>
            <w:r w:rsidRPr="00B0656F">
              <w:rPr>
                <w:b/>
                <w:sz w:val="20"/>
                <w:szCs w:val="20"/>
              </w:rPr>
              <w:t>Localización</w:t>
            </w:r>
          </w:p>
        </w:tc>
      </w:tr>
      <w:tr w:rsidR="00A27178" w:rsidRPr="00B0656F" w14:paraId="3A135EEC" w14:textId="77777777" w:rsidTr="00195DEB">
        <w:trPr>
          <w:trHeight w:val="327"/>
          <w:jc w:val="center"/>
        </w:trPr>
        <w:tc>
          <w:tcPr>
            <w:tcW w:w="1859" w:type="dxa"/>
          </w:tcPr>
          <w:p w14:paraId="2AC2964C" w14:textId="77777777" w:rsidR="00A27178" w:rsidRPr="00B0656F" w:rsidRDefault="00A27178" w:rsidP="00B0656F">
            <w:pPr>
              <w:widowControl w:val="0"/>
              <w:jc w:val="center"/>
              <w:rPr>
                <w:sz w:val="20"/>
                <w:szCs w:val="20"/>
              </w:rPr>
            </w:pPr>
            <w:r w:rsidRPr="00B0656F">
              <w:rPr>
                <w:sz w:val="20"/>
                <w:szCs w:val="20"/>
              </w:rPr>
              <w:t>1</w:t>
            </w:r>
          </w:p>
        </w:tc>
        <w:tc>
          <w:tcPr>
            <w:tcW w:w="2379" w:type="dxa"/>
          </w:tcPr>
          <w:p w14:paraId="060CA2F3" w14:textId="77777777" w:rsidR="00A27178" w:rsidRPr="00B0656F" w:rsidRDefault="00A27178" w:rsidP="00B0656F">
            <w:pPr>
              <w:widowControl w:val="0"/>
              <w:jc w:val="center"/>
              <w:rPr>
                <w:sz w:val="20"/>
                <w:szCs w:val="20"/>
              </w:rPr>
            </w:pPr>
            <w:r w:rsidRPr="00B0656F">
              <w:rPr>
                <w:sz w:val="20"/>
                <w:szCs w:val="20"/>
              </w:rPr>
              <w:t>0,57</w:t>
            </w:r>
          </w:p>
        </w:tc>
        <w:tc>
          <w:tcPr>
            <w:tcW w:w="2769" w:type="dxa"/>
          </w:tcPr>
          <w:p w14:paraId="2DD406BD" w14:textId="77777777" w:rsidR="00A27178" w:rsidRPr="00B0656F" w:rsidRDefault="00A27178" w:rsidP="00B0656F">
            <w:pPr>
              <w:widowControl w:val="0"/>
              <w:jc w:val="center"/>
              <w:rPr>
                <w:sz w:val="20"/>
                <w:szCs w:val="20"/>
              </w:rPr>
            </w:pPr>
            <w:r w:rsidRPr="00B0656F">
              <w:rPr>
                <w:sz w:val="20"/>
                <w:szCs w:val="20"/>
              </w:rPr>
              <w:t>Aditamentos 11,12,21,22</w:t>
            </w:r>
          </w:p>
        </w:tc>
      </w:tr>
      <w:tr w:rsidR="00A27178" w:rsidRPr="00B0656F" w14:paraId="6A9C53F7" w14:textId="77777777" w:rsidTr="00195DEB">
        <w:trPr>
          <w:trHeight w:val="312"/>
          <w:jc w:val="center"/>
        </w:trPr>
        <w:tc>
          <w:tcPr>
            <w:tcW w:w="1859" w:type="dxa"/>
          </w:tcPr>
          <w:p w14:paraId="142D4A8B" w14:textId="77777777" w:rsidR="00A27178" w:rsidRPr="00B0656F" w:rsidRDefault="00A27178" w:rsidP="00B0656F">
            <w:pPr>
              <w:widowControl w:val="0"/>
              <w:jc w:val="center"/>
              <w:rPr>
                <w:sz w:val="20"/>
                <w:szCs w:val="20"/>
              </w:rPr>
            </w:pPr>
            <w:r w:rsidRPr="00B0656F">
              <w:rPr>
                <w:sz w:val="20"/>
                <w:szCs w:val="20"/>
              </w:rPr>
              <w:t>2</w:t>
            </w:r>
          </w:p>
        </w:tc>
        <w:tc>
          <w:tcPr>
            <w:tcW w:w="2379" w:type="dxa"/>
          </w:tcPr>
          <w:p w14:paraId="289182ED" w14:textId="77777777" w:rsidR="00A27178" w:rsidRPr="00B0656F" w:rsidRDefault="00A27178" w:rsidP="00B0656F">
            <w:pPr>
              <w:widowControl w:val="0"/>
              <w:jc w:val="center"/>
              <w:rPr>
                <w:sz w:val="20"/>
                <w:szCs w:val="20"/>
              </w:rPr>
            </w:pPr>
            <w:r w:rsidRPr="00B0656F">
              <w:rPr>
                <w:sz w:val="20"/>
                <w:szCs w:val="20"/>
              </w:rPr>
              <w:t>1, 23</w:t>
            </w:r>
          </w:p>
        </w:tc>
        <w:tc>
          <w:tcPr>
            <w:tcW w:w="2769" w:type="dxa"/>
          </w:tcPr>
          <w:p w14:paraId="71587C10" w14:textId="77777777" w:rsidR="00A27178" w:rsidRPr="00B0656F" w:rsidRDefault="00A27178" w:rsidP="00B0656F">
            <w:pPr>
              <w:widowControl w:val="0"/>
              <w:jc w:val="center"/>
              <w:rPr>
                <w:sz w:val="20"/>
                <w:szCs w:val="20"/>
              </w:rPr>
            </w:pPr>
            <w:r w:rsidRPr="00B0656F">
              <w:rPr>
                <w:sz w:val="20"/>
                <w:szCs w:val="20"/>
              </w:rPr>
              <w:t>Aditamentos 11,12,21,22</w:t>
            </w:r>
          </w:p>
        </w:tc>
      </w:tr>
      <w:tr w:rsidR="00A27178" w:rsidRPr="00B0656F" w14:paraId="6314457A" w14:textId="77777777" w:rsidTr="00195DEB">
        <w:trPr>
          <w:trHeight w:val="432"/>
          <w:jc w:val="center"/>
        </w:trPr>
        <w:tc>
          <w:tcPr>
            <w:tcW w:w="1859" w:type="dxa"/>
          </w:tcPr>
          <w:p w14:paraId="0A4E2923" w14:textId="77777777" w:rsidR="00A27178" w:rsidRPr="00B0656F" w:rsidRDefault="00A27178" w:rsidP="00B0656F">
            <w:pPr>
              <w:widowControl w:val="0"/>
              <w:jc w:val="center"/>
              <w:rPr>
                <w:sz w:val="20"/>
                <w:szCs w:val="20"/>
              </w:rPr>
            </w:pPr>
            <w:r w:rsidRPr="00B0656F">
              <w:rPr>
                <w:sz w:val="20"/>
                <w:szCs w:val="20"/>
              </w:rPr>
              <w:t>3</w:t>
            </w:r>
          </w:p>
        </w:tc>
        <w:tc>
          <w:tcPr>
            <w:tcW w:w="2379" w:type="dxa"/>
          </w:tcPr>
          <w:p w14:paraId="738CE799" w14:textId="77777777" w:rsidR="00A27178" w:rsidRPr="00B0656F" w:rsidRDefault="00A27178" w:rsidP="00B0656F">
            <w:pPr>
              <w:widowControl w:val="0"/>
              <w:jc w:val="center"/>
              <w:rPr>
                <w:sz w:val="20"/>
                <w:szCs w:val="20"/>
              </w:rPr>
            </w:pPr>
            <w:r w:rsidRPr="00B0656F">
              <w:rPr>
                <w:sz w:val="20"/>
                <w:szCs w:val="20"/>
              </w:rPr>
              <w:t>-0,36</w:t>
            </w:r>
          </w:p>
        </w:tc>
        <w:tc>
          <w:tcPr>
            <w:tcW w:w="2769" w:type="dxa"/>
          </w:tcPr>
          <w:p w14:paraId="7F9DC826" w14:textId="77777777" w:rsidR="00A27178" w:rsidRPr="00B0656F" w:rsidRDefault="00A27178" w:rsidP="00B0656F">
            <w:pPr>
              <w:widowControl w:val="0"/>
              <w:jc w:val="center"/>
              <w:rPr>
                <w:sz w:val="20"/>
                <w:szCs w:val="20"/>
              </w:rPr>
            </w:pPr>
            <w:r w:rsidRPr="00B0656F">
              <w:rPr>
                <w:sz w:val="20"/>
                <w:szCs w:val="20"/>
              </w:rPr>
              <w:t>Modelo total</w:t>
            </w:r>
          </w:p>
        </w:tc>
      </w:tr>
    </w:tbl>
    <w:p w14:paraId="5C79A4F2" w14:textId="77777777" w:rsidR="00195DEB" w:rsidRDefault="00195DEB" w:rsidP="006A2BBE">
      <w:pPr>
        <w:spacing w:before="240" w:after="240"/>
        <w:ind w:firstLine="708"/>
        <w:rPr>
          <w:b/>
        </w:rPr>
      </w:pPr>
    </w:p>
    <w:p w14:paraId="41D5FBDC" w14:textId="48EFD358" w:rsidR="00A27178" w:rsidRPr="00B0656F" w:rsidRDefault="00A27178" w:rsidP="006A2BBE">
      <w:pPr>
        <w:spacing w:before="240" w:after="240"/>
        <w:ind w:firstLine="708"/>
        <w:rPr>
          <w:b/>
        </w:rPr>
      </w:pPr>
      <w:r w:rsidRPr="00B0656F">
        <w:rPr>
          <w:b/>
        </w:rPr>
        <w:t>Figura 15</w:t>
      </w:r>
    </w:p>
    <w:p w14:paraId="492C0B07" w14:textId="456445DF" w:rsidR="00A27178" w:rsidRPr="00B0656F" w:rsidRDefault="00A27178" w:rsidP="00A27178">
      <w:pPr>
        <w:spacing w:before="240" w:after="240"/>
        <w:ind w:firstLine="851"/>
        <w:rPr>
          <w:i/>
        </w:rPr>
      </w:pPr>
      <w:r w:rsidRPr="00B0656F">
        <w:rPr>
          <w:i/>
        </w:rPr>
        <w:t>Deformaciones maxilares</w:t>
      </w:r>
      <w:r w:rsidR="00195DEB">
        <w:rPr>
          <w:i/>
        </w:rPr>
        <w:t xml:space="preserve"> del modelo general</w:t>
      </w:r>
    </w:p>
    <w:p w14:paraId="39AFD8CB" w14:textId="594541AB" w:rsidR="00A27178" w:rsidRPr="000A0823" w:rsidRDefault="00A27178" w:rsidP="00A27178">
      <w:pPr>
        <w:spacing w:before="240" w:after="240"/>
        <w:ind w:firstLine="851"/>
        <w:jc w:val="center"/>
      </w:pPr>
      <w:r w:rsidRPr="00B0656F">
        <w:rPr>
          <w:b/>
          <w:noProof/>
          <w:lang w:eastAsia="es-CO"/>
        </w:rPr>
        <w:drawing>
          <wp:inline distT="114300" distB="114300" distL="114300" distR="114300" wp14:anchorId="2D318330" wp14:editId="58DFEAB5">
            <wp:extent cx="3108960" cy="1296063"/>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3120309" cy="1300794"/>
                    </a:xfrm>
                    <a:prstGeom prst="rect">
                      <a:avLst/>
                    </a:prstGeom>
                    <a:ln/>
                  </pic:spPr>
                </pic:pic>
              </a:graphicData>
            </a:graphic>
          </wp:inline>
        </w:drawing>
      </w:r>
      <w:r w:rsidR="000A0823" w:rsidRPr="000A0823">
        <w:rPr>
          <w:i/>
        </w:rPr>
        <w:t>A. Vista Frontal</w:t>
      </w:r>
      <w:r w:rsidR="000A0823">
        <w:rPr>
          <w:i/>
        </w:rPr>
        <w:t xml:space="preserve"> con dientes</w:t>
      </w:r>
    </w:p>
    <w:p w14:paraId="217E6521" w14:textId="6CB69F48" w:rsidR="00F25CC3" w:rsidRDefault="00A27178" w:rsidP="00A27178">
      <w:pPr>
        <w:spacing w:line="480" w:lineRule="auto"/>
        <w:ind w:firstLine="851"/>
        <w:jc w:val="center"/>
        <w:rPr>
          <w:i/>
        </w:rPr>
      </w:pPr>
      <w:r w:rsidRPr="00B0656F">
        <w:rPr>
          <w:noProof/>
          <w:lang w:eastAsia="es-CO"/>
        </w:rPr>
        <w:drawing>
          <wp:inline distT="114300" distB="114300" distL="114300" distR="114300" wp14:anchorId="31EBABB7" wp14:editId="17EF41D9">
            <wp:extent cx="3131682" cy="1375385"/>
            <wp:effectExtent l="0" t="0" r="0" b="0"/>
            <wp:docPr id="4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7"/>
                    <a:srcRect/>
                    <a:stretch>
                      <a:fillRect/>
                    </a:stretch>
                  </pic:blipFill>
                  <pic:spPr>
                    <a:xfrm>
                      <a:off x="0" y="0"/>
                      <a:ext cx="3174651" cy="1394256"/>
                    </a:xfrm>
                    <a:prstGeom prst="rect">
                      <a:avLst/>
                    </a:prstGeom>
                    <a:ln/>
                  </pic:spPr>
                </pic:pic>
              </a:graphicData>
            </a:graphic>
          </wp:inline>
        </w:drawing>
      </w:r>
      <w:r w:rsidR="000A0823" w:rsidRPr="000A0823">
        <w:rPr>
          <w:i/>
        </w:rPr>
        <w:t xml:space="preserve"> </w:t>
      </w:r>
      <w:r w:rsidR="000A0823">
        <w:rPr>
          <w:i/>
        </w:rPr>
        <w:t>B. Vista Frontal hueso alveolar</w:t>
      </w:r>
      <w:r w:rsidRPr="00B0656F">
        <w:rPr>
          <w:noProof/>
          <w:lang w:eastAsia="es-CO"/>
        </w:rPr>
        <w:drawing>
          <wp:inline distT="114300" distB="114300" distL="114300" distR="114300" wp14:anchorId="36ABF4DE" wp14:editId="515540AD">
            <wp:extent cx="2989690" cy="1304013"/>
            <wp:effectExtent l="0" t="0" r="1270" b="0"/>
            <wp:docPr id="6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8"/>
                    <a:srcRect/>
                    <a:stretch>
                      <a:fillRect/>
                    </a:stretch>
                  </pic:blipFill>
                  <pic:spPr>
                    <a:xfrm>
                      <a:off x="0" y="0"/>
                      <a:ext cx="3020382" cy="1317400"/>
                    </a:xfrm>
                    <a:prstGeom prst="rect">
                      <a:avLst/>
                    </a:prstGeom>
                    <a:ln/>
                  </pic:spPr>
                </pic:pic>
              </a:graphicData>
            </a:graphic>
          </wp:inline>
        </w:drawing>
      </w:r>
      <w:r w:rsidR="000A0823" w:rsidRPr="000A0823">
        <w:rPr>
          <w:i/>
        </w:rPr>
        <w:t xml:space="preserve"> </w:t>
      </w:r>
      <w:r w:rsidR="000A0823">
        <w:rPr>
          <w:i/>
        </w:rPr>
        <w:t>C</w:t>
      </w:r>
      <w:r w:rsidR="000A0823" w:rsidRPr="000A0823">
        <w:rPr>
          <w:i/>
        </w:rPr>
        <w:t xml:space="preserve">. Vista </w:t>
      </w:r>
      <w:r w:rsidR="000A0823">
        <w:rPr>
          <w:i/>
        </w:rPr>
        <w:t>oclusal hueso alveolar</w:t>
      </w:r>
    </w:p>
    <w:p w14:paraId="35098C50" w14:textId="08E39A02" w:rsidR="007A3F25" w:rsidRDefault="007A3F25" w:rsidP="00A27178">
      <w:pPr>
        <w:spacing w:line="480" w:lineRule="auto"/>
        <w:ind w:firstLine="851"/>
        <w:jc w:val="center"/>
        <w:rPr>
          <w:i/>
        </w:rPr>
      </w:pPr>
    </w:p>
    <w:p w14:paraId="1E97EEAF" w14:textId="49A30E94" w:rsidR="00A97F34" w:rsidRDefault="00A97F34" w:rsidP="00A27178">
      <w:pPr>
        <w:spacing w:line="480" w:lineRule="auto"/>
        <w:ind w:firstLine="851"/>
        <w:jc w:val="center"/>
        <w:rPr>
          <w:i/>
        </w:rPr>
      </w:pPr>
    </w:p>
    <w:p w14:paraId="4A6E2E45" w14:textId="2C9C1A58" w:rsidR="00E65C4D" w:rsidRPr="00B529DE" w:rsidRDefault="00B529DE" w:rsidP="00E65C4D">
      <w:pPr>
        <w:spacing w:before="240" w:after="240" w:line="360" w:lineRule="auto"/>
        <w:rPr>
          <w:bCs/>
          <w:i/>
        </w:rPr>
      </w:pPr>
      <w:r w:rsidRPr="00B529DE">
        <w:rPr>
          <w:bCs/>
          <w:i/>
        </w:rPr>
        <w:lastRenderedPageBreak/>
        <w:t>6</w:t>
      </w:r>
      <w:r w:rsidR="00E65C4D" w:rsidRPr="00B529DE">
        <w:rPr>
          <w:bCs/>
          <w:i/>
        </w:rPr>
        <w:t>.1 Esfuerzos máximos principales</w:t>
      </w:r>
    </w:p>
    <w:p w14:paraId="7FF1E6AD" w14:textId="5769DCAE" w:rsidR="00E65C4D" w:rsidRDefault="00E65C4D" w:rsidP="00E65C4D">
      <w:pPr>
        <w:spacing w:before="240" w:after="240" w:line="360" w:lineRule="auto"/>
        <w:ind w:firstLine="851"/>
      </w:pPr>
      <w:r>
        <w:t>El análisis de los máximos esfuerzos principales del LPD representados en la tabla 4 se encontró que la mayor tensión se localizó; en los tres modelos, con mayor frecuencia en la zona apical</w:t>
      </w:r>
      <w:r w:rsidR="007B0F3B">
        <w:t xml:space="preserve"> (ver figura 16), esta área se limitó a las zonas apicales de </w:t>
      </w:r>
      <w:r>
        <w:t>los dientes 11, 21, y 22</w:t>
      </w:r>
      <w:r w:rsidR="007B0F3B">
        <w:t>. El mayor esfuerzo fue de 0,1</w:t>
      </w:r>
      <w:r>
        <w:t xml:space="preserve"> Mpa en el diente 22 en el modelo 1. El diente 12 en los tres modelos presentó una variación en la distribución de los esfuerzos siendo mayor en los bordes inferiores con un esfuerzo entre 0,069 y 0,092 Mpa. Esta mayor tensión apical se identifica con la zona de tensión por la fuerza extrusiva realizada</w:t>
      </w:r>
      <w:r w:rsidR="007B0F3B">
        <w:t xml:space="preserve"> (ver tabla 4)</w:t>
      </w:r>
      <w:r>
        <w:t xml:space="preserve">. </w:t>
      </w:r>
    </w:p>
    <w:p w14:paraId="6680E36E" w14:textId="77777777" w:rsidR="00E65C4D" w:rsidRDefault="00E65C4D" w:rsidP="00E65C4D">
      <w:pPr>
        <w:spacing w:before="240" w:after="240" w:line="360" w:lineRule="auto"/>
        <w:rPr>
          <w:b/>
        </w:rPr>
      </w:pPr>
      <w:r>
        <w:rPr>
          <w:b/>
        </w:rPr>
        <w:t>Tabla 4</w:t>
      </w:r>
    </w:p>
    <w:p w14:paraId="79A1ED77" w14:textId="3ECD6BB1" w:rsidR="00E65C4D" w:rsidRPr="00FB7585" w:rsidRDefault="00E65C4D" w:rsidP="00E65C4D">
      <w:pPr>
        <w:spacing w:before="240" w:after="240" w:line="360" w:lineRule="auto"/>
        <w:rPr>
          <w:i/>
        </w:rPr>
      </w:pPr>
      <w:r w:rsidRPr="00FB7585">
        <w:rPr>
          <w:rFonts w:ascii="Roboto" w:hAnsi="Roboto"/>
          <w:i/>
          <w:color w:val="000000"/>
          <w:shd w:val="clear" w:color="auto" w:fill="FFFFFF"/>
        </w:rPr>
        <w:t xml:space="preserve">Máximos esfuerzos en Megapascales para los 4 dientes en </w:t>
      </w:r>
      <w:r w:rsidR="00595EFA">
        <w:rPr>
          <w:rFonts w:ascii="Roboto" w:hAnsi="Roboto"/>
          <w:i/>
          <w:color w:val="000000"/>
          <w:shd w:val="clear" w:color="auto" w:fill="FFFFFF"/>
        </w:rPr>
        <w:t>el ligamento p</w:t>
      </w:r>
      <w:r w:rsidRPr="00FB7585">
        <w:rPr>
          <w:rFonts w:ascii="Roboto" w:hAnsi="Roboto"/>
          <w:i/>
          <w:color w:val="000000"/>
          <w:shd w:val="clear" w:color="auto" w:fill="FFFFFF"/>
        </w:rPr>
        <w:t>eriodontal (LPD)</w:t>
      </w:r>
    </w:p>
    <w:tbl>
      <w:tblPr>
        <w:tblStyle w:val="Tablanormal2"/>
        <w:tblW w:w="0" w:type="dxa"/>
        <w:jc w:val="center"/>
        <w:tblBorders>
          <w:top w:val="none" w:sz="0" w:space="0" w:color="auto"/>
          <w:bottom w:val="none" w:sz="0" w:space="0" w:color="auto"/>
        </w:tblBorders>
        <w:tblLook w:val="04A0" w:firstRow="1" w:lastRow="0" w:firstColumn="1" w:lastColumn="0" w:noHBand="0" w:noVBand="1"/>
      </w:tblPr>
      <w:tblGrid>
        <w:gridCol w:w="963"/>
        <w:gridCol w:w="1183"/>
        <w:gridCol w:w="1183"/>
        <w:gridCol w:w="2055"/>
        <w:gridCol w:w="1977"/>
      </w:tblGrid>
      <w:tr w:rsidR="00E65C4D" w:rsidRPr="00FB7585" w14:paraId="72208A58" w14:textId="77777777" w:rsidTr="000178DE">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541FEDC2" w14:textId="77777777" w:rsidR="00E65C4D" w:rsidRPr="00FB7585" w:rsidRDefault="00E65C4D" w:rsidP="006579A9">
            <w:pPr>
              <w:jc w:val="center"/>
              <w:rPr>
                <w:b w:val="0"/>
                <w:bCs w:val="0"/>
              </w:rPr>
            </w:pPr>
            <w:r w:rsidRPr="00FB7585">
              <w:rPr>
                <w:b w:val="0"/>
                <w:bCs w:val="0"/>
              </w:rPr>
              <w:t>Modelo</w:t>
            </w:r>
          </w:p>
        </w:tc>
        <w:tc>
          <w:tcPr>
            <w:tcW w:w="0" w:type="auto"/>
            <w:tcBorders>
              <w:top w:val="single" w:sz="4" w:space="0" w:color="auto"/>
              <w:bottom w:val="single" w:sz="4" w:space="0" w:color="auto"/>
            </w:tcBorders>
            <w:hideMark/>
          </w:tcPr>
          <w:p w14:paraId="67F10B4F" w14:textId="77777777" w:rsidR="00E65C4D" w:rsidRPr="00FB7585" w:rsidRDefault="00E65C4D"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B7585">
              <w:rPr>
                <w:b w:val="0"/>
                <w:bCs w:val="0"/>
                <w:sz w:val="20"/>
                <w:szCs w:val="20"/>
              </w:rPr>
              <w:t>Ápice en 11</w:t>
            </w:r>
          </w:p>
        </w:tc>
        <w:tc>
          <w:tcPr>
            <w:tcW w:w="0" w:type="auto"/>
            <w:tcBorders>
              <w:top w:val="single" w:sz="4" w:space="0" w:color="auto"/>
              <w:bottom w:val="single" w:sz="4" w:space="0" w:color="auto"/>
            </w:tcBorders>
            <w:hideMark/>
          </w:tcPr>
          <w:p w14:paraId="254BBBC1" w14:textId="77777777" w:rsidR="00E65C4D" w:rsidRPr="00FB7585" w:rsidRDefault="00E65C4D"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B7585">
              <w:rPr>
                <w:b w:val="0"/>
                <w:bCs w:val="0"/>
                <w:sz w:val="20"/>
                <w:szCs w:val="20"/>
              </w:rPr>
              <w:t>Ápice en 21</w:t>
            </w:r>
          </w:p>
        </w:tc>
        <w:tc>
          <w:tcPr>
            <w:tcW w:w="0" w:type="auto"/>
            <w:tcBorders>
              <w:top w:val="single" w:sz="4" w:space="0" w:color="auto"/>
              <w:bottom w:val="single" w:sz="4" w:space="0" w:color="auto"/>
            </w:tcBorders>
            <w:hideMark/>
          </w:tcPr>
          <w:p w14:paraId="656E9DB9" w14:textId="77777777" w:rsidR="00E65C4D" w:rsidRPr="00FB7585" w:rsidRDefault="00E65C4D"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B7585">
              <w:rPr>
                <w:b w:val="0"/>
                <w:bCs w:val="0"/>
                <w:sz w:val="20"/>
                <w:szCs w:val="20"/>
              </w:rPr>
              <w:t>bordes inferiores en 12</w:t>
            </w:r>
          </w:p>
        </w:tc>
        <w:tc>
          <w:tcPr>
            <w:tcW w:w="0" w:type="auto"/>
            <w:tcBorders>
              <w:top w:val="single" w:sz="4" w:space="0" w:color="auto"/>
              <w:bottom w:val="single" w:sz="4" w:space="0" w:color="auto"/>
            </w:tcBorders>
            <w:hideMark/>
          </w:tcPr>
          <w:p w14:paraId="5FA5AE67" w14:textId="77777777" w:rsidR="00E65C4D" w:rsidRPr="00FB7585" w:rsidRDefault="00E65C4D"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B7585">
              <w:rPr>
                <w:b w:val="0"/>
                <w:bCs w:val="0"/>
                <w:sz w:val="20"/>
                <w:szCs w:val="20"/>
              </w:rPr>
              <w:t>ápice (limitado) en 22</w:t>
            </w:r>
          </w:p>
        </w:tc>
      </w:tr>
      <w:tr w:rsidR="00E65C4D" w:rsidRPr="00FB7585" w14:paraId="7F7CAF11" w14:textId="77777777" w:rsidTr="000178D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one" w:sz="0" w:space="0" w:color="auto"/>
            </w:tcBorders>
            <w:hideMark/>
          </w:tcPr>
          <w:p w14:paraId="65684582" w14:textId="77777777" w:rsidR="00E65C4D" w:rsidRPr="00FB7585" w:rsidRDefault="00E65C4D" w:rsidP="006579A9">
            <w:pPr>
              <w:jc w:val="center"/>
              <w:rPr>
                <w:b w:val="0"/>
                <w:bCs w:val="0"/>
              </w:rPr>
            </w:pPr>
            <w:r w:rsidRPr="00FB7585">
              <w:rPr>
                <w:b w:val="0"/>
                <w:bCs w:val="0"/>
              </w:rPr>
              <w:t>1</w:t>
            </w:r>
          </w:p>
        </w:tc>
        <w:tc>
          <w:tcPr>
            <w:tcW w:w="0" w:type="auto"/>
            <w:tcBorders>
              <w:top w:val="single" w:sz="4" w:space="0" w:color="auto"/>
              <w:bottom w:val="none" w:sz="0" w:space="0" w:color="auto"/>
            </w:tcBorders>
            <w:hideMark/>
          </w:tcPr>
          <w:p w14:paraId="6C3F69A9" w14:textId="77777777" w:rsidR="00E65C4D" w:rsidRPr="00FB758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FB7585">
              <w:rPr>
                <w:sz w:val="20"/>
                <w:szCs w:val="20"/>
              </w:rPr>
              <w:t>0,061</w:t>
            </w:r>
          </w:p>
        </w:tc>
        <w:tc>
          <w:tcPr>
            <w:tcW w:w="0" w:type="auto"/>
            <w:tcBorders>
              <w:top w:val="single" w:sz="4" w:space="0" w:color="auto"/>
              <w:bottom w:val="none" w:sz="0" w:space="0" w:color="auto"/>
            </w:tcBorders>
            <w:hideMark/>
          </w:tcPr>
          <w:p w14:paraId="57C565A4" w14:textId="77777777" w:rsidR="00E65C4D" w:rsidRPr="00FB758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FB7585">
              <w:rPr>
                <w:sz w:val="20"/>
                <w:szCs w:val="20"/>
              </w:rPr>
              <w:t>0,057</w:t>
            </w:r>
          </w:p>
        </w:tc>
        <w:tc>
          <w:tcPr>
            <w:tcW w:w="0" w:type="auto"/>
            <w:tcBorders>
              <w:top w:val="single" w:sz="4" w:space="0" w:color="auto"/>
              <w:bottom w:val="none" w:sz="0" w:space="0" w:color="auto"/>
            </w:tcBorders>
            <w:hideMark/>
          </w:tcPr>
          <w:p w14:paraId="4AD9181F" w14:textId="77777777" w:rsidR="00E65C4D" w:rsidRPr="00FB758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FB7585">
              <w:rPr>
                <w:sz w:val="20"/>
                <w:szCs w:val="20"/>
              </w:rPr>
              <w:t>0,069</w:t>
            </w:r>
          </w:p>
        </w:tc>
        <w:tc>
          <w:tcPr>
            <w:tcW w:w="0" w:type="auto"/>
            <w:tcBorders>
              <w:top w:val="single" w:sz="4" w:space="0" w:color="auto"/>
              <w:bottom w:val="none" w:sz="0" w:space="0" w:color="auto"/>
            </w:tcBorders>
            <w:hideMark/>
          </w:tcPr>
          <w:p w14:paraId="057F4B69" w14:textId="77777777" w:rsidR="00E65C4D" w:rsidRPr="00FB758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FB7585">
              <w:rPr>
                <w:sz w:val="20"/>
                <w:szCs w:val="20"/>
              </w:rPr>
              <w:t>0,100</w:t>
            </w:r>
          </w:p>
        </w:tc>
      </w:tr>
      <w:tr w:rsidR="00E65C4D" w:rsidRPr="00FB7585" w14:paraId="2D8B80CB" w14:textId="77777777" w:rsidTr="000178DE">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D551AA8" w14:textId="77777777" w:rsidR="00E65C4D" w:rsidRPr="00FB7585" w:rsidRDefault="00E65C4D" w:rsidP="006579A9">
            <w:pPr>
              <w:jc w:val="center"/>
              <w:rPr>
                <w:b w:val="0"/>
                <w:bCs w:val="0"/>
              </w:rPr>
            </w:pPr>
            <w:r w:rsidRPr="00FB7585">
              <w:rPr>
                <w:b w:val="0"/>
                <w:bCs w:val="0"/>
              </w:rPr>
              <w:t>2</w:t>
            </w:r>
          </w:p>
        </w:tc>
        <w:tc>
          <w:tcPr>
            <w:tcW w:w="0" w:type="auto"/>
            <w:hideMark/>
          </w:tcPr>
          <w:p w14:paraId="74EC860E" w14:textId="77777777" w:rsidR="00E65C4D" w:rsidRPr="00FB7585" w:rsidRDefault="00E65C4D"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B7585">
              <w:rPr>
                <w:sz w:val="20"/>
                <w:szCs w:val="20"/>
              </w:rPr>
              <w:t>0,061</w:t>
            </w:r>
          </w:p>
        </w:tc>
        <w:tc>
          <w:tcPr>
            <w:tcW w:w="0" w:type="auto"/>
            <w:hideMark/>
          </w:tcPr>
          <w:p w14:paraId="30DFBE00" w14:textId="77777777" w:rsidR="00E65C4D" w:rsidRPr="00FB7585" w:rsidRDefault="00E65C4D"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B7585">
              <w:rPr>
                <w:sz w:val="20"/>
                <w:szCs w:val="20"/>
              </w:rPr>
              <w:t>0,057</w:t>
            </w:r>
          </w:p>
        </w:tc>
        <w:tc>
          <w:tcPr>
            <w:tcW w:w="0" w:type="auto"/>
            <w:hideMark/>
          </w:tcPr>
          <w:p w14:paraId="1288C3AB" w14:textId="77777777" w:rsidR="00E65C4D" w:rsidRPr="00FB7585" w:rsidRDefault="00E65C4D"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B7585">
              <w:rPr>
                <w:sz w:val="20"/>
                <w:szCs w:val="20"/>
              </w:rPr>
              <w:t>0,069</w:t>
            </w:r>
          </w:p>
        </w:tc>
        <w:tc>
          <w:tcPr>
            <w:tcW w:w="0" w:type="auto"/>
            <w:hideMark/>
          </w:tcPr>
          <w:p w14:paraId="23C73D68" w14:textId="77777777" w:rsidR="00E65C4D" w:rsidRPr="00FB7585" w:rsidRDefault="00E65C4D"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B7585">
              <w:rPr>
                <w:sz w:val="20"/>
                <w:szCs w:val="20"/>
              </w:rPr>
              <w:t>0,061</w:t>
            </w:r>
          </w:p>
        </w:tc>
      </w:tr>
      <w:tr w:rsidR="00E65C4D" w:rsidRPr="00FB7585" w14:paraId="254D4E87" w14:textId="77777777" w:rsidTr="000178D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single" w:sz="4" w:space="0" w:color="auto"/>
            </w:tcBorders>
            <w:hideMark/>
          </w:tcPr>
          <w:p w14:paraId="5BD8C68F" w14:textId="77777777" w:rsidR="00E65C4D" w:rsidRPr="00FB7585" w:rsidRDefault="00E65C4D" w:rsidP="006579A9">
            <w:pPr>
              <w:jc w:val="center"/>
              <w:rPr>
                <w:b w:val="0"/>
                <w:bCs w:val="0"/>
              </w:rPr>
            </w:pPr>
            <w:r w:rsidRPr="00FB7585">
              <w:rPr>
                <w:b w:val="0"/>
                <w:bCs w:val="0"/>
              </w:rPr>
              <w:t>3</w:t>
            </w:r>
          </w:p>
        </w:tc>
        <w:tc>
          <w:tcPr>
            <w:tcW w:w="0" w:type="auto"/>
            <w:tcBorders>
              <w:top w:val="none" w:sz="0" w:space="0" w:color="auto"/>
              <w:bottom w:val="single" w:sz="4" w:space="0" w:color="auto"/>
            </w:tcBorders>
            <w:hideMark/>
          </w:tcPr>
          <w:p w14:paraId="26463B7C" w14:textId="77777777" w:rsidR="00E65C4D" w:rsidRPr="00FB758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FB7585">
              <w:rPr>
                <w:sz w:val="20"/>
                <w:szCs w:val="20"/>
              </w:rPr>
              <w:t>0,061</w:t>
            </w:r>
          </w:p>
        </w:tc>
        <w:tc>
          <w:tcPr>
            <w:tcW w:w="0" w:type="auto"/>
            <w:tcBorders>
              <w:top w:val="none" w:sz="0" w:space="0" w:color="auto"/>
              <w:bottom w:val="single" w:sz="4" w:space="0" w:color="auto"/>
            </w:tcBorders>
            <w:hideMark/>
          </w:tcPr>
          <w:p w14:paraId="6F64CE39" w14:textId="77777777" w:rsidR="00E65C4D" w:rsidRPr="00FB758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FB7585">
              <w:rPr>
                <w:sz w:val="20"/>
                <w:szCs w:val="20"/>
              </w:rPr>
              <w:t>0,057</w:t>
            </w:r>
          </w:p>
        </w:tc>
        <w:tc>
          <w:tcPr>
            <w:tcW w:w="0" w:type="auto"/>
            <w:tcBorders>
              <w:top w:val="none" w:sz="0" w:space="0" w:color="auto"/>
              <w:bottom w:val="single" w:sz="4" w:space="0" w:color="auto"/>
            </w:tcBorders>
            <w:hideMark/>
          </w:tcPr>
          <w:p w14:paraId="09485A2B" w14:textId="77777777" w:rsidR="00E65C4D" w:rsidRPr="00FB758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FB7585">
              <w:rPr>
                <w:sz w:val="20"/>
                <w:szCs w:val="20"/>
              </w:rPr>
              <w:t>0,092</w:t>
            </w:r>
          </w:p>
        </w:tc>
        <w:tc>
          <w:tcPr>
            <w:tcW w:w="0" w:type="auto"/>
            <w:tcBorders>
              <w:top w:val="none" w:sz="0" w:space="0" w:color="auto"/>
              <w:bottom w:val="single" w:sz="4" w:space="0" w:color="auto"/>
            </w:tcBorders>
            <w:hideMark/>
          </w:tcPr>
          <w:p w14:paraId="37B7E808" w14:textId="77777777" w:rsidR="00E65C4D" w:rsidRPr="00FB758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FB7585">
              <w:rPr>
                <w:sz w:val="20"/>
                <w:szCs w:val="20"/>
              </w:rPr>
              <w:t>0,061</w:t>
            </w:r>
          </w:p>
        </w:tc>
      </w:tr>
    </w:tbl>
    <w:p w14:paraId="21CA5FCB" w14:textId="77777777" w:rsidR="00E65C4D" w:rsidRDefault="00E65C4D" w:rsidP="00E65C4D">
      <w:pPr>
        <w:spacing w:before="240" w:after="240" w:line="360" w:lineRule="auto"/>
        <w:rPr>
          <w:b/>
        </w:rPr>
      </w:pPr>
      <w:r>
        <w:rPr>
          <w:b/>
        </w:rPr>
        <w:t>Figura 16</w:t>
      </w:r>
    </w:p>
    <w:p w14:paraId="6BC9C4E9" w14:textId="33D6BCD5" w:rsidR="00E65C4D" w:rsidRDefault="00E65C4D" w:rsidP="00E65C4D">
      <w:pPr>
        <w:spacing w:before="240" w:after="240" w:line="360" w:lineRule="auto"/>
        <w:rPr>
          <w:i/>
        </w:rPr>
      </w:pPr>
      <w:r>
        <w:t>R</w:t>
      </w:r>
      <w:r>
        <w:rPr>
          <w:i/>
        </w:rPr>
        <w:t>epresentación</w:t>
      </w:r>
      <w:r w:rsidR="004E047B">
        <w:rPr>
          <w:i/>
        </w:rPr>
        <w:t xml:space="preserve"> de m</w:t>
      </w:r>
      <w:r>
        <w:rPr>
          <w:i/>
        </w:rPr>
        <w:t>áximos esfuerzos principales en el ligamento periodontal (LPD).</w:t>
      </w:r>
    </w:p>
    <w:p w14:paraId="36941A80" w14:textId="77777777" w:rsidR="00E65C4D" w:rsidRDefault="00E65C4D" w:rsidP="00E65C4D">
      <w:pPr>
        <w:spacing w:before="240" w:after="240" w:line="360" w:lineRule="auto"/>
        <w:ind w:firstLine="851"/>
        <w:jc w:val="center"/>
        <w:rPr>
          <w:i/>
        </w:rPr>
      </w:pPr>
      <w:r w:rsidRPr="00DC6365">
        <w:rPr>
          <w:i/>
          <w:noProof/>
          <w:lang w:eastAsia="es-CO"/>
        </w:rPr>
        <w:drawing>
          <wp:inline distT="0" distB="0" distL="0" distR="0" wp14:anchorId="1676D49C" wp14:editId="67C72961">
            <wp:extent cx="1766761" cy="1533525"/>
            <wp:effectExtent l="0" t="0" r="508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4549" cy="1575004"/>
                    </a:xfrm>
                    <a:prstGeom prst="rect">
                      <a:avLst/>
                    </a:prstGeom>
                    <a:noFill/>
                    <a:ln>
                      <a:noFill/>
                    </a:ln>
                  </pic:spPr>
                </pic:pic>
              </a:graphicData>
            </a:graphic>
          </wp:inline>
        </w:drawing>
      </w:r>
    </w:p>
    <w:p w14:paraId="6AC98414" w14:textId="01CA4196" w:rsidR="00E65C4D" w:rsidRDefault="00E65C4D" w:rsidP="00E65C4D">
      <w:pPr>
        <w:spacing w:before="240" w:after="240" w:line="360" w:lineRule="auto"/>
        <w:ind w:firstLine="851"/>
      </w:pPr>
      <w:r>
        <w:t>Los máximos esfuerzos en el diente se dieron en la zona de contacto del aditamento biselado en la superficie vestibular de las coronas dentales, en esta zona se localiza la carga generada por el alineador para generar el movimiento extrusivo. Los mayores esfuerzos se presentaron en</w:t>
      </w:r>
      <w:r w:rsidR="007B0F3B">
        <w:t xml:space="preserve"> los dientes 12 en el modelo 3 </w:t>
      </w:r>
      <w:r>
        <w:t>con 1,491 Mpa y el diente 11 en el modelo 2 con 1,45 Mpa</w:t>
      </w:r>
      <w:r w:rsidR="007B0F3B">
        <w:t xml:space="preserve"> (ver tabla 5)</w:t>
      </w:r>
      <w:r>
        <w:t xml:space="preserve">. </w:t>
      </w:r>
    </w:p>
    <w:p w14:paraId="4FDCDC77" w14:textId="77777777" w:rsidR="00E65C4D" w:rsidRDefault="00E65C4D" w:rsidP="00E65C4D">
      <w:pPr>
        <w:spacing w:before="240" w:after="240" w:line="360" w:lineRule="auto"/>
        <w:rPr>
          <w:b/>
        </w:rPr>
      </w:pPr>
      <w:r>
        <w:rPr>
          <w:b/>
        </w:rPr>
        <w:lastRenderedPageBreak/>
        <w:t>Tabla 5</w:t>
      </w:r>
    </w:p>
    <w:p w14:paraId="67029BF7" w14:textId="77777777" w:rsidR="00E65C4D" w:rsidRPr="000178DE" w:rsidRDefault="00E65C4D" w:rsidP="00E65C4D">
      <w:pPr>
        <w:spacing w:before="240" w:after="240" w:line="360" w:lineRule="auto"/>
        <w:rPr>
          <w:i/>
          <w:sz w:val="20"/>
          <w:szCs w:val="20"/>
        </w:rPr>
      </w:pPr>
      <w:r w:rsidRPr="000A6E55">
        <w:rPr>
          <w:i/>
          <w:color w:val="000000"/>
          <w:shd w:val="clear" w:color="auto" w:fill="FFFFFF"/>
        </w:rPr>
        <w:t>Máximos esfuerzos en Megapascales para los 4 dientes</w:t>
      </w:r>
    </w:p>
    <w:tbl>
      <w:tblPr>
        <w:tblStyle w:val="Tablanormal21"/>
        <w:tblW w:w="0" w:type="dxa"/>
        <w:jc w:val="center"/>
        <w:tblBorders>
          <w:top w:val="none" w:sz="0" w:space="0" w:color="auto"/>
          <w:bottom w:val="none" w:sz="0" w:space="0" w:color="auto"/>
        </w:tblBorders>
        <w:tblLook w:val="04A0" w:firstRow="1" w:lastRow="0" w:firstColumn="1" w:lastColumn="0" w:noHBand="0" w:noVBand="1"/>
      </w:tblPr>
      <w:tblGrid>
        <w:gridCol w:w="839"/>
        <w:gridCol w:w="1738"/>
        <w:gridCol w:w="1738"/>
        <w:gridCol w:w="1738"/>
        <w:gridCol w:w="1738"/>
      </w:tblGrid>
      <w:tr w:rsidR="00E65C4D" w:rsidRPr="000178DE" w14:paraId="0665CEDC" w14:textId="77777777" w:rsidTr="000178DE">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6A2651A8" w14:textId="77777777" w:rsidR="00E65C4D" w:rsidRPr="000178DE" w:rsidRDefault="00E65C4D" w:rsidP="006579A9">
            <w:pPr>
              <w:jc w:val="center"/>
              <w:rPr>
                <w:b w:val="0"/>
                <w:bCs w:val="0"/>
                <w:sz w:val="20"/>
                <w:szCs w:val="20"/>
              </w:rPr>
            </w:pPr>
            <w:r w:rsidRPr="000178DE">
              <w:rPr>
                <w:b w:val="0"/>
                <w:bCs w:val="0"/>
                <w:sz w:val="20"/>
                <w:szCs w:val="20"/>
              </w:rPr>
              <w:t>Modelo</w:t>
            </w:r>
          </w:p>
        </w:tc>
        <w:tc>
          <w:tcPr>
            <w:tcW w:w="0" w:type="auto"/>
            <w:tcBorders>
              <w:top w:val="single" w:sz="4" w:space="0" w:color="auto"/>
              <w:bottom w:val="single" w:sz="4" w:space="0" w:color="auto"/>
            </w:tcBorders>
            <w:hideMark/>
          </w:tcPr>
          <w:p w14:paraId="5B178EB1" w14:textId="77777777" w:rsidR="00E65C4D" w:rsidRPr="000178DE" w:rsidRDefault="00E65C4D"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178DE">
              <w:rPr>
                <w:b w:val="0"/>
                <w:bCs w:val="0"/>
                <w:sz w:val="20"/>
                <w:szCs w:val="20"/>
              </w:rPr>
              <w:t>área aditamento 11</w:t>
            </w:r>
          </w:p>
        </w:tc>
        <w:tc>
          <w:tcPr>
            <w:tcW w:w="0" w:type="auto"/>
            <w:tcBorders>
              <w:top w:val="single" w:sz="4" w:space="0" w:color="auto"/>
              <w:bottom w:val="single" w:sz="4" w:space="0" w:color="auto"/>
            </w:tcBorders>
            <w:hideMark/>
          </w:tcPr>
          <w:p w14:paraId="31CA1563" w14:textId="77777777" w:rsidR="00E65C4D" w:rsidRPr="000178DE" w:rsidRDefault="00E65C4D"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178DE">
              <w:rPr>
                <w:b w:val="0"/>
                <w:bCs w:val="0"/>
                <w:sz w:val="20"/>
                <w:szCs w:val="20"/>
              </w:rPr>
              <w:t>área aditamento 21</w:t>
            </w:r>
          </w:p>
        </w:tc>
        <w:tc>
          <w:tcPr>
            <w:tcW w:w="0" w:type="auto"/>
            <w:tcBorders>
              <w:top w:val="single" w:sz="4" w:space="0" w:color="auto"/>
              <w:bottom w:val="single" w:sz="4" w:space="0" w:color="auto"/>
            </w:tcBorders>
            <w:hideMark/>
          </w:tcPr>
          <w:p w14:paraId="30A33ED3" w14:textId="77777777" w:rsidR="00E65C4D" w:rsidRPr="000178DE" w:rsidRDefault="00E65C4D"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178DE">
              <w:rPr>
                <w:b w:val="0"/>
                <w:bCs w:val="0"/>
                <w:sz w:val="20"/>
                <w:szCs w:val="20"/>
              </w:rPr>
              <w:t>área aditamento 12</w:t>
            </w:r>
          </w:p>
        </w:tc>
        <w:tc>
          <w:tcPr>
            <w:tcW w:w="0" w:type="auto"/>
            <w:tcBorders>
              <w:top w:val="single" w:sz="4" w:space="0" w:color="auto"/>
              <w:bottom w:val="single" w:sz="4" w:space="0" w:color="auto"/>
            </w:tcBorders>
            <w:hideMark/>
          </w:tcPr>
          <w:p w14:paraId="01ADDF8D" w14:textId="77777777" w:rsidR="00E65C4D" w:rsidRPr="000178DE" w:rsidRDefault="00E65C4D"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178DE">
              <w:rPr>
                <w:b w:val="0"/>
                <w:bCs w:val="0"/>
                <w:sz w:val="20"/>
                <w:szCs w:val="20"/>
              </w:rPr>
              <w:t>área aditamento 22</w:t>
            </w:r>
          </w:p>
        </w:tc>
      </w:tr>
      <w:tr w:rsidR="00E65C4D" w:rsidRPr="00DC6365" w14:paraId="234BEF19" w14:textId="77777777" w:rsidTr="000178D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one" w:sz="0" w:space="0" w:color="auto"/>
            </w:tcBorders>
            <w:hideMark/>
          </w:tcPr>
          <w:p w14:paraId="0ABD8EF7" w14:textId="77777777" w:rsidR="00E65C4D" w:rsidRPr="00DC6365" w:rsidRDefault="00E65C4D" w:rsidP="006579A9">
            <w:pPr>
              <w:jc w:val="center"/>
              <w:rPr>
                <w:b w:val="0"/>
                <w:bCs w:val="0"/>
              </w:rPr>
            </w:pPr>
            <w:r w:rsidRPr="00DC6365">
              <w:rPr>
                <w:b w:val="0"/>
                <w:bCs w:val="0"/>
              </w:rPr>
              <w:t>1</w:t>
            </w:r>
          </w:p>
        </w:tc>
        <w:tc>
          <w:tcPr>
            <w:tcW w:w="0" w:type="auto"/>
            <w:tcBorders>
              <w:top w:val="single" w:sz="4" w:space="0" w:color="auto"/>
              <w:bottom w:val="none" w:sz="0" w:space="0" w:color="auto"/>
            </w:tcBorders>
            <w:hideMark/>
          </w:tcPr>
          <w:p w14:paraId="25225750" w14:textId="77777777" w:rsidR="00E65C4D" w:rsidRPr="00DC636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C6365">
              <w:rPr>
                <w:sz w:val="20"/>
                <w:szCs w:val="20"/>
              </w:rPr>
              <w:t>0,757</w:t>
            </w:r>
          </w:p>
        </w:tc>
        <w:tc>
          <w:tcPr>
            <w:tcW w:w="0" w:type="auto"/>
            <w:tcBorders>
              <w:top w:val="single" w:sz="4" w:space="0" w:color="auto"/>
              <w:bottom w:val="none" w:sz="0" w:space="0" w:color="auto"/>
            </w:tcBorders>
            <w:hideMark/>
          </w:tcPr>
          <w:p w14:paraId="317C6E7C" w14:textId="77777777" w:rsidR="00E65C4D" w:rsidRPr="00DC636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C6365">
              <w:rPr>
                <w:sz w:val="20"/>
                <w:szCs w:val="20"/>
              </w:rPr>
              <w:t>0,473</w:t>
            </w:r>
          </w:p>
        </w:tc>
        <w:tc>
          <w:tcPr>
            <w:tcW w:w="0" w:type="auto"/>
            <w:tcBorders>
              <w:top w:val="single" w:sz="4" w:space="0" w:color="auto"/>
              <w:bottom w:val="none" w:sz="0" w:space="0" w:color="auto"/>
            </w:tcBorders>
            <w:hideMark/>
          </w:tcPr>
          <w:p w14:paraId="0DA75681" w14:textId="77777777" w:rsidR="00E65C4D" w:rsidRPr="00DC636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C6365">
              <w:rPr>
                <w:sz w:val="20"/>
                <w:szCs w:val="20"/>
              </w:rPr>
              <w:t>0,570</w:t>
            </w:r>
          </w:p>
        </w:tc>
        <w:tc>
          <w:tcPr>
            <w:tcW w:w="0" w:type="auto"/>
            <w:tcBorders>
              <w:top w:val="single" w:sz="4" w:space="0" w:color="auto"/>
              <w:bottom w:val="none" w:sz="0" w:space="0" w:color="auto"/>
            </w:tcBorders>
            <w:hideMark/>
          </w:tcPr>
          <w:p w14:paraId="67AE42F7" w14:textId="77777777" w:rsidR="00E65C4D" w:rsidRPr="00DC636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C6365">
              <w:rPr>
                <w:sz w:val="20"/>
                <w:szCs w:val="20"/>
              </w:rPr>
              <w:t>1,098</w:t>
            </w:r>
          </w:p>
        </w:tc>
      </w:tr>
      <w:tr w:rsidR="00E65C4D" w:rsidRPr="00DC6365" w14:paraId="683C39C9" w14:textId="77777777" w:rsidTr="000178DE">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320651B" w14:textId="77777777" w:rsidR="00E65C4D" w:rsidRPr="00DC6365" w:rsidRDefault="00E65C4D" w:rsidP="006579A9">
            <w:pPr>
              <w:jc w:val="center"/>
              <w:rPr>
                <w:b w:val="0"/>
                <w:bCs w:val="0"/>
              </w:rPr>
            </w:pPr>
            <w:r w:rsidRPr="00DC6365">
              <w:rPr>
                <w:b w:val="0"/>
                <w:bCs w:val="0"/>
              </w:rPr>
              <w:t>2</w:t>
            </w:r>
          </w:p>
        </w:tc>
        <w:tc>
          <w:tcPr>
            <w:tcW w:w="0" w:type="auto"/>
            <w:hideMark/>
          </w:tcPr>
          <w:p w14:paraId="7CD37A2C" w14:textId="77777777" w:rsidR="00E65C4D" w:rsidRPr="00DC6365" w:rsidRDefault="00E65C4D"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C6365">
              <w:rPr>
                <w:sz w:val="20"/>
                <w:szCs w:val="20"/>
              </w:rPr>
              <w:t>1,459</w:t>
            </w:r>
          </w:p>
        </w:tc>
        <w:tc>
          <w:tcPr>
            <w:tcW w:w="0" w:type="auto"/>
            <w:hideMark/>
          </w:tcPr>
          <w:p w14:paraId="5802E11F" w14:textId="77777777" w:rsidR="00E65C4D" w:rsidRPr="00DC6365" w:rsidRDefault="00E65C4D"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C6365">
              <w:rPr>
                <w:sz w:val="20"/>
                <w:szCs w:val="20"/>
              </w:rPr>
              <w:t>1,090</w:t>
            </w:r>
          </w:p>
        </w:tc>
        <w:tc>
          <w:tcPr>
            <w:tcW w:w="0" w:type="auto"/>
            <w:hideMark/>
          </w:tcPr>
          <w:p w14:paraId="018334E9" w14:textId="77777777" w:rsidR="00E65C4D" w:rsidRPr="00DC6365" w:rsidRDefault="00E65C4D"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C6365">
              <w:rPr>
                <w:sz w:val="20"/>
                <w:szCs w:val="20"/>
              </w:rPr>
              <w:t>0,860</w:t>
            </w:r>
          </w:p>
        </w:tc>
        <w:tc>
          <w:tcPr>
            <w:tcW w:w="0" w:type="auto"/>
            <w:hideMark/>
          </w:tcPr>
          <w:p w14:paraId="21918F89" w14:textId="77777777" w:rsidR="00E65C4D" w:rsidRPr="00DC6365" w:rsidRDefault="00E65C4D"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C6365">
              <w:rPr>
                <w:sz w:val="20"/>
                <w:szCs w:val="20"/>
              </w:rPr>
              <w:t>1,320</w:t>
            </w:r>
          </w:p>
        </w:tc>
      </w:tr>
      <w:tr w:rsidR="00E65C4D" w:rsidRPr="00DC6365" w14:paraId="6A7E06A3" w14:textId="77777777" w:rsidTr="000178D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single" w:sz="4" w:space="0" w:color="auto"/>
            </w:tcBorders>
            <w:hideMark/>
          </w:tcPr>
          <w:p w14:paraId="6981B024" w14:textId="77777777" w:rsidR="00E65C4D" w:rsidRPr="00DC6365" w:rsidRDefault="00E65C4D" w:rsidP="006579A9">
            <w:pPr>
              <w:jc w:val="center"/>
              <w:rPr>
                <w:b w:val="0"/>
                <w:bCs w:val="0"/>
              </w:rPr>
            </w:pPr>
            <w:r w:rsidRPr="00DC6365">
              <w:rPr>
                <w:b w:val="0"/>
                <w:bCs w:val="0"/>
              </w:rPr>
              <w:t>3</w:t>
            </w:r>
          </w:p>
        </w:tc>
        <w:tc>
          <w:tcPr>
            <w:tcW w:w="0" w:type="auto"/>
            <w:tcBorders>
              <w:top w:val="none" w:sz="0" w:space="0" w:color="auto"/>
              <w:bottom w:val="single" w:sz="4" w:space="0" w:color="auto"/>
            </w:tcBorders>
            <w:hideMark/>
          </w:tcPr>
          <w:p w14:paraId="2F4F4E9D" w14:textId="77777777" w:rsidR="00E65C4D" w:rsidRPr="00DC636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C6365">
              <w:rPr>
                <w:sz w:val="20"/>
                <w:szCs w:val="20"/>
              </w:rPr>
              <w:t>0,728</w:t>
            </w:r>
          </w:p>
        </w:tc>
        <w:tc>
          <w:tcPr>
            <w:tcW w:w="0" w:type="auto"/>
            <w:tcBorders>
              <w:top w:val="none" w:sz="0" w:space="0" w:color="auto"/>
              <w:bottom w:val="single" w:sz="4" w:space="0" w:color="auto"/>
            </w:tcBorders>
            <w:hideMark/>
          </w:tcPr>
          <w:p w14:paraId="1087A857" w14:textId="77777777" w:rsidR="00E65C4D" w:rsidRPr="00DC636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C6365">
              <w:rPr>
                <w:sz w:val="20"/>
                <w:szCs w:val="20"/>
              </w:rPr>
              <w:t>1,08</w:t>
            </w:r>
          </w:p>
        </w:tc>
        <w:tc>
          <w:tcPr>
            <w:tcW w:w="0" w:type="auto"/>
            <w:tcBorders>
              <w:top w:val="none" w:sz="0" w:space="0" w:color="auto"/>
              <w:bottom w:val="single" w:sz="4" w:space="0" w:color="auto"/>
            </w:tcBorders>
            <w:hideMark/>
          </w:tcPr>
          <w:p w14:paraId="3F51DA23" w14:textId="77777777" w:rsidR="00E65C4D" w:rsidRPr="00DC636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C6365">
              <w:rPr>
                <w:sz w:val="20"/>
                <w:szCs w:val="20"/>
              </w:rPr>
              <w:t>1,491</w:t>
            </w:r>
          </w:p>
        </w:tc>
        <w:tc>
          <w:tcPr>
            <w:tcW w:w="0" w:type="auto"/>
            <w:tcBorders>
              <w:top w:val="none" w:sz="0" w:space="0" w:color="auto"/>
              <w:bottom w:val="single" w:sz="4" w:space="0" w:color="auto"/>
            </w:tcBorders>
            <w:hideMark/>
          </w:tcPr>
          <w:p w14:paraId="422A43F6" w14:textId="77777777" w:rsidR="00E65C4D" w:rsidRPr="00DC636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C6365">
              <w:rPr>
                <w:sz w:val="20"/>
                <w:szCs w:val="20"/>
              </w:rPr>
              <w:t>0,089</w:t>
            </w:r>
          </w:p>
        </w:tc>
      </w:tr>
    </w:tbl>
    <w:p w14:paraId="508DA4FB" w14:textId="77777777" w:rsidR="00E27DC5" w:rsidRDefault="00E27DC5" w:rsidP="00E65C4D">
      <w:pPr>
        <w:spacing w:before="240" w:after="240" w:line="360" w:lineRule="auto"/>
        <w:ind w:firstLine="851"/>
      </w:pPr>
    </w:p>
    <w:p w14:paraId="7FD185FC" w14:textId="6C4461E9" w:rsidR="00E65C4D" w:rsidRDefault="00E65C4D" w:rsidP="00E65C4D">
      <w:pPr>
        <w:spacing w:before="240" w:after="240" w:line="360" w:lineRule="auto"/>
        <w:ind w:firstLine="851"/>
      </w:pPr>
      <w:r>
        <w:t>El análisis de esfuerzos en el aditamento utilizado para la extrusión reveló que la distribución de la tensión está con mayor concentración en el borde superior del aditamento donde se apoya el alineador para generar la fuerza extrusiva pero no se presenta en esas superficie con una distribución uniforme, el mayor esfuerzo se presentó en el diente 12 (2,586 Mpa) en el modelo 2 y diente 22  (2,131 Mpa). En el diente 21 en el modelo 2 se presentó el mínimo esfuerzo (0,2 Mpa) con la distribución de la tensión en toda la superficie del aditamento (tabla 6).</w:t>
      </w:r>
    </w:p>
    <w:p w14:paraId="286D8615" w14:textId="77777777" w:rsidR="006A2BBE" w:rsidRDefault="00E65C4D" w:rsidP="00E65C4D">
      <w:pPr>
        <w:spacing w:before="240" w:after="240" w:line="360" w:lineRule="auto"/>
        <w:rPr>
          <w:b/>
          <w:i/>
        </w:rPr>
      </w:pPr>
      <w:r>
        <w:rPr>
          <w:b/>
        </w:rPr>
        <w:t>Tabla 6</w:t>
      </w:r>
    </w:p>
    <w:p w14:paraId="4A504628" w14:textId="0C48CD23" w:rsidR="00E65C4D" w:rsidRPr="006A2BBE" w:rsidRDefault="00E65C4D" w:rsidP="00E65C4D">
      <w:pPr>
        <w:spacing w:before="240" w:after="240" w:line="360" w:lineRule="auto"/>
        <w:rPr>
          <w:b/>
          <w:i/>
        </w:rPr>
      </w:pPr>
      <w:r w:rsidRPr="000A6E55">
        <w:rPr>
          <w:rFonts w:ascii="Roboto" w:hAnsi="Roboto"/>
          <w:i/>
          <w:color w:val="000000"/>
          <w:shd w:val="clear" w:color="auto" w:fill="FFFFFF"/>
        </w:rPr>
        <w:t>Máximo</w:t>
      </w:r>
      <w:r w:rsidR="00595EFA">
        <w:rPr>
          <w:rFonts w:ascii="Roboto" w:hAnsi="Roboto"/>
          <w:i/>
          <w:color w:val="000000"/>
          <w:shd w:val="clear" w:color="auto" w:fill="FFFFFF"/>
        </w:rPr>
        <w:t>s esfuerzos en Megapascales de</w:t>
      </w:r>
      <w:r w:rsidRPr="000A6E55">
        <w:rPr>
          <w:rFonts w:ascii="Roboto" w:hAnsi="Roboto"/>
          <w:i/>
          <w:color w:val="000000"/>
          <w:shd w:val="clear" w:color="auto" w:fill="FFFFFF"/>
        </w:rPr>
        <w:t xml:space="preserve"> los aditamentos de extrusión</w:t>
      </w:r>
    </w:p>
    <w:tbl>
      <w:tblPr>
        <w:tblStyle w:val="Tablanormal21"/>
        <w:tblW w:w="8822" w:type="dxa"/>
        <w:tblBorders>
          <w:top w:val="none" w:sz="0" w:space="0" w:color="auto"/>
          <w:bottom w:val="none" w:sz="0" w:space="0" w:color="auto"/>
        </w:tblBorders>
        <w:tblLook w:val="04A0" w:firstRow="1" w:lastRow="0" w:firstColumn="1" w:lastColumn="0" w:noHBand="0" w:noVBand="1"/>
      </w:tblPr>
      <w:tblGrid>
        <w:gridCol w:w="963"/>
        <w:gridCol w:w="1964"/>
        <w:gridCol w:w="1965"/>
        <w:gridCol w:w="1965"/>
        <w:gridCol w:w="1965"/>
      </w:tblGrid>
      <w:tr w:rsidR="00E65C4D" w:rsidRPr="000A6E55" w14:paraId="716A10AF" w14:textId="77777777" w:rsidTr="000178D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04A042B4" w14:textId="77777777" w:rsidR="00E65C4D" w:rsidRPr="000A6E55" w:rsidRDefault="00E65C4D" w:rsidP="006579A9">
            <w:pPr>
              <w:jc w:val="center"/>
              <w:rPr>
                <w:b w:val="0"/>
                <w:bCs w:val="0"/>
              </w:rPr>
            </w:pPr>
            <w:r w:rsidRPr="000A6E55">
              <w:rPr>
                <w:b w:val="0"/>
                <w:bCs w:val="0"/>
              </w:rPr>
              <w:t>Modelo</w:t>
            </w:r>
          </w:p>
        </w:tc>
        <w:tc>
          <w:tcPr>
            <w:tcW w:w="0" w:type="auto"/>
            <w:tcBorders>
              <w:top w:val="single" w:sz="4" w:space="0" w:color="auto"/>
              <w:bottom w:val="single" w:sz="4" w:space="0" w:color="auto"/>
            </w:tcBorders>
            <w:hideMark/>
          </w:tcPr>
          <w:p w14:paraId="132BA286" w14:textId="77777777" w:rsidR="00E65C4D" w:rsidRPr="000A6E55" w:rsidRDefault="00E65C4D"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A6E55">
              <w:rPr>
                <w:b w:val="0"/>
                <w:bCs w:val="0"/>
                <w:sz w:val="20"/>
                <w:szCs w:val="20"/>
              </w:rPr>
              <w:t>Borde superior aditamento 11</w:t>
            </w:r>
          </w:p>
        </w:tc>
        <w:tc>
          <w:tcPr>
            <w:tcW w:w="0" w:type="auto"/>
            <w:tcBorders>
              <w:top w:val="single" w:sz="4" w:space="0" w:color="auto"/>
              <w:bottom w:val="single" w:sz="4" w:space="0" w:color="auto"/>
            </w:tcBorders>
            <w:hideMark/>
          </w:tcPr>
          <w:p w14:paraId="0C06ABD3" w14:textId="77777777" w:rsidR="00E65C4D" w:rsidRPr="000A6E55" w:rsidRDefault="00E65C4D"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A6E55">
              <w:rPr>
                <w:b w:val="0"/>
                <w:bCs w:val="0"/>
                <w:sz w:val="20"/>
                <w:szCs w:val="20"/>
              </w:rPr>
              <w:t>Borde superior aditamento 21</w:t>
            </w:r>
          </w:p>
        </w:tc>
        <w:tc>
          <w:tcPr>
            <w:tcW w:w="0" w:type="auto"/>
            <w:tcBorders>
              <w:top w:val="single" w:sz="4" w:space="0" w:color="auto"/>
              <w:bottom w:val="single" w:sz="4" w:space="0" w:color="auto"/>
            </w:tcBorders>
            <w:hideMark/>
          </w:tcPr>
          <w:p w14:paraId="76FA7984" w14:textId="77777777" w:rsidR="00E65C4D" w:rsidRPr="000A6E55" w:rsidRDefault="00E65C4D"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A6E55">
              <w:rPr>
                <w:b w:val="0"/>
                <w:bCs w:val="0"/>
                <w:sz w:val="20"/>
                <w:szCs w:val="20"/>
              </w:rPr>
              <w:t>Borde superior aditamento 12</w:t>
            </w:r>
          </w:p>
        </w:tc>
        <w:tc>
          <w:tcPr>
            <w:tcW w:w="0" w:type="auto"/>
            <w:tcBorders>
              <w:top w:val="single" w:sz="4" w:space="0" w:color="auto"/>
              <w:bottom w:val="single" w:sz="4" w:space="0" w:color="auto"/>
            </w:tcBorders>
            <w:hideMark/>
          </w:tcPr>
          <w:p w14:paraId="0214C22E" w14:textId="77777777" w:rsidR="00E65C4D" w:rsidRPr="000A6E55" w:rsidRDefault="00E65C4D"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A6E55">
              <w:rPr>
                <w:b w:val="0"/>
                <w:bCs w:val="0"/>
                <w:sz w:val="20"/>
                <w:szCs w:val="20"/>
              </w:rPr>
              <w:t>Borde superior aditamento 22</w:t>
            </w:r>
          </w:p>
        </w:tc>
      </w:tr>
      <w:tr w:rsidR="00E65C4D" w:rsidRPr="000A6E55" w14:paraId="7CC9E9A4" w14:textId="77777777" w:rsidTr="000178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one" w:sz="0" w:space="0" w:color="auto"/>
            </w:tcBorders>
            <w:hideMark/>
          </w:tcPr>
          <w:p w14:paraId="0D0F0FB4" w14:textId="77777777" w:rsidR="00E65C4D" w:rsidRPr="000A6E55" w:rsidRDefault="00E65C4D" w:rsidP="006579A9">
            <w:pPr>
              <w:jc w:val="center"/>
              <w:rPr>
                <w:b w:val="0"/>
                <w:bCs w:val="0"/>
              </w:rPr>
            </w:pPr>
            <w:r w:rsidRPr="000A6E55">
              <w:rPr>
                <w:b w:val="0"/>
                <w:bCs w:val="0"/>
              </w:rPr>
              <w:t>1</w:t>
            </w:r>
          </w:p>
        </w:tc>
        <w:tc>
          <w:tcPr>
            <w:tcW w:w="0" w:type="auto"/>
            <w:tcBorders>
              <w:top w:val="single" w:sz="4" w:space="0" w:color="auto"/>
              <w:bottom w:val="none" w:sz="0" w:space="0" w:color="auto"/>
            </w:tcBorders>
            <w:hideMark/>
          </w:tcPr>
          <w:p w14:paraId="15DA15D4" w14:textId="77777777" w:rsidR="00E65C4D" w:rsidRPr="000A6E5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6E55">
              <w:rPr>
                <w:sz w:val="20"/>
                <w:szCs w:val="20"/>
              </w:rPr>
              <w:t>1,073</w:t>
            </w:r>
          </w:p>
        </w:tc>
        <w:tc>
          <w:tcPr>
            <w:tcW w:w="0" w:type="auto"/>
            <w:tcBorders>
              <w:top w:val="single" w:sz="4" w:space="0" w:color="auto"/>
              <w:bottom w:val="none" w:sz="0" w:space="0" w:color="auto"/>
            </w:tcBorders>
            <w:hideMark/>
          </w:tcPr>
          <w:p w14:paraId="6A842AA6" w14:textId="77777777" w:rsidR="00E65C4D" w:rsidRPr="000A6E5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6E55">
              <w:rPr>
                <w:sz w:val="20"/>
                <w:szCs w:val="20"/>
              </w:rPr>
              <w:t>1,050</w:t>
            </w:r>
          </w:p>
        </w:tc>
        <w:tc>
          <w:tcPr>
            <w:tcW w:w="0" w:type="auto"/>
            <w:tcBorders>
              <w:top w:val="single" w:sz="4" w:space="0" w:color="auto"/>
              <w:bottom w:val="none" w:sz="0" w:space="0" w:color="auto"/>
            </w:tcBorders>
            <w:hideMark/>
          </w:tcPr>
          <w:p w14:paraId="6B650AD4" w14:textId="77777777" w:rsidR="00E65C4D" w:rsidRPr="000A6E5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6E55">
              <w:rPr>
                <w:sz w:val="20"/>
                <w:szCs w:val="20"/>
              </w:rPr>
              <w:t>1,720</w:t>
            </w:r>
          </w:p>
        </w:tc>
        <w:tc>
          <w:tcPr>
            <w:tcW w:w="0" w:type="auto"/>
            <w:tcBorders>
              <w:top w:val="single" w:sz="4" w:space="0" w:color="auto"/>
              <w:bottom w:val="none" w:sz="0" w:space="0" w:color="auto"/>
            </w:tcBorders>
            <w:hideMark/>
          </w:tcPr>
          <w:p w14:paraId="1E5D4FC5" w14:textId="77777777" w:rsidR="00E65C4D" w:rsidRPr="000A6E5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6E55">
              <w:rPr>
                <w:sz w:val="20"/>
                <w:szCs w:val="20"/>
              </w:rPr>
              <w:t>2,131</w:t>
            </w:r>
          </w:p>
        </w:tc>
      </w:tr>
      <w:tr w:rsidR="00E65C4D" w:rsidRPr="000A6E55" w14:paraId="584182E5" w14:textId="77777777" w:rsidTr="00277372">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691537CE" w14:textId="77777777" w:rsidR="00E65C4D" w:rsidRPr="000A6E55" w:rsidRDefault="00E65C4D" w:rsidP="006579A9">
            <w:pPr>
              <w:jc w:val="center"/>
              <w:rPr>
                <w:b w:val="0"/>
                <w:bCs w:val="0"/>
              </w:rPr>
            </w:pPr>
            <w:r w:rsidRPr="000A6E55">
              <w:rPr>
                <w:b w:val="0"/>
                <w:bCs w:val="0"/>
              </w:rPr>
              <w:t>2</w:t>
            </w:r>
          </w:p>
        </w:tc>
        <w:tc>
          <w:tcPr>
            <w:tcW w:w="0" w:type="auto"/>
            <w:hideMark/>
          </w:tcPr>
          <w:p w14:paraId="6E0AC428" w14:textId="77777777" w:rsidR="00E65C4D" w:rsidRPr="000A6E55" w:rsidRDefault="00E65C4D"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6E55">
              <w:rPr>
                <w:sz w:val="20"/>
                <w:szCs w:val="20"/>
              </w:rPr>
              <w:t>0,930</w:t>
            </w:r>
          </w:p>
        </w:tc>
        <w:tc>
          <w:tcPr>
            <w:tcW w:w="0" w:type="auto"/>
            <w:hideMark/>
          </w:tcPr>
          <w:p w14:paraId="2E142912" w14:textId="77777777" w:rsidR="00E65C4D" w:rsidRPr="000A6E55" w:rsidRDefault="00E65C4D"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6E55">
              <w:rPr>
                <w:sz w:val="20"/>
                <w:szCs w:val="20"/>
              </w:rPr>
              <w:t>0,200</w:t>
            </w:r>
          </w:p>
        </w:tc>
        <w:tc>
          <w:tcPr>
            <w:tcW w:w="0" w:type="auto"/>
            <w:hideMark/>
          </w:tcPr>
          <w:p w14:paraId="567858CD" w14:textId="77777777" w:rsidR="00E65C4D" w:rsidRPr="000A6E55" w:rsidRDefault="00E65C4D"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6E55">
              <w:rPr>
                <w:sz w:val="20"/>
                <w:szCs w:val="20"/>
              </w:rPr>
              <w:t>2,586</w:t>
            </w:r>
          </w:p>
        </w:tc>
        <w:tc>
          <w:tcPr>
            <w:tcW w:w="0" w:type="auto"/>
            <w:hideMark/>
          </w:tcPr>
          <w:p w14:paraId="61F39254" w14:textId="77777777" w:rsidR="00E65C4D" w:rsidRPr="000A6E55" w:rsidRDefault="00E65C4D"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6E55">
              <w:rPr>
                <w:sz w:val="20"/>
                <w:szCs w:val="20"/>
              </w:rPr>
              <w:t>1,546</w:t>
            </w:r>
          </w:p>
        </w:tc>
      </w:tr>
      <w:tr w:rsidR="00E65C4D" w:rsidRPr="000A6E55" w14:paraId="62267CBD" w14:textId="77777777" w:rsidTr="00277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single" w:sz="4" w:space="0" w:color="auto"/>
            </w:tcBorders>
            <w:hideMark/>
          </w:tcPr>
          <w:p w14:paraId="644777FC" w14:textId="77777777" w:rsidR="00E65C4D" w:rsidRPr="000A6E55" w:rsidRDefault="00E65C4D" w:rsidP="006579A9">
            <w:pPr>
              <w:jc w:val="center"/>
              <w:rPr>
                <w:b w:val="0"/>
                <w:bCs w:val="0"/>
              </w:rPr>
            </w:pPr>
            <w:r w:rsidRPr="000A6E55">
              <w:rPr>
                <w:b w:val="0"/>
                <w:bCs w:val="0"/>
              </w:rPr>
              <w:t>3</w:t>
            </w:r>
          </w:p>
        </w:tc>
        <w:tc>
          <w:tcPr>
            <w:tcW w:w="0" w:type="auto"/>
            <w:tcBorders>
              <w:top w:val="none" w:sz="0" w:space="0" w:color="auto"/>
              <w:bottom w:val="single" w:sz="4" w:space="0" w:color="auto"/>
            </w:tcBorders>
            <w:hideMark/>
          </w:tcPr>
          <w:p w14:paraId="24D2F4DC" w14:textId="77777777" w:rsidR="00E65C4D" w:rsidRPr="000A6E5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6E55">
              <w:rPr>
                <w:sz w:val="20"/>
                <w:szCs w:val="20"/>
              </w:rPr>
              <w:t>1,095</w:t>
            </w:r>
          </w:p>
        </w:tc>
        <w:tc>
          <w:tcPr>
            <w:tcW w:w="0" w:type="auto"/>
            <w:tcBorders>
              <w:top w:val="none" w:sz="0" w:space="0" w:color="auto"/>
              <w:bottom w:val="single" w:sz="4" w:space="0" w:color="auto"/>
            </w:tcBorders>
            <w:hideMark/>
          </w:tcPr>
          <w:p w14:paraId="4C086E7E" w14:textId="77777777" w:rsidR="00E65C4D" w:rsidRPr="000A6E5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6E55">
              <w:rPr>
                <w:sz w:val="20"/>
                <w:szCs w:val="20"/>
              </w:rPr>
              <w:t>1,707</w:t>
            </w:r>
          </w:p>
        </w:tc>
        <w:tc>
          <w:tcPr>
            <w:tcW w:w="0" w:type="auto"/>
            <w:tcBorders>
              <w:top w:val="none" w:sz="0" w:space="0" w:color="auto"/>
              <w:bottom w:val="single" w:sz="4" w:space="0" w:color="auto"/>
            </w:tcBorders>
            <w:hideMark/>
          </w:tcPr>
          <w:p w14:paraId="7A83B80E" w14:textId="77777777" w:rsidR="00E65C4D" w:rsidRPr="000A6E5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6E55">
              <w:rPr>
                <w:sz w:val="20"/>
                <w:szCs w:val="20"/>
              </w:rPr>
              <w:t>0,728</w:t>
            </w:r>
          </w:p>
        </w:tc>
        <w:tc>
          <w:tcPr>
            <w:tcW w:w="0" w:type="auto"/>
            <w:tcBorders>
              <w:top w:val="none" w:sz="0" w:space="0" w:color="auto"/>
              <w:bottom w:val="single" w:sz="4" w:space="0" w:color="auto"/>
            </w:tcBorders>
            <w:hideMark/>
          </w:tcPr>
          <w:p w14:paraId="2A38DA96" w14:textId="77777777" w:rsidR="00E65C4D" w:rsidRPr="000A6E55" w:rsidRDefault="00E65C4D"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6E55">
              <w:rPr>
                <w:sz w:val="20"/>
                <w:szCs w:val="20"/>
              </w:rPr>
              <w:t>1,522</w:t>
            </w:r>
          </w:p>
        </w:tc>
      </w:tr>
    </w:tbl>
    <w:p w14:paraId="140ECADF" w14:textId="20EC7C10" w:rsidR="00B0656F" w:rsidRDefault="00B0656F" w:rsidP="00E4055D">
      <w:pPr>
        <w:spacing w:line="480" w:lineRule="auto"/>
        <w:rPr>
          <w:b/>
        </w:rPr>
      </w:pPr>
    </w:p>
    <w:p w14:paraId="1AF07C2D" w14:textId="7B049986" w:rsidR="00021C48" w:rsidRPr="00B529DE" w:rsidRDefault="00B529DE" w:rsidP="00021C48">
      <w:pPr>
        <w:spacing w:before="240" w:after="240" w:line="360" w:lineRule="auto"/>
        <w:rPr>
          <w:bCs/>
          <w:i/>
        </w:rPr>
      </w:pPr>
      <w:r w:rsidRPr="00B529DE">
        <w:rPr>
          <w:bCs/>
          <w:i/>
        </w:rPr>
        <w:t>6</w:t>
      </w:r>
      <w:r w:rsidR="00021C48" w:rsidRPr="00B529DE">
        <w:rPr>
          <w:bCs/>
          <w:i/>
        </w:rPr>
        <w:t xml:space="preserve">.2 Deformación máxima </w:t>
      </w:r>
    </w:p>
    <w:p w14:paraId="6504B2B1" w14:textId="20198D95" w:rsidR="00277372" w:rsidRDefault="00021C48" w:rsidP="006A2BBE">
      <w:pPr>
        <w:spacing w:before="240" w:after="240" w:line="360" w:lineRule="auto"/>
        <w:ind w:firstLine="851"/>
      </w:pPr>
      <w:r>
        <w:t xml:space="preserve">La deformación máxima del LPD se presentó de forma más uniforme en los centrales, en el diente 11 en la superficie interna y diente 21 donde la mayor deformación sucedió en toda la superficie del LPD exceptuando el ápice en todos los modelos (0,002 mm) (tabla 7). En el diente 12 la deformación máxima se localizó en la parte anterior de la superficie interna y fue el único que en la superficie externa vestibular del ligamento presentó deformaciones poco </w:t>
      </w:r>
      <w:r>
        <w:lastRenderedPageBreak/>
        <w:t>uniformes en los 3 modelos; indicando que la carga ejercida tuvo mayor efectos de deformación en este diente. En el diente 22 no hubo uniformidad en la distribución de la deformación (figura 17).</w:t>
      </w:r>
    </w:p>
    <w:p w14:paraId="0DA73390" w14:textId="4E2EFE82" w:rsidR="00021C48" w:rsidRPr="006A2BBE" w:rsidRDefault="00021C48" w:rsidP="006A2BBE">
      <w:pPr>
        <w:spacing w:before="240" w:after="240" w:line="360" w:lineRule="auto"/>
        <w:ind w:firstLine="851"/>
      </w:pPr>
      <w:r>
        <w:rPr>
          <w:b/>
        </w:rPr>
        <w:t>Tabla 7</w:t>
      </w:r>
    </w:p>
    <w:p w14:paraId="6271E69D" w14:textId="2D9BA76E" w:rsidR="00021C48" w:rsidRDefault="00021C48" w:rsidP="00021C48">
      <w:pPr>
        <w:spacing w:before="240" w:after="240" w:line="360" w:lineRule="auto"/>
        <w:rPr>
          <w:rFonts w:ascii="Roboto" w:hAnsi="Roboto"/>
          <w:i/>
          <w:color w:val="000000"/>
          <w:shd w:val="clear" w:color="auto" w:fill="FFFFFF"/>
        </w:rPr>
      </w:pPr>
      <w:r w:rsidRPr="00D1000C">
        <w:rPr>
          <w:rFonts w:ascii="Roboto" w:hAnsi="Roboto"/>
          <w:i/>
          <w:color w:val="000000"/>
          <w:shd w:val="clear" w:color="auto" w:fill="FFFFFF"/>
        </w:rPr>
        <w:t xml:space="preserve">Deformación máxima en milímetros para los 4 dientes en </w:t>
      </w:r>
      <w:r w:rsidR="00595EFA">
        <w:rPr>
          <w:rFonts w:ascii="Roboto" w:hAnsi="Roboto"/>
          <w:i/>
          <w:color w:val="000000"/>
          <w:shd w:val="clear" w:color="auto" w:fill="FFFFFF"/>
        </w:rPr>
        <w:t>el ligamento p</w:t>
      </w:r>
      <w:r w:rsidRPr="00D1000C">
        <w:rPr>
          <w:rFonts w:ascii="Roboto" w:hAnsi="Roboto"/>
          <w:i/>
          <w:color w:val="000000"/>
          <w:shd w:val="clear" w:color="auto" w:fill="FFFFFF"/>
        </w:rPr>
        <w:t>eriodontal (LPD)</w:t>
      </w:r>
    </w:p>
    <w:tbl>
      <w:tblPr>
        <w:tblStyle w:val="Tablanormal21"/>
        <w:tblW w:w="0" w:type="dxa"/>
        <w:tblBorders>
          <w:top w:val="none" w:sz="0" w:space="0" w:color="auto"/>
          <w:bottom w:val="none" w:sz="0" w:space="0" w:color="auto"/>
        </w:tblBorders>
        <w:tblLook w:val="04A0" w:firstRow="1" w:lastRow="0" w:firstColumn="1" w:lastColumn="0" w:noHBand="0" w:noVBand="1"/>
      </w:tblPr>
      <w:tblGrid>
        <w:gridCol w:w="963"/>
        <w:gridCol w:w="1879"/>
        <w:gridCol w:w="2531"/>
        <w:gridCol w:w="2338"/>
        <w:gridCol w:w="1649"/>
      </w:tblGrid>
      <w:tr w:rsidR="00021C48" w:rsidRPr="00D1000C" w14:paraId="0BAD0B18" w14:textId="77777777" w:rsidTr="0027737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46A903EE" w14:textId="77777777" w:rsidR="00021C48" w:rsidRPr="00D1000C" w:rsidRDefault="00021C48" w:rsidP="006579A9">
            <w:pPr>
              <w:jc w:val="center"/>
              <w:rPr>
                <w:b w:val="0"/>
                <w:bCs w:val="0"/>
              </w:rPr>
            </w:pPr>
            <w:r w:rsidRPr="00D1000C">
              <w:rPr>
                <w:b w:val="0"/>
                <w:bCs w:val="0"/>
              </w:rPr>
              <w:t>Modelo</w:t>
            </w:r>
          </w:p>
        </w:tc>
        <w:tc>
          <w:tcPr>
            <w:tcW w:w="0" w:type="auto"/>
            <w:tcBorders>
              <w:top w:val="single" w:sz="4" w:space="0" w:color="auto"/>
              <w:bottom w:val="single" w:sz="4" w:space="0" w:color="auto"/>
            </w:tcBorders>
            <w:hideMark/>
          </w:tcPr>
          <w:p w14:paraId="5D0894B4" w14:textId="77777777" w:rsidR="00021C48" w:rsidRPr="00D1000C" w:rsidRDefault="00021C48"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1000C">
              <w:rPr>
                <w:b w:val="0"/>
                <w:bCs w:val="0"/>
                <w:sz w:val="20"/>
                <w:szCs w:val="20"/>
              </w:rPr>
              <w:t>Total superficie interna en 11</w:t>
            </w:r>
          </w:p>
        </w:tc>
        <w:tc>
          <w:tcPr>
            <w:tcW w:w="0" w:type="auto"/>
            <w:tcBorders>
              <w:top w:val="single" w:sz="4" w:space="0" w:color="auto"/>
              <w:bottom w:val="single" w:sz="4" w:space="0" w:color="auto"/>
            </w:tcBorders>
            <w:hideMark/>
          </w:tcPr>
          <w:p w14:paraId="2D3DB607" w14:textId="77777777" w:rsidR="00021C48" w:rsidRPr="00D1000C" w:rsidRDefault="00021C48"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1000C">
              <w:rPr>
                <w:b w:val="0"/>
                <w:bCs w:val="0"/>
                <w:sz w:val="20"/>
                <w:szCs w:val="20"/>
              </w:rPr>
              <w:t>Paredes laterales internas, menos ápice en 21</w:t>
            </w:r>
          </w:p>
        </w:tc>
        <w:tc>
          <w:tcPr>
            <w:tcW w:w="0" w:type="auto"/>
            <w:tcBorders>
              <w:top w:val="single" w:sz="4" w:space="0" w:color="auto"/>
              <w:bottom w:val="single" w:sz="4" w:space="0" w:color="auto"/>
            </w:tcBorders>
            <w:hideMark/>
          </w:tcPr>
          <w:p w14:paraId="337CEEF4" w14:textId="77777777" w:rsidR="00021C48" w:rsidRPr="00D1000C" w:rsidRDefault="00021C48"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1000C">
              <w:rPr>
                <w:b w:val="0"/>
                <w:bCs w:val="0"/>
                <w:sz w:val="20"/>
                <w:szCs w:val="20"/>
              </w:rPr>
              <w:t>Pared vestibular interna y externa en 12</w:t>
            </w:r>
          </w:p>
        </w:tc>
        <w:tc>
          <w:tcPr>
            <w:tcW w:w="0" w:type="auto"/>
            <w:tcBorders>
              <w:top w:val="single" w:sz="4" w:space="0" w:color="auto"/>
              <w:bottom w:val="single" w:sz="4" w:space="0" w:color="auto"/>
            </w:tcBorders>
            <w:hideMark/>
          </w:tcPr>
          <w:p w14:paraId="5AE7DA42" w14:textId="77777777" w:rsidR="00021C48" w:rsidRPr="00D1000C" w:rsidRDefault="00021C48"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1000C">
              <w:rPr>
                <w:b w:val="0"/>
                <w:bCs w:val="0"/>
                <w:sz w:val="20"/>
                <w:szCs w:val="20"/>
              </w:rPr>
              <w:t>Superficie interna en 22</w:t>
            </w:r>
          </w:p>
        </w:tc>
      </w:tr>
      <w:tr w:rsidR="00021C48" w:rsidRPr="00D1000C" w14:paraId="77A67BE0" w14:textId="77777777" w:rsidTr="00277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one" w:sz="0" w:space="0" w:color="auto"/>
            </w:tcBorders>
            <w:hideMark/>
          </w:tcPr>
          <w:p w14:paraId="088F4787" w14:textId="77777777" w:rsidR="00021C48" w:rsidRPr="00D1000C" w:rsidRDefault="00021C48" w:rsidP="006579A9">
            <w:pPr>
              <w:jc w:val="center"/>
              <w:rPr>
                <w:b w:val="0"/>
                <w:bCs w:val="0"/>
              </w:rPr>
            </w:pPr>
            <w:r w:rsidRPr="00D1000C">
              <w:rPr>
                <w:b w:val="0"/>
                <w:bCs w:val="0"/>
              </w:rPr>
              <w:t>1</w:t>
            </w:r>
          </w:p>
        </w:tc>
        <w:tc>
          <w:tcPr>
            <w:tcW w:w="0" w:type="auto"/>
            <w:tcBorders>
              <w:top w:val="single" w:sz="4" w:space="0" w:color="auto"/>
              <w:bottom w:val="none" w:sz="0" w:space="0" w:color="auto"/>
            </w:tcBorders>
            <w:hideMark/>
          </w:tcPr>
          <w:p w14:paraId="7BB7B52B" w14:textId="77777777" w:rsidR="00021C48" w:rsidRPr="00D1000C"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1000C">
              <w:rPr>
                <w:sz w:val="20"/>
                <w:szCs w:val="20"/>
              </w:rPr>
              <w:t>0,002</w:t>
            </w:r>
          </w:p>
        </w:tc>
        <w:tc>
          <w:tcPr>
            <w:tcW w:w="0" w:type="auto"/>
            <w:tcBorders>
              <w:top w:val="single" w:sz="4" w:space="0" w:color="auto"/>
              <w:bottom w:val="none" w:sz="0" w:space="0" w:color="auto"/>
            </w:tcBorders>
            <w:hideMark/>
          </w:tcPr>
          <w:p w14:paraId="51AE3C7D" w14:textId="77777777" w:rsidR="00021C48" w:rsidRPr="00D1000C"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1000C">
              <w:rPr>
                <w:sz w:val="20"/>
                <w:szCs w:val="20"/>
              </w:rPr>
              <w:t>0,002</w:t>
            </w:r>
          </w:p>
        </w:tc>
        <w:tc>
          <w:tcPr>
            <w:tcW w:w="0" w:type="auto"/>
            <w:tcBorders>
              <w:top w:val="single" w:sz="4" w:space="0" w:color="auto"/>
              <w:bottom w:val="none" w:sz="0" w:space="0" w:color="auto"/>
            </w:tcBorders>
            <w:hideMark/>
          </w:tcPr>
          <w:p w14:paraId="245369A5" w14:textId="77777777" w:rsidR="00021C48" w:rsidRPr="00D1000C"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1000C">
              <w:rPr>
                <w:sz w:val="20"/>
                <w:szCs w:val="20"/>
              </w:rPr>
              <w:t>0,008</w:t>
            </w:r>
          </w:p>
        </w:tc>
        <w:tc>
          <w:tcPr>
            <w:tcW w:w="0" w:type="auto"/>
            <w:tcBorders>
              <w:top w:val="single" w:sz="4" w:space="0" w:color="auto"/>
              <w:bottom w:val="none" w:sz="0" w:space="0" w:color="auto"/>
            </w:tcBorders>
            <w:hideMark/>
          </w:tcPr>
          <w:p w14:paraId="2F089770" w14:textId="77777777" w:rsidR="00021C48" w:rsidRPr="00D1000C"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1000C">
              <w:rPr>
                <w:sz w:val="20"/>
                <w:szCs w:val="20"/>
              </w:rPr>
              <w:t>0,004</w:t>
            </w:r>
          </w:p>
        </w:tc>
      </w:tr>
      <w:tr w:rsidR="00021C48" w:rsidRPr="00D1000C" w14:paraId="5BDFEF54" w14:textId="77777777" w:rsidTr="00277372">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48EB388F" w14:textId="77777777" w:rsidR="00021C48" w:rsidRPr="00D1000C" w:rsidRDefault="00021C48" w:rsidP="006579A9">
            <w:pPr>
              <w:jc w:val="center"/>
              <w:rPr>
                <w:b w:val="0"/>
                <w:bCs w:val="0"/>
              </w:rPr>
            </w:pPr>
            <w:r w:rsidRPr="00D1000C">
              <w:rPr>
                <w:b w:val="0"/>
                <w:bCs w:val="0"/>
              </w:rPr>
              <w:t>2</w:t>
            </w:r>
          </w:p>
        </w:tc>
        <w:tc>
          <w:tcPr>
            <w:tcW w:w="0" w:type="auto"/>
            <w:hideMark/>
          </w:tcPr>
          <w:p w14:paraId="02E5AD48" w14:textId="77777777" w:rsidR="00021C48" w:rsidRPr="00D1000C" w:rsidRDefault="00021C48"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1000C">
              <w:rPr>
                <w:sz w:val="20"/>
                <w:szCs w:val="20"/>
              </w:rPr>
              <w:t>0,002</w:t>
            </w:r>
          </w:p>
        </w:tc>
        <w:tc>
          <w:tcPr>
            <w:tcW w:w="0" w:type="auto"/>
            <w:hideMark/>
          </w:tcPr>
          <w:p w14:paraId="403542C7" w14:textId="77777777" w:rsidR="00021C48" w:rsidRPr="00D1000C" w:rsidRDefault="00021C48"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1000C">
              <w:rPr>
                <w:sz w:val="20"/>
                <w:szCs w:val="20"/>
              </w:rPr>
              <w:t>0,002</w:t>
            </w:r>
          </w:p>
        </w:tc>
        <w:tc>
          <w:tcPr>
            <w:tcW w:w="0" w:type="auto"/>
            <w:hideMark/>
          </w:tcPr>
          <w:p w14:paraId="564F98CC" w14:textId="77777777" w:rsidR="00021C48" w:rsidRPr="00D1000C" w:rsidRDefault="00021C48"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1000C">
              <w:rPr>
                <w:sz w:val="20"/>
                <w:szCs w:val="20"/>
              </w:rPr>
              <w:t>0,008</w:t>
            </w:r>
          </w:p>
        </w:tc>
        <w:tc>
          <w:tcPr>
            <w:tcW w:w="0" w:type="auto"/>
            <w:hideMark/>
          </w:tcPr>
          <w:p w14:paraId="46A5A60C" w14:textId="77777777" w:rsidR="00021C48" w:rsidRPr="00D1000C" w:rsidRDefault="00021C48"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1000C">
              <w:rPr>
                <w:sz w:val="20"/>
                <w:szCs w:val="20"/>
              </w:rPr>
              <w:t>0,002</w:t>
            </w:r>
          </w:p>
        </w:tc>
      </w:tr>
      <w:tr w:rsidR="00021C48" w:rsidRPr="00D1000C" w14:paraId="5F103358" w14:textId="77777777" w:rsidTr="00277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single" w:sz="4" w:space="0" w:color="auto"/>
            </w:tcBorders>
            <w:hideMark/>
          </w:tcPr>
          <w:p w14:paraId="38ED429B" w14:textId="77777777" w:rsidR="00021C48" w:rsidRPr="00D1000C" w:rsidRDefault="00021C48" w:rsidP="006579A9">
            <w:pPr>
              <w:jc w:val="center"/>
              <w:rPr>
                <w:b w:val="0"/>
                <w:bCs w:val="0"/>
              </w:rPr>
            </w:pPr>
            <w:r w:rsidRPr="00D1000C">
              <w:rPr>
                <w:b w:val="0"/>
                <w:bCs w:val="0"/>
              </w:rPr>
              <w:t>3</w:t>
            </w:r>
          </w:p>
        </w:tc>
        <w:tc>
          <w:tcPr>
            <w:tcW w:w="0" w:type="auto"/>
            <w:tcBorders>
              <w:top w:val="none" w:sz="0" w:space="0" w:color="auto"/>
              <w:bottom w:val="single" w:sz="4" w:space="0" w:color="auto"/>
            </w:tcBorders>
            <w:hideMark/>
          </w:tcPr>
          <w:p w14:paraId="01210D07" w14:textId="77777777" w:rsidR="00021C48" w:rsidRPr="00D1000C"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1000C">
              <w:rPr>
                <w:sz w:val="20"/>
                <w:szCs w:val="20"/>
              </w:rPr>
              <w:t>0,002</w:t>
            </w:r>
          </w:p>
        </w:tc>
        <w:tc>
          <w:tcPr>
            <w:tcW w:w="0" w:type="auto"/>
            <w:tcBorders>
              <w:top w:val="none" w:sz="0" w:space="0" w:color="auto"/>
              <w:bottom w:val="single" w:sz="4" w:space="0" w:color="auto"/>
            </w:tcBorders>
            <w:hideMark/>
          </w:tcPr>
          <w:p w14:paraId="6BFD7B6A" w14:textId="77777777" w:rsidR="00021C48" w:rsidRPr="00D1000C"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1000C">
              <w:rPr>
                <w:sz w:val="20"/>
                <w:szCs w:val="20"/>
              </w:rPr>
              <w:t>0,002</w:t>
            </w:r>
          </w:p>
        </w:tc>
        <w:tc>
          <w:tcPr>
            <w:tcW w:w="0" w:type="auto"/>
            <w:tcBorders>
              <w:top w:val="none" w:sz="0" w:space="0" w:color="auto"/>
              <w:bottom w:val="single" w:sz="4" w:space="0" w:color="auto"/>
            </w:tcBorders>
            <w:hideMark/>
          </w:tcPr>
          <w:p w14:paraId="76748259" w14:textId="77777777" w:rsidR="00021C48" w:rsidRPr="00D1000C"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1000C">
              <w:rPr>
                <w:sz w:val="20"/>
                <w:szCs w:val="20"/>
              </w:rPr>
              <w:t>0,008</w:t>
            </w:r>
          </w:p>
        </w:tc>
        <w:tc>
          <w:tcPr>
            <w:tcW w:w="0" w:type="auto"/>
            <w:tcBorders>
              <w:top w:val="none" w:sz="0" w:space="0" w:color="auto"/>
              <w:bottom w:val="single" w:sz="4" w:space="0" w:color="auto"/>
            </w:tcBorders>
            <w:hideMark/>
          </w:tcPr>
          <w:p w14:paraId="6EB98AD6" w14:textId="77777777" w:rsidR="00021C48" w:rsidRPr="00D1000C"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1000C">
              <w:rPr>
                <w:sz w:val="20"/>
                <w:szCs w:val="20"/>
              </w:rPr>
              <w:t>0,002</w:t>
            </w:r>
          </w:p>
        </w:tc>
      </w:tr>
    </w:tbl>
    <w:p w14:paraId="0B8E9DB3" w14:textId="345D697E" w:rsidR="00021C48" w:rsidRDefault="00021C48" w:rsidP="003D7A04">
      <w:r>
        <w:t>Figura 17</w:t>
      </w:r>
    </w:p>
    <w:p w14:paraId="794490A0" w14:textId="437F3713" w:rsidR="00021C48" w:rsidRDefault="00021C48" w:rsidP="00021C48">
      <w:pPr>
        <w:spacing w:before="240" w:after="240" w:line="360" w:lineRule="auto"/>
      </w:pPr>
      <w:r>
        <w:rPr>
          <w:i/>
        </w:rPr>
        <w:t xml:space="preserve">Representación de </w:t>
      </w:r>
      <w:r w:rsidR="009C53E1">
        <w:rPr>
          <w:i/>
        </w:rPr>
        <w:t>la deformación máxima en el LPD</w:t>
      </w:r>
    </w:p>
    <w:p w14:paraId="377F6FF4" w14:textId="43D22B69" w:rsidR="00021C48" w:rsidRDefault="00021C48" w:rsidP="006A2BBE">
      <w:pPr>
        <w:spacing w:before="240" w:after="240" w:line="360" w:lineRule="auto"/>
        <w:ind w:firstLine="851"/>
        <w:jc w:val="center"/>
      </w:pPr>
      <w:r>
        <w:rPr>
          <w:noProof/>
          <w:lang w:eastAsia="es-CO"/>
        </w:rPr>
        <w:drawing>
          <wp:inline distT="114300" distB="114300" distL="114300" distR="114300" wp14:anchorId="20DA1E40" wp14:editId="6AC738E4">
            <wp:extent cx="1410695" cy="1197022"/>
            <wp:effectExtent l="0" t="0" r="0" b="3175"/>
            <wp:docPr id="4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0"/>
                    <a:srcRect/>
                    <a:stretch>
                      <a:fillRect/>
                    </a:stretch>
                  </pic:blipFill>
                  <pic:spPr>
                    <a:xfrm>
                      <a:off x="0" y="0"/>
                      <a:ext cx="1417875" cy="1203114"/>
                    </a:xfrm>
                    <a:prstGeom prst="rect">
                      <a:avLst/>
                    </a:prstGeom>
                    <a:ln/>
                  </pic:spPr>
                </pic:pic>
              </a:graphicData>
            </a:graphic>
          </wp:inline>
        </w:drawing>
      </w:r>
      <w:r>
        <w:rPr>
          <w:noProof/>
          <w:lang w:eastAsia="es-CO"/>
        </w:rPr>
        <w:drawing>
          <wp:inline distT="114300" distB="114300" distL="114300" distR="114300" wp14:anchorId="77DE7324" wp14:editId="2BF43712">
            <wp:extent cx="1255594" cy="1075188"/>
            <wp:effectExtent l="0" t="0" r="1905" b="0"/>
            <wp:docPr id="7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1"/>
                    <a:srcRect/>
                    <a:stretch>
                      <a:fillRect/>
                    </a:stretch>
                  </pic:blipFill>
                  <pic:spPr>
                    <a:xfrm>
                      <a:off x="0" y="0"/>
                      <a:ext cx="1265245" cy="1083452"/>
                    </a:xfrm>
                    <a:prstGeom prst="rect">
                      <a:avLst/>
                    </a:prstGeom>
                    <a:ln/>
                  </pic:spPr>
                </pic:pic>
              </a:graphicData>
            </a:graphic>
          </wp:inline>
        </w:drawing>
      </w:r>
      <w:r>
        <w:rPr>
          <w:noProof/>
          <w:lang w:eastAsia="es-CO"/>
        </w:rPr>
        <w:drawing>
          <wp:inline distT="114300" distB="114300" distL="114300" distR="114300" wp14:anchorId="52F18547" wp14:editId="1692E989">
            <wp:extent cx="1269242" cy="1121391"/>
            <wp:effectExtent l="0" t="0" r="7620" b="3175"/>
            <wp:docPr id="5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2"/>
                    <a:srcRect/>
                    <a:stretch>
                      <a:fillRect/>
                    </a:stretch>
                  </pic:blipFill>
                  <pic:spPr>
                    <a:xfrm>
                      <a:off x="0" y="0"/>
                      <a:ext cx="1273499" cy="1125152"/>
                    </a:xfrm>
                    <a:prstGeom prst="rect">
                      <a:avLst/>
                    </a:prstGeom>
                    <a:ln/>
                  </pic:spPr>
                </pic:pic>
              </a:graphicData>
            </a:graphic>
          </wp:inline>
        </w:drawing>
      </w:r>
      <w:r>
        <w:rPr>
          <w:noProof/>
          <w:lang w:eastAsia="es-CO"/>
        </w:rPr>
        <w:drawing>
          <wp:inline distT="114300" distB="114300" distL="114300" distR="114300" wp14:anchorId="1D15E019" wp14:editId="6B42E2D1">
            <wp:extent cx="1209675" cy="106680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3"/>
                    <a:srcRect/>
                    <a:stretch>
                      <a:fillRect/>
                    </a:stretch>
                  </pic:blipFill>
                  <pic:spPr>
                    <a:xfrm>
                      <a:off x="0" y="0"/>
                      <a:ext cx="1209675" cy="1066800"/>
                    </a:xfrm>
                    <a:prstGeom prst="rect">
                      <a:avLst/>
                    </a:prstGeom>
                    <a:ln/>
                  </pic:spPr>
                </pic:pic>
              </a:graphicData>
            </a:graphic>
          </wp:inline>
        </w:drawing>
      </w:r>
    </w:p>
    <w:p w14:paraId="36FAAA98" w14:textId="16694E3F" w:rsidR="00021C48" w:rsidRDefault="00021C48" w:rsidP="003D7A04">
      <w:pPr>
        <w:spacing w:before="240" w:after="240" w:line="360" w:lineRule="auto"/>
      </w:pPr>
      <w:r>
        <w:t>En la superficie coronal vestibular; donde se ubica el aditamento para el movimiento extrusivo, se localizó la mayor deformación (tabla 8).En los laterales 12 y 22 la deformación ocupó mayor área en la</w:t>
      </w:r>
      <w:r w:rsidR="00180F61">
        <w:t xml:space="preserve"> superficie vestibular de la</w:t>
      </w:r>
      <w:r>
        <w:t xml:space="preserve"> corona (0,008 mm).</w:t>
      </w:r>
    </w:p>
    <w:p w14:paraId="496F6408" w14:textId="77777777" w:rsidR="00021C48" w:rsidRDefault="00021C48" w:rsidP="00021C48">
      <w:pPr>
        <w:spacing w:before="240" w:after="240" w:line="360" w:lineRule="auto"/>
        <w:rPr>
          <w:b/>
        </w:rPr>
      </w:pPr>
      <w:r>
        <w:rPr>
          <w:b/>
        </w:rPr>
        <w:t>Tabla 8</w:t>
      </w:r>
    </w:p>
    <w:p w14:paraId="515D6670" w14:textId="77777777" w:rsidR="00021C48" w:rsidRPr="00B529DE" w:rsidRDefault="00021C48" w:rsidP="00021C48">
      <w:pPr>
        <w:spacing w:before="240" w:after="240" w:line="360" w:lineRule="auto"/>
        <w:rPr>
          <w:i/>
        </w:rPr>
      </w:pPr>
      <w:r w:rsidRPr="00B529DE">
        <w:rPr>
          <w:i/>
          <w:color w:val="000000"/>
          <w:shd w:val="clear" w:color="auto" w:fill="FFFFFF"/>
        </w:rPr>
        <w:t>Deformación máxima en milímetros para los 4 dientes</w:t>
      </w:r>
    </w:p>
    <w:tbl>
      <w:tblPr>
        <w:tblStyle w:val="Tablanormal21"/>
        <w:tblW w:w="0" w:type="dxa"/>
        <w:tblBorders>
          <w:top w:val="none" w:sz="0" w:space="0" w:color="auto"/>
          <w:bottom w:val="none" w:sz="0" w:space="0" w:color="auto"/>
        </w:tblBorders>
        <w:tblLook w:val="04A0" w:firstRow="1" w:lastRow="0" w:firstColumn="1" w:lastColumn="0" w:noHBand="0" w:noVBand="1"/>
      </w:tblPr>
      <w:tblGrid>
        <w:gridCol w:w="964"/>
        <w:gridCol w:w="2252"/>
        <w:gridCol w:w="2252"/>
        <w:gridCol w:w="1946"/>
        <w:gridCol w:w="1946"/>
      </w:tblGrid>
      <w:tr w:rsidR="00021C48" w:rsidRPr="008E098E" w14:paraId="7DF0B6C8" w14:textId="77777777" w:rsidTr="002506B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072FC73C" w14:textId="77777777" w:rsidR="00021C48" w:rsidRPr="008E098E" w:rsidRDefault="00021C48" w:rsidP="006579A9">
            <w:pPr>
              <w:jc w:val="center"/>
              <w:rPr>
                <w:b w:val="0"/>
                <w:bCs w:val="0"/>
              </w:rPr>
            </w:pPr>
            <w:r w:rsidRPr="008E098E">
              <w:rPr>
                <w:b w:val="0"/>
                <w:bCs w:val="0"/>
              </w:rPr>
              <w:t>Modelo</w:t>
            </w:r>
          </w:p>
        </w:tc>
        <w:tc>
          <w:tcPr>
            <w:tcW w:w="0" w:type="auto"/>
            <w:tcBorders>
              <w:top w:val="single" w:sz="4" w:space="0" w:color="auto"/>
              <w:bottom w:val="single" w:sz="4" w:space="0" w:color="auto"/>
            </w:tcBorders>
            <w:hideMark/>
          </w:tcPr>
          <w:p w14:paraId="4EFAF587" w14:textId="77777777" w:rsidR="00021C48" w:rsidRPr="008E098E" w:rsidRDefault="00021C48"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E098E">
              <w:rPr>
                <w:b w:val="0"/>
                <w:bCs w:val="0"/>
                <w:sz w:val="20"/>
                <w:szCs w:val="20"/>
              </w:rPr>
              <w:t>Zona contacto aditamento en 11</w:t>
            </w:r>
          </w:p>
        </w:tc>
        <w:tc>
          <w:tcPr>
            <w:tcW w:w="0" w:type="auto"/>
            <w:tcBorders>
              <w:top w:val="single" w:sz="4" w:space="0" w:color="auto"/>
              <w:bottom w:val="single" w:sz="4" w:space="0" w:color="auto"/>
            </w:tcBorders>
            <w:hideMark/>
          </w:tcPr>
          <w:p w14:paraId="0CAA26BF" w14:textId="77777777" w:rsidR="00021C48" w:rsidRPr="008E098E" w:rsidRDefault="00021C48"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E098E">
              <w:rPr>
                <w:b w:val="0"/>
                <w:bCs w:val="0"/>
                <w:sz w:val="20"/>
                <w:szCs w:val="20"/>
              </w:rPr>
              <w:t>Zona contacto aditamento en 21</w:t>
            </w:r>
          </w:p>
        </w:tc>
        <w:tc>
          <w:tcPr>
            <w:tcW w:w="0" w:type="auto"/>
            <w:tcBorders>
              <w:top w:val="single" w:sz="4" w:space="0" w:color="auto"/>
              <w:bottom w:val="single" w:sz="4" w:space="0" w:color="auto"/>
            </w:tcBorders>
            <w:hideMark/>
          </w:tcPr>
          <w:p w14:paraId="769D13AC" w14:textId="77777777" w:rsidR="00021C48" w:rsidRPr="008E098E" w:rsidRDefault="00021C48"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E098E">
              <w:rPr>
                <w:b w:val="0"/>
                <w:bCs w:val="0"/>
                <w:sz w:val="20"/>
                <w:szCs w:val="20"/>
              </w:rPr>
              <w:t>Superficie vestibular en 12</w:t>
            </w:r>
          </w:p>
        </w:tc>
        <w:tc>
          <w:tcPr>
            <w:tcW w:w="0" w:type="auto"/>
            <w:tcBorders>
              <w:top w:val="single" w:sz="4" w:space="0" w:color="auto"/>
              <w:bottom w:val="single" w:sz="4" w:space="0" w:color="auto"/>
            </w:tcBorders>
            <w:hideMark/>
          </w:tcPr>
          <w:p w14:paraId="0308A6B9" w14:textId="77777777" w:rsidR="00021C48" w:rsidRPr="008E098E" w:rsidRDefault="00021C48"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E098E">
              <w:rPr>
                <w:b w:val="0"/>
                <w:bCs w:val="0"/>
                <w:sz w:val="20"/>
                <w:szCs w:val="20"/>
              </w:rPr>
              <w:t>Superficie vestibular en 22</w:t>
            </w:r>
          </w:p>
        </w:tc>
      </w:tr>
      <w:tr w:rsidR="00021C48" w:rsidRPr="008E098E" w14:paraId="7A3A88F3" w14:textId="77777777" w:rsidTr="002506B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one" w:sz="0" w:space="0" w:color="auto"/>
            </w:tcBorders>
            <w:hideMark/>
          </w:tcPr>
          <w:p w14:paraId="16A123FA" w14:textId="77777777" w:rsidR="00021C48" w:rsidRPr="008E098E" w:rsidRDefault="00021C48" w:rsidP="006579A9">
            <w:pPr>
              <w:jc w:val="center"/>
              <w:rPr>
                <w:b w:val="0"/>
                <w:bCs w:val="0"/>
              </w:rPr>
            </w:pPr>
            <w:r w:rsidRPr="008E098E">
              <w:rPr>
                <w:b w:val="0"/>
                <w:bCs w:val="0"/>
              </w:rPr>
              <w:t>1</w:t>
            </w:r>
          </w:p>
        </w:tc>
        <w:tc>
          <w:tcPr>
            <w:tcW w:w="0" w:type="auto"/>
            <w:tcBorders>
              <w:top w:val="single" w:sz="4" w:space="0" w:color="auto"/>
              <w:bottom w:val="none" w:sz="0" w:space="0" w:color="auto"/>
            </w:tcBorders>
            <w:hideMark/>
          </w:tcPr>
          <w:p w14:paraId="3EEDE80A" w14:textId="77777777" w:rsidR="00021C48" w:rsidRPr="008E098E"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8E098E">
              <w:rPr>
                <w:sz w:val="20"/>
                <w:szCs w:val="20"/>
              </w:rPr>
              <w:t>0,002</w:t>
            </w:r>
          </w:p>
        </w:tc>
        <w:tc>
          <w:tcPr>
            <w:tcW w:w="0" w:type="auto"/>
            <w:tcBorders>
              <w:top w:val="single" w:sz="4" w:space="0" w:color="auto"/>
              <w:bottom w:val="none" w:sz="0" w:space="0" w:color="auto"/>
            </w:tcBorders>
            <w:hideMark/>
          </w:tcPr>
          <w:p w14:paraId="47EBA6A4" w14:textId="77777777" w:rsidR="00021C48" w:rsidRPr="008E098E"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8E098E">
              <w:rPr>
                <w:sz w:val="20"/>
                <w:szCs w:val="20"/>
              </w:rPr>
              <w:t>0,002</w:t>
            </w:r>
          </w:p>
        </w:tc>
        <w:tc>
          <w:tcPr>
            <w:tcW w:w="0" w:type="auto"/>
            <w:tcBorders>
              <w:top w:val="single" w:sz="4" w:space="0" w:color="auto"/>
              <w:bottom w:val="none" w:sz="0" w:space="0" w:color="auto"/>
            </w:tcBorders>
            <w:hideMark/>
          </w:tcPr>
          <w:p w14:paraId="3664C7B5" w14:textId="77777777" w:rsidR="00021C48" w:rsidRPr="008E098E"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8E098E">
              <w:rPr>
                <w:sz w:val="20"/>
                <w:szCs w:val="20"/>
              </w:rPr>
              <w:t>0,008</w:t>
            </w:r>
          </w:p>
        </w:tc>
        <w:tc>
          <w:tcPr>
            <w:tcW w:w="0" w:type="auto"/>
            <w:tcBorders>
              <w:top w:val="single" w:sz="4" w:space="0" w:color="auto"/>
              <w:bottom w:val="none" w:sz="0" w:space="0" w:color="auto"/>
            </w:tcBorders>
            <w:hideMark/>
          </w:tcPr>
          <w:p w14:paraId="534E3455" w14:textId="77777777" w:rsidR="00021C48" w:rsidRPr="008E098E"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8E098E">
              <w:rPr>
                <w:sz w:val="20"/>
                <w:szCs w:val="20"/>
              </w:rPr>
              <w:t>0,005</w:t>
            </w:r>
          </w:p>
        </w:tc>
      </w:tr>
      <w:tr w:rsidR="00021C48" w:rsidRPr="008E098E" w14:paraId="36C9F558" w14:textId="77777777" w:rsidTr="002506BB">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2A4DDF2" w14:textId="77777777" w:rsidR="00021C48" w:rsidRPr="008E098E" w:rsidRDefault="00021C48" w:rsidP="006579A9">
            <w:pPr>
              <w:jc w:val="center"/>
              <w:rPr>
                <w:b w:val="0"/>
                <w:bCs w:val="0"/>
              </w:rPr>
            </w:pPr>
            <w:r w:rsidRPr="008E098E">
              <w:rPr>
                <w:b w:val="0"/>
                <w:bCs w:val="0"/>
              </w:rPr>
              <w:t>2</w:t>
            </w:r>
          </w:p>
        </w:tc>
        <w:tc>
          <w:tcPr>
            <w:tcW w:w="0" w:type="auto"/>
            <w:hideMark/>
          </w:tcPr>
          <w:p w14:paraId="79E35691" w14:textId="77777777" w:rsidR="00021C48" w:rsidRPr="008E098E" w:rsidRDefault="00021C48"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8E098E">
              <w:rPr>
                <w:sz w:val="20"/>
                <w:szCs w:val="20"/>
              </w:rPr>
              <w:t>0,002</w:t>
            </w:r>
          </w:p>
        </w:tc>
        <w:tc>
          <w:tcPr>
            <w:tcW w:w="0" w:type="auto"/>
            <w:hideMark/>
          </w:tcPr>
          <w:p w14:paraId="217CE7B9" w14:textId="77777777" w:rsidR="00021C48" w:rsidRPr="008E098E" w:rsidRDefault="00021C48"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8E098E">
              <w:rPr>
                <w:sz w:val="20"/>
                <w:szCs w:val="20"/>
              </w:rPr>
              <w:t>0,002</w:t>
            </w:r>
          </w:p>
        </w:tc>
        <w:tc>
          <w:tcPr>
            <w:tcW w:w="0" w:type="auto"/>
            <w:hideMark/>
          </w:tcPr>
          <w:p w14:paraId="4FD25F2D" w14:textId="77777777" w:rsidR="00021C48" w:rsidRPr="008E098E" w:rsidRDefault="00021C48"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8E098E">
              <w:rPr>
                <w:sz w:val="20"/>
                <w:szCs w:val="20"/>
              </w:rPr>
              <w:t>0,008</w:t>
            </w:r>
          </w:p>
        </w:tc>
        <w:tc>
          <w:tcPr>
            <w:tcW w:w="0" w:type="auto"/>
            <w:hideMark/>
          </w:tcPr>
          <w:p w14:paraId="549A1950" w14:textId="77777777" w:rsidR="00021C48" w:rsidRPr="008E098E" w:rsidRDefault="00021C48"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8E098E">
              <w:rPr>
                <w:sz w:val="20"/>
                <w:szCs w:val="20"/>
              </w:rPr>
              <w:t>0,002</w:t>
            </w:r>
          </w:p>
        </w:tc>
      </w:tr>
      <w:tr w:rsidR="00021C48" w:rsidRPr="008E098E" w14:paraId="4FBCA58B" w14:textId="77777777" w:rsidTr="002506B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single" w:sz="4" w:space="0" w:color="auto"/>
            </w:tcBorders>
            <w:hideMark/>
          </w:tcPr>
          <w:p w14:paraId="7CD5FE4B" w14:textId="77777777" w:rsidR="00021C48" w:rsidRPr="008E098E" w:rsidRDefault="00021C48" w:rsidP="006579A9">
            <w:pPr>
              <w:jc w:val="center"/>
              <w:rPr>
                <w:b w:val="0"/>
                <w:bCs w:val="0"/>
              </w:rPr>
            </w:pPr>
            <w:r w:rsidRPr="008E098E">
              <w:rPr>
                <w:b w:val="0"/>
                <w:bCs w:val="0"/>
              </w:rPr>
              <w:t>3</w:t>
            </w:r>
          </w:p>
        </w:tc>
        <w:tc>
          <w:tcPr>
            <w:tcW w:w="0" w:type="auto"/>
            <w:tcBorders>
              <w:top w:val="none" w:sz="0" w:space="0" w:color="auto"/>
              <w:bottom w:val="single" w:sz="4" w:space="0" w:color="auto"/>
            </w:tcBorders>
            <w:hideMark/>
          </w:tcPr>
          <w:p w14:paraId="38896E78" w14:textId="77777777" w:rsidR="00021C48" w:rsidRPr="008E098E"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8E098E">
              <w:rPr>
                <w:sz w:val="20"/>
                <w:szCs w:val="20"/>
              </w:rPr>
              <w:t>0,002</w:t>
            </w:r>
          </w:p>
        </w:tc>
        <w:tc>
          <w:tcPr>
            <w:tcW w:w="0" w:type="auto"/>
            <w:tcBorders>
              <w:top w:val="none" w:sz="0" w:space="0" w:color="auto"/>
              <w:bottom w:val="single" w:sz="4" w:space="0" w:color="auto"/>
            </w:tcBorders>
            <w:hideMark/>
          </w:tcPr>
          <w:p w14:paraId="0B5FC8BD" w14:textId="77777777" w:rsidR="00021C48" w:rsidRPr="008E098E"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8E098E">
              <w:rPr>
                <w:sz w:val="20"/>
                <w:szCs w:val="20"/>
              </w:rPr>
              <w:t>0,002</w:t>
            </w:r>
          </w:p>
        </w:tc>
        <w:tc>
          <w:tcPr>
            <w:tcW w:w="0" w:type="auto"/>
            <w:tcBorders>
              <w:top w:val="none" w:sz="0" w:space="0" w:color="auto"/>
              <w:bottom w:val="single" w:sz="4" w:space="0" w:color="auto"/>
            </w:tcBorders>
            <w:hideMark/>
          </w:tcPr>
          <w:p w14:paraId="74A4B7A6" w14:textId="77777777" w:rsidR="00021C48" w:rsidRPr="008E098E"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8E098E">
              <w:rPr>
                <w:sz w:val="20"/>
                <w:szCs w:val="20"/>
              </w:rPr>
              <w:t>0,008</w:t>
            </w:r>
          </w:p>
        </w:tc>
        <w:tc>
          <w:tcPr>
            <w:tcW w:w="0" w:type="auto"/>
            <w:tcBorders>
              <w:top w:val="none" w:sz="0" w:space="0" w:color="auto"/>
              <w:bottom w:val="single" w:sz="4" w:space="0" w:color="auto"/>
            </w:tcBorders>
            <w:hideMark/>
          </w:tcPr>
          <w:p w14:paraId="6E2655F6" w14:textId="77777777" w:rsidR="00021C48" w:rsidRPr="008E098E"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8E098E">
              <w:rPr>
                <w:sz w:val="20"/>
                <w:szCs w:val="20"/>
              </w:rPr>
              <w:t>0,002</w:t>
            </w:r>
          </w:p>
        </w:tc>
      </w:tr>
    </w:tbl>
    <w:p w14:paraId="72CAAFE5" w14:textId="71EFE481" w:rsidR="00021C48" w:rsidRDefault="00021C48" w:rsidP="00021C48">
      <w:pPr>
        <w:spacing w:before="240" w:after="240" w:line="360" w:lineRule="auto"/>
        <w:ind w:firstLine="851"/>
      </w:pPr>
      <w:r>
        <w:t xml:space="preserve">En todos los modelos se observó que la deformación en el aditamento se da en el borde inferior ubicado hacia incisal. La distribución de la deformación se identifica más </w:t>
      </w:r>
      <w:r w:rsidR="00180F61">
        <w:t>delimitado</w:t>
      </w:r>
      <w:r>
        <w:t xml:space="preserve"> en </w:t>
      </w:r>
      <w:r>
        <w:lastRenderedPageBreak/>
        <w:t xml:space="preserve">el diente 21 (0,002 mm). La mayor deformación se dió en el </w:t>
      </w:r>
      <w:r w:rsidR="00180F61">
        <w:t xml:space="preserve">diente </w:t>
      </w:r>
      <w:r>
        <w:t xml:space="preserve">12 con 0,008 mm (tabla 9) (figura 18). </w:t>
      </w:r>
    </w:p>
    <w:p w14:paraId="64CACA9E" w14:textId="77777777" w:rsidR="00021C48" w:rsidRDefault="00021C48" w:rsidP="00021C48">
      <w:pPr>
        <w:spacing w:before="240" w:after="240" w:line="360" w:lineRule="auto"/>
        <w:rPr>
          <w:b/>
        </w:rPr>
      </w:pPr>
      <w:r>
        <w:rPr>
          <w:b/>
        </w:rPr>
        <w:t>Tabla 9</w:t>
      </w:r>
    </w:p>
    <w:p w14:paraId="52CBF4ED" w14:textId="77777777" w:rsidR="00021C48" w:rsidRPr="00B529DE" w:rsidRDefault="00021C48" w:rsidP="00021C48">
      <w:pPr>
        <w:spacing w:before="240" w:after="240" w:line="360" w:lineRule="auto"/>
        <w:rPr>
          <w:i/>
          <w:color w:val="000000"/>
          <w:shd w:val="clear" w:color="auto" w:fill="FFFFFF"/>
        </w:rPr>
      </w:pPr>
      <w:r w:rsidRPr="00B529DE">
        <w:rPr>
          <w:i/>
          <w:color w:val="000000"/>
          <w:shd w:val="clear" w:color="auto" w:fill="FFFFFF"/>
        </w:rPr>
        <w:t>Deformación máxima en milímetros para los aditamentos de extrusión</w:t>
      </w:r>
    </w:p>
    <w:tbl>
      <w:tblPr>
        <w:tblStyle w:val="Tablanormal21"/>
        <w:tblW w:w="0" w:type="dxa"/>
        <w:tblBorders>
          <w:top w:val="none" w:sz="0" w:space="0" w:color="auto"/>
          <w:bottom w:val="none" w:sz="0" w:space="0" w:color="auto"/>
        </w:tblBorders>
        <w:tblLook w:val="04A0" w:firstRow="1" w:lastRow="0" w:firstColumn="1" w:lastColumn="0" w:noHBand="0" w:noVBand="1"/>
      </w:tblPr>
      <w:tblGrid>
        <w:gridCol w:w="964"/>
        <w:gridCol w:w="2099"/>
        <w:gridCol w:w="2099"/>
        <w:gridCol w:w="2099"/>
        <w:gridCol w:w="2099"/>
      </w:tblGrid>
      <w:tr w:rsidR="00021C48" w:rsidRPr="008E098E" w14:paraId="3BE0C780" w14:textId="77777777" w:rsidTr="0007022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758006A7" w14:textId="77777777" w:rsidR="00021C48" w:rsidRPr="008E098E" w:rsidRDefault="00021C48" w:rsidP="006579A9">
            <w:pPr>
              <w:jc w:val="center"/>
              <w:rPr>
                <w:b w:val="0"/>
                <w:bCs w:val="0"/>
              </w:rPr>
            </w:pPr>
            <w:r w:rsidRPr="008E098E">
              <w:rPr>
                <w:b w:val="0"/>
                <w:bCs w:val="0"/>
              </w:rPr>
              <w:t>Modelo</w:t>
            </w:r>
          </w:p>
        </w:tc>
        <w:tc>
          <w:tcPr>
            <w:tcW w:w="0" w:type="auto"/>
            <w:tcBorders>
              <w:top w:val="single" w:sz="4" w:space="0" w:color="auto"/>
              <w:bottom w:val="single" w:sz="4" w:space="0" w:color="auto"/>
            </w:tcBorders>
            <w:hideMark/>
          </w:tcPr>
          <w:p w14:paraId="4B8C3DB6" w14:textId="77777777" w:rsidR="00021C48" w:rsidRPr="008E098E" w:rsidRDefault="00021C48"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E098E">
              <w:rPr>
                <w:b w:val="0"/>
                <w:bCs w:val="0"/>
                <w:sz w:val="20"/>
                <w:szCs w:val="20"/>
              </w:rPr>
              <w:t>Borde Inferior aditamento en 11</w:t>
            </w:r>
          </w:p>
        </w:tc>
        <w:tc>
          <w:tcPr>
            <w:tcW w:w="0" w:type="auto"/>
            <w:tcBorders>
              <w:top w:val="single" w:sz="4" w:space="0" w:color="auto"/>
              <w:bottom w:val="single" w:sz="4" w:space="0" w:color="auto"/>
            </w:tcBorders>
            <w:hideMark/>
          </w:tcPr>
          <w:p w14:paraId="5E28517F" w14:textId="77777777" w:rsidR="00021C48" w:rsidRPr="008E098E" w:rsidRDefault="00021C48"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E098E">
              <w:rPr>
                <w:b w:val="0"/>
                <w:bCs w:val="0"/>
                <w:sz w:val="20"/>
                <w:szCs w:val="20"/>
              </w:rPr>
              <w:t>Borde Inferior aditamento en 21</w:t>
            </w:r>
          </w:p>
        </w:tc>
        <w:tc>
          <w:tcPr>
            <w:tcW w:w="0" w:type="auto"/>
            <w:tcBorders>
              <w:top w:val="single" w:sz="4" w:space="0" w:color="auto"/>
              <w:bottom w:val="single" w:sz="4" w:space="0" w:color="auto"/>
            </w:tcBorders>
            <w:hideMark/>
          </w:tcPr>
          <w:p w14:paraId="4BCB61EF" w14:textId="77777777" w:rsidR="00021C48" w:rsidRPr="008E098E" w:rsidRDefault="00021C48"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E098E">
              <w:rPr>
                <w:b w:val="0"/>
                <w:bCs w:val="0"/>
                <w:sz w:val="20"/>
                <w:szCs w:val="20"/>
              </w:rPr>
              <w:t>Borde Inferior aditamento en 12</w:t>
            </w:r>
          </w:p>
        </w:tc>
        <w:tc>
          <w:tcPr>
            <w:tcW w:w="0" w:type="auto"/>
            <w:tcBorders>
              <w:top w:val="single" w:sz="4" w:space="0" w:color="auto"/>
              <w:bottom w:val="single" w:sz="4" w:space="0" w:color="auto"/>
            </w:tcBorders>
            <w:hideMark/>
          </w:tcPr>
          <w:p w14:paraId="5478DDC6" w14:textId="77777777" w:rsidR="00021C48" w:rsidRPr="008E098E" w:rsidRDefault="00021C48" w:rsidP="006579A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E098E">
              <w:rPr>
                <w:b w:val="0"/>
                <w:bCs w:val="0"/>
                <w:sz w:val="20"/>
                <w:szCs w:val="20"/>
              </w:rPr>
              <w:t>Borde Inferior aditamento en 22</w:t>
            </w:r>
          </w:p>
        </w:tc>
      </w:tr>
      <w:tr w:rsidR="00021C48" w:rsidRPr="008E098E" w14:paraId="72437A80" w14:textId="77777777" w:rsidTr="000702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one" w:sz="0" w:space="0" w:color="auto"/>
            </w:tcBorders>
            <w:hideMark/>
          </w:tcPr>
          <w:p w14:paraId="395259C9" w14:textId="77777777" w:rsidR="00021C48" w:rsidRPr="008E098E" w:rsidRDefault="00021C48" w:rsidP="006579A9">
            <w:pPr>
              <w:jc w:val="center"/>
              <w:rPr>
                <w:b w:val="0"/>
                <w:bCs w:val="0"/>
              </w:rPr>
            </w:pPr>
            <w:r w:rsidRPr="008E098E">
              <w:rPr>
                <w:b w:val="0"/>
                <w:bCs w:val="0"/>
              </w:rPr>
              <w:t>1</w:t>
            </w:r>
          </w:p>
        </w:tc>
        <w:tc>
          <w:tcPr>
            <w:tcW w:w="0" w:type="auto"/>
            <w:tcBorders>
              <w:top w:val="single" w:sz="4" w:space="0" w:color="auto"/>
              <w:bottom w:val="none" w:sz="0" w:space="0" w:color="auto"/>
            </w:tcBorders>
            <w:hideMark/>
          </w:tcPr>
          <w:p w14:paraId="274B3728" w14:textId="77777777" w:rsidR="00021C48" w:rsidRPr="008E098E"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8E098E">
              <w:rPr>
                <w:sz w:val="20"/>
                <w:szCs w:val="20"/>
              </w:rPr>
              <w:t>0,002</w:t>
            </w:r>
          </w:p>
        </w:tc>
        <w:tc>
          <w:tcPr>
            <w:tcW w:w="0" w:type="auto"/>
            <w:tcBorders>
              <w:top w:val="single" w:sz="4" w:space="0" w:color="auto"/>
              <w:bottom w:val="none" w:sz="0" w:space="0" w:color="auto"/>
            </w:tcBorders>
            <w:hideMark/>
          </w:tcPr>
          <w:p w14:paraId="0B8FC9C8" w14:textId="77777777" w:rsidR="00021C48" w:rsidRPr="008E098E"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8E098E">
              <w:rPr>
                <w:sz w:val="20"/>
                <w:szCs w:val="20"/>
              </w:rPr>
              <w:t>0,002</w:t>
            </w:r>
          </w:p>
        </w:tc>
        <w:tc>
          <w:tcPr>
            <w:tcW w:w="0" w:type="auto"/>
            <w:tcBorders>
              <w:top w:val="single" w:sz="4" w:space="0" w:color="auto"/>
              <w:bottom w:val="none" w:sz="0" w:space="0" w:color="auto"/>
            </w:tcBorders>
            <w:hideMark/>
          </w:tcPr>
          <w:p w14:paraId="263CC5BD" w14:textId="77777777" w:rsidR="00021C48" w:rsidRPr="008E098E"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8E098E">
              <w:rPr>
                <w:sz w:val="20"/>
                <w:szCs w:val="20"/>
              </w:rPr>
              <w:t>0,008</w:t>
            </w:r>
          </w:p>
        </w:tc>
        <w:tc>
          <w:tcPr>
            <w:tcW w:w="0" w:type="auto"/>
            <w:tcBorders>
              <w:top w:val="single" w:sz="4" w:space="0" w:color="auto"/>
              <w:bottom w:val="none" w:sz="0" w:space="0" w:color="auto"/>
            </w:tcBorders>
            <w:hideMark/>
          </w:tcPr>
          <w:p w14:paraId="047AB376" w14:textId="77777777" w:rsidR="00021C48" w:rsidRPr="008E098E"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8E098E">
              <w:rPr>
                <w:sz w:val="20"/>
                <w:szCs w:val="20"/>
              </w:rPr>
              <w:t>0,005</w:t>
            </w:r>
          </w:p>
        </w:tc>
      </w:tr>
      <w:tr w:rsidR="00021C48" w:rsidRPr="008E098E" w14:paraId="14E88C95" w14:textId="77777777" w:rsidTr="0007022F">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1BF6907" w14:textId="77777777" w:rsidR="00021C48" w:rsidRPr="008E098E" w:rsidRDefault="00021C48" w:rsidP="006579A9">
            <w:pPr>
              <w:jc w:val="center"/>
              <w:rPr>
                <w:b w:val="0"/>
                <w:bCs w:val="0"/>
              </w:rPr>
            </w:pPr>
            <w:r w:rsidRPr="008E098E">
              <w:rPr>
                <w:b w:val="0"/>
                <w:bCs w:val="0"/>
              </w:rPr>
              <w:t>2</w:t>
            </w:r>
          </w:p>
        </w:tc>
        <w:tc>
          <w:tcPr>
            <w:tcW w:w="0" w:type="auto"/>
            <w:hideMark/>
          </w:tcPr>
          <w:p w14:paraId="472CF401" w14:textId="77777777" w:rsidR="00021C48" w:rsidRPr="008E098E" w:rsidRDefault="00021C48"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8E098E">
              <w:rPr>
                <w:sz w:val="20"/>
                <w:szCs w:val="20"/>
              </w:rPr>
              <w:t>0,002</w:t>
            </w:r>
          </w:p>
        </w:tc>
        <w:tc>
          <w:tcPr>
            <w:tcW w:w="0" w:type="auto"/>
            <w:hideMark/>
          </w:tcPr>
          <w:p w14:paraId="2299A8A0" w14:textId="77777777" w:rsidR="00021C48" w:rsidRPr="008E098E" w:rsidRDefault="00021C48"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8E098E">
              <w:rPr>
                <w:sz w:val="20"/>
                <w:szCs w:val="20"/>
              </w:rPr>
              <w:t>0,002</w:t>
            </w:r>
          </w:p>
        </w:tc>
        <w:tc>
          <w:tcPr>
            <w:tcW w:w="0" w:type="auto"/>
            <w:hideMark/>
          </w:tcPr>
          <w:p w14:paraId="7BE6C8EE" w14:textId="77777777" w:rsidR="00021C48" w:rsidRPr="008E098E" w:rsidRDefault="00021C48"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8E098E">
              <w:rPr>
                <w:sz w:val="20"/>
                <w:szCs w:val="20"/>
              </w:rPr>
              <w:t>0,008</w:t>
            </w:r>
          </w:p>
        </w:tc>
        <w:tc>
          <w:tcPr>
            <w:tcW w:w="0" w:type="auto"/>
            <w:hideMark/>
          </w:tcPr>
          <w:p w14:paraId="5FB74540" w14:textId="77777777" w:rsidR="00021C48" w:rsidRPr="008E098E" w:rsidRDefault="00021C48" w:rsidP="006579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8E098E">
              <w:rPr>
                <w:sz w:val="20"/>
                <w:szCs w:val="20"/>
              </w:rPr>
              <w:t>0,002</w:t>
            </w:r>
          </w:p>
        </w:tc>
      </w:tr>
      <w:tr w:rsidR="00021C48" w:rsidRPr="008E098E" w14:paraId="598961FC" w14:textId="77777777" w:rsidTr="000702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single" w:sz="4" w:space="0" w:color="auto"/>
            </w:tcBorders>
            <w:hideMark/>
          </w:tcPr>
          <w:p w14:paraId="3865EBEC" w14:textId="77777777" w:rsidR="00021C48" w:rsidRPr="008E098E" w:rsidRDefault="00021C48" w:rsidP="006579A9">
            <w:pPr>
              <w:jc w:val="center"/>
              <w:rPr>
                <w:b w:val="0"/>
                <w:bCs w:val="0"/>
              </w:rPr>
            </w:pPr>
            <w:r w:rsidRPr="008E098E">
              <w:rPr>
                <w:b w:val="0"/>
                <w:bCs w:val="0"/>
              </w:rPr>
              <w:t>3</w:t>
            </w:r>
          </w:p>
        </w:tc>
        <w:tc>
          <w:tcPr>
            <w:tcW w:w="0" w:type="auto"/>
            <w:tcBorders>
              <w:top w:val="none" w:sz="0" w:space="0" w:color="auto"/>
              <w:bottom w:val="single" w:sz="4" w:space="0" w:color="auto"/>
            </w:tcBorders>
            <w:hideMark/>
          </w:tcPr>
          <w:p w14:paraId="391894A0" w14:textId="77777777" w:rsidR="00021C48" w:rsidRPr="008E098E"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8E098E">
              <w:rPr>
                <w:sz w:val="20"/>
                <w:szCs w:val="20"/>
              </w:rPr>
              <w:t>0,002</w:t>
            </w:r>
          </w:p>
        </w:tc>
        <w:tc>
          <w:tcPr>
            <w:tcW w:w="0" w:type="auto"/>
            <w:tcBorders>
              <w:top w:val="none" w:sz="0" w:space="0" w:color="auto"/>
              <w:bottom w:val="single" w:sz="4" w:space="0" w:color="auto"/>
            </w:tcBorders>
            <w:hideMark/>
          </w:tcPr>
          <w:p w14:paraId="7F0A9A6F" w14:textId="77777777" w:rsidR="00021C48" w:rsidRPr="008E098E"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8E098E">
              <w:rPr>
                <w:sz w:val="20"/>
                <w:szCs w:val="20"/>
              </w:rPr>
              <w:t>0,002</w:t>
            </w:r>
          </w:p>
        </w:tc>
        <w:tc>
          <w:tcPr>
            <w:tcW w:w="0" w:type="auto"/>
            <w:tcBorders>
              <w:top w:val="none" w:sz="0" w:space="0" w:color="auto"/>
              <w:bottom w:val="single" w:sz="4" w:space="0" w:color="auto"/>
            </w:tcBorders>
            <w:hideMark/>
          </w:tcPr>
          <w:p w14:paraId="54D38C22" w14:textId="77777777" w:rsidR="00021C48" w:rsidRPr="008E098E"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8E098E">
              <w:rPr>
                <w:sz w:val="20"/>
                <w:szCs w:val="20"/>
              </w:rPr>
              <w:t>0,008</w:t>
            </w:r>
          </w:p>
        </w:tc>
        <w:tc>
          <w:tcPr>
            <w:tcW w:w="0" w:type="auto"/>
            <w:tcBorders>
              <w:top w:val="none" w:sz="0" w:space="0" w:color="auto"/>
              <w:bottom w:val="single" w:sz="4" w:space="0" w:color="auto"/>
            </w:tcBorders>
            <w:hideMark/>
          </w:tcPr>
          <w:p w14:paraId="52B3DF46" w14:textId="77777777" w:rsidR="00021C48" w:rsidRPr="008E098E" w:rsidRDefault="00021C48" w:rsidP="006579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8E098E">
              <w:rPr>
                <w:sz w:val="20"/>
                <w:szCs w:val="20"/>
              </w:rPr>
              <w:t>0,002</w:t>
            </w:r>
          </w:p>
        </w:tc>
      </w:tr>
    </w:tbl>
    <w:p w14:paraId="0680ED6C" w14:textId="77777777" w:rsidR="00021C48" w:rsidRDefault="00021C48" w:rsidP="00021C48">
      <w:pPr>
        <w:spacing w:before="240" w:after="240" w:line="360" w:lineRule="auto"/>
        <w:rPr>
          <w:b/>
        </w:rPr>
      </w:pPr>
      <w:r>
        <w:rPr>
          <w:b/>
        </w:rPr>
        <w:t>Figura 18</w:t>
      </w:r>
    </w:p>
    <w:p w14:paraId="1B20F8CA" w14:textId="6C911539" w:rsidR="00021C48" w:rsidRDefault="003D7A04" w:rsidP="00021C48">
      <w:pPr>
        <w:spacing w:before="240" w:after="240" w:line="360" w:lineRule="auto"/>
        <w:rPr>
          <w:i/>
        </w:rPr>
      </w:pPr>
      <w:r>
        <w:rPr>
          <w:i/>
        </w:rPr>
        <w:t>Deformación máxima de los aditamentos en el modo 1</w:t>
      </w:r>
    </w:p>
    <w:p w14:paraId="5AF52BD5" w14:textId="5765D781" w:rsidR="00021C48" w:rsidRDefault="008C32B1" w:rsidP="00021C48">
      <w:pPr>
        <w:spacing w:before="240" w:after="240" w:line="360" w:lineRule="auto"/>
        <w:ind w:firstLine="851"/>
        <w:jc w:val="center"/>
        <w:rPr>
          <w:i/>
        </w:rPr>
      </w:pPr>
      <w:r w:rsidRPr="008C32B1">
        <w:rPr>
          <w:i/>
          <w:noProof/>
          <w:lang w:eastAsia="es-CO"/>
        </w:rPr>
        <w:drawing>
          <wp:inline distT="0" distB="0" distL="0" distR="0" wp14:anchorId="1EB97EF3" wp14:editId="7F1DAAEC">
            <wp:extent cx="1326332" cy="1150946"/>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46678" cy="1168602"/>
                    </a:xfrm>
                    <a:prstGeom prst="rect">
                      <a:avLst/>
                    </a:prstGeom>
                    <a:noFill/>
                    <a:ln>
                      <a:noFill/>
                    </a:ln>
                  </pic:spPr>
                </pic:pic>
              </a:graphicData>
            </a:graphic>
          </wp:inline>
        </w:drawing>
      </w:r>
      <w:r w:rsidRPr="008C32B1">
        <w:rPr>
          <w:i/>
        </w:rPr>
        <w:t xml:space="preserve"> </w:t>
      </w:r>
      <w:r w:rsidRPr="008C32B1">
        <w:rPr>
          <w:i/>
          <w:noProof/>
          <w:lang w:eastAsia="es-CO"/>
        </w:rPr>
        <w:drawing>
          <wp:inline distT="0" distB="0" distL="0" distR="0" wp14:anchorId="105A52D8" wp14:editId="43A87B02">
            <wp:extent cx="1211649" cy="1050202"/>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6570" cy="1071802"/>
                    </a:xfrm>
                    <a:prstGeom prst="rect">
                      <a:avLst/>
                    </a:prstGeom>
                    <a:noFill/>
                    <a:ln>
                      <a:noFill/>
                    </a:ln>
                  </pic:spPr>
                </pic:pic>
              </a:graphicData>
            </a:graphic>
          </wp:inline>
        </w:drawing>
      </w:r>
      <w:r w:rsidRPr="008C32B1">
        <w:rPr>
          <w:i/>
        </w:rPr>
        <w:t xml:space="preserve"> </w:t>
      </w:r>
      <w:r w:rsidRPr="008C32B1">
        <w:rPr>
          <w:i/>
          <w:noProof/>
          <w:lang w:eastAsia="es-CO"/>
        </w:rPr>
        <w:drawing>
          <wp:inline distT="0" distB="0" distL="0" distR="0" wp14:anchorId="259AB905" wp14:editId="09C3A4EB">
            <wp:extent cx="1290118" cy="1118215"/>
            <wp:effectExtent l="0" t="0" r="571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2520" cy="1128965"/>
                    </a:xfrm>
                    <a:prstGeom prst="rect">
                      <a:avLst/>
                    </a:prstGeom>
                    <a:noFill/>
                    <a:ln>
                      <a:noFill/>
                    </a:ln>
                  </pic:spPr>
                </pic:pic>
              </a:graphicData>
            </a:graphic>
          </wp:inline>
        </w:drawing>
      </w:r>
      <w:r w:rsidRPr="008C32B1">
        <w:rPr>
          <w:i/>
        </w:rPr>
        <w:t xml:space="preserve"> </w:t>
      </w:r>
      <w:r w:rsidRPr="008C32B1">
        <w:rPr>
          <w:i/>
          <w:noProof/>
          <w:lang w:eastAsia="es-CO"/>
        </w:rPr>
        <w:drawing>
          <wp:inline distT="0" distB="0" distL="0" distR="0" wp14:anchorId="238C821A" wp14:editId="50038D53">
            <wp:extent cx="1292314" cy="1120119"/>
            <wp:effectExtent l="0" t="0" r="317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03717" cy="1130002"/>
                    </a:xfrm>
                    <a:prstGeom prst="rect">
                      <a:avLst/>
                    </a:prstGeom>
                    <a:noFill/>
                    <a:ln>
                      <a:noFill/>
                    </a:ln>
                  </pic:spPr>
                </pic:pic>
              </a:graphicData>
            </a:graphic>
          </wp:inline>
        </w:drawing>
      </w:r>
    </w:p>
    <w:p w14:paraId="0A9F6B0A" w14:textId="77777777" w:rsidR="00021C48" w:rsidRDefault="00021C48" w:rsidP="00021C48">
      <w:pPr>
        <w:ind w:firstLine="851"/>
        <w:jc w:val="center"/>
      </w:pPr>
    </w:p>
    <w:p w14:paraId="2B6042BD" w14:textId="308D7564" w:rsidR="00E4055D" w:rsidRDefault="00E4055D" w:rsidP="00E4055D">
      <w:pPr>
        <w:spacing w:line="480" w:lineRule="auto"/>
      </w:pPr>
    </w:p>
    <w:p w14:paraId="3DDD4AE1" w14:textId="6EEACE34" w:rsidR="00021C48" w:rsidRDefault="00021C48" w:rsidP="00E4055D">
      <w:pPr>
        <w:spacing w:line="480" w:lineRule="auto"/>
      </w:pPr>
    </w:p>
    <w:p w14:paraId="40F5A417" w14:textId="2BD0786A" w:rsidR="00021C48" w:rsidRDefault="00021C48" w:rsidP="00E4055D">
      <w:pPr>
        <w:spacing w:line="480" w:lineRule="auto"/>
      </w:pPr>
    </w:p>
    <w:p w14:paraId="77A837A5" w14:textId="5565167C" w:rsidR="006579A9" w:rsidRDefault="006579A9" w:rsidP="00E4055D">
      <w:pPr>
        <w:spacing w:line="480" w:lineRule="auto"/>
      </w:pPr>
    </w:p>
    <w:p w14:paraId="221C8158" w14:textId="77777777" w:rsidR="006579A9" w:rsidRDefault="006579A9" w:rsidP="00E4055D">
      <w:pPr>
        <w:spacing w:line="480" w:lineRule="auto"/>
      </w:pPr>
    </w:p>
    <w:p w14:paraId="781B7240" w14:textId="59FB4D54" w:rsidR="00021C48" w:rsidRDefault="00021C48" w:rsidP="00E4055D">
      <w:pPr>
        <w:spacing w:line="480" w:lineRule="auto"/>
      </w:pPr>
    </w:p>
    <w:p w14:paraId="18D272B9" w14:textId="7B6C65CF" w:rsidR="006A2BBE" w:rsidRDefault="006A2BBE" w:rsidP="00E4055D">
      <w:pPr>
        <w:spacing w:line="480" w:lineRule="auto"/>
      </w:pPr>
    </w:p>
    <w:p w14:paraId="088AAEEA" w14:textId="03611B0A" w:rsidR="008C32B1" w:rsidRDefault="008C32B1" w:rsidP="00E4055D">
      <w:pPr>
        <w:spacing w:line="480" w:lineRule="auto"/>
      </w:pPr>
    </w:p>
    <w:p w14:paraId="3F56FD50" w14:textId="15D3B659" w:rsidR="008C32B1" w:rsidRDefault="008C32B1" w:rsidP="00E4055D">
      <w:pPr>
        <w:spacing w:line="480" w:lineRule="auto"/>
      </w:pPr>
    </w:p>
    <w:p w14:paraId="7C382859" w14:textId="08832944" w:rsidR="005B1617" w:rsidRPr="00B0656F" w:rsidRDefault="00B0656F" w:rsidP="00B529DE">
      <w:pPr>
        <w:pStyle w:val="Ttulo1"/>
        <w:numPr>
          <w:ilvl w:val="0"/>
          <w:numId w:val="30"/>
        </w:numPr>
      </w:pPr>
      <w:r>
        <w:lastRenderedPageBreak/>
        <w:t>Discusión</w:t>
      </w:r>
    </w:p>
    <w:p w14:paraId="1DF7655F" w14:textId="40E51A75" w:rsidR="005B1617" w:rsidRPr="00B0656F" w:rsidRDefault="005B1617" w:rsidP="00473EFD">
      <w:pPr>
        <w:pStyle w:val="NormalWeb"/>
        <w:spacing w:before="240" w:beforeAutospacing="0" w:after="240" w:afterAutospacing="0" w:line="480" w:lineRule="auto"/>
      </w:pPr>
      <w:r w:rsidRPr="00B0656F">
        <w:rPr>
          <w:color w:val="000000"/>
        </w:rPr>
        <w:t xml:space="preserve">         Los alineadores dentales han sido considerados como una alternativa de tratamiento ortodóntico para el manejo de diferentes maloclusiones dentales, ofreciendo la posibilidad de realizar varios tipos de movimientos por medio de diferentes biomecánicas</w:t>
      </w:r>
      <w:r w:rsidR="00032C0C" w:rsidRPr="00B0656F">
        <w:rPr>
          <w:color w:val="000000"/>
        </w:rPr>
        <w:t>.</w:t>
      </w:r>
    </w:p>
    <w:p w14:paraId="36F8A2DD" w14:textId="71655E0B" w:rsidR="005B1617" w:rsidRPr="00A34460" w:rsidRDefault="005B1617" w:rsidP="00CD0C89">
      <w:pPr>
        <w:pStyle w:val="NormalWeb"/>
        <w:spacing w:before="240" w:beforeAutospacing="0" w:after="240" w:afterAutospacing="0" w:line="480" w:lineRule="auto"/>
        <w:ind w:firstLine="851"/>
        <w:rPr>
          <w:i/>
          <w:color w:val="000000"/>
        </w:rPr>
      </w:pPr>
      <w:r w:rsidRPr="00B0656F">
        <w:rPr>
          <w:color w:val="000000"/>
        </w:rPr>
        <w:t xml:space="preserve">Teniendo en cuenta que la evidencia </w:t>
      </w:r>
      <w:r w:rsidR="000D785A">
        <w:rPr>
          <w:color w:val="000000"/>
        </w:rPr>
        <w:t xml:space="preserve">acerca de </w:t>
      </w:r>
      <w:r w:rsidRPr="00B0656F">
        <w:rPr>
          <w:color w:val="000000"/>
        </w:rPr>
        <w:t xml:space="preserve">los alineadores actualmente es escasa y que no hay claridad en la exactitud de los movimientos que dispone para el manejo de las maloclusiones, </w:t>
      </w:r>
      <w:r w:rsidR="00032C0C" w:rsidRPr="00B0656F">
        <w:rPr>
          <w:color w:val="000000"/>
        </w:rPr>
        <w:t>falta</w:t>
      </w:r>
      <w:r w:rsidRPr="00B0656F">
        <w:rPr>
          <w:color w:val="000000"/>
        </w:rPr>
        <w:t xml:space="preserve"> </w:t>
      </w:r>
      <w:r w:rsidR="00BC7F0E">
        <w:rPr>
          <w:color w:val="000000"/>
        </w:rPr>
        <w:t xml:space="preserve">consistencia e información en dicha área. </w:t>
      </w:r>
      <w:r w:rsidRPr="00B0656F">
        <w:rPr>
          <w:color w:val="000000"/>
        </w:rPr>
        <w:t xml:space="preserve">La tensión y deformación que se genera en los incisivos superiores durante el movimiento de extrusión han sido un tema poco investigado por los autores durante los últimos años; sin </w:t>
      </w:r>
      <w:r w:rsidR="002F1AAF" w:rsidRPr="00B0656F">
        <w:rPr>
          <w:color w:val="000000"/>
        </w:rPr>
        <w:t>embargo,</w:t>
      </w:r>
      <w:r w:rsidRPr="00B0656F">
        <w:rPr>
          <w:color w:val="000000"/>
        </w:rPr>
        <w:t xml:space="preserve"> existen estudios con análisis en elementos finitos que hacen referencia al tema. </w:t>
      </w:r>
    </w:p>
    <w:p w14:paraId="4B0BC845" w14:textId="03937FA5" w:rsidR="00A34460" w:rsidRPr="00BC5811" w:rsidRDefault="00B529DE" w:rsidP="00CD0C89">
      <w:pPr>
        <w:pStyle w:val="NormalWeb"/>
        <w:spacing w:before="240" w:beforeAutospacing="0" w:after="240" w:afterAutospacing="0" w:line="480" w:lineRule="auto"/>
        <w:ind w:firstLine="851"/>
        <w:rPr>
          <w:i/>
          <w:color w:val="000000"/>
        </w:rPr>
      </w:pPr>
      <w:r>
        <w:rPr>
          <w:i/>
          <w:color w:val="000000"/>
        </w:rPr>
        <w:t>7</w:t>
      </w:r>
      <w:r w:rsidR="00A34460" w:rsidRPr="00BC5811">
        <w:rPr>
          <w:i/>
          <w:color w:val="000000"/>
        </w:rPr>
        <w:t>.1 Esfuerzos máximos</w:t>
      </w:r>
    </w:p>
    <w:p w14:paraId="4E9709FF" w14:textId="2ED9CB25" w:rsidR="00114AA1" w:rsidRDefault="00B60BC4" w:rsidP="00CD0C89">
      <w:pPr>
        <w:pStyle w:val="NormalWeb"/>
        <w:spacing w:before="240" w:beforeAutospacing="0" w:after="240" w:afterAutospacing="0" w:line="480" w:lineRule="auto"/>
        <w:ind w:firstLine="851"/>
        <w:rPr>
          <w:color w:val="000000"/>
        </w:rPr>
      </w:pPr>
      <w:r>
        <w:rPr>
          <w:color w:val="000000"/>
        </w:rPr>
        <w:t xml:space="preserve">Los resultados del estudio permitieron identificar que la distribución de esfuerzos </w:t>
      </w:r>
      <w:r w:rsidR="00545033">
        <w:rPr>
          <w:color w:val="000000"/>
        </w:rPr>
        <w:t xml:space="preserve">en el ligamento periodontal (LPD) </w:t>
      </w:r>
      <w:r>
        <w:rPr>
          <w:color w:val="000000"/>
        </w:rPr>
        <w:t>con el uso de los 3 aditamentos</w:t>
      </w:r>
      <w:r w:rsidR="00545033">
        <w:rPr>
          <w:color w:val="000000"/>
        </w:rPr>
        <w:t xml:space="preserve"> biselados </w:t>
      </w:r>
      <w:r>
        <w:rPr>
          <w:color w:val="000000"/>
        </w:rPr>
        <w:t>de extrusi</w:t>
      </w:r>
      <w:r w:rsidR="00545033">
        <w:rPr>
          <w:color w:val="000000"/>
        </w:rPr>
        <w:t xml:space="preserve">ón </w:t>
      </w:r>
      <w:r w:rsidR="006A67DB">
        <w:rPr>
          <w:color w:val="000000"/>
        </w:rPr>
        <w:t>(3,</w:t>
      </w:r>
      <w:r w:rsidR="004375B9">
        <w:rPr>
          <w:color w:val="000000"/>
        </w:rPr>
        <w:t xml:space="preserve"> </w:t>
      </w:r>
      <w:r w:rsidR="006A67DB">
        <w:rPr>
          <w:color w:val="000000"/>
        </w:rPr>
        <w:t>4 y 5 mm</w:t>
      </w:r>
      <w:r w:rsidR="002F1AAF">
        <w:rPr>
          <w:color w:val="000000"/>
        </w:rPr>
        <w:t>) se</w:t>
      </w:r>
      <w:r w:rsidR="00545033">
        <w:rPr>
          <w:color w:val="000000"/>
        </w:rPr>
        <w:t xml:space="preserve"> presentó </w:t>
      </w:r>
      <w:r w:rsidR="006A67DB">
        <w:rPr>
          <w:color w:val="000000"/>
        </w:rPr>
        <w:t>con mayor intensidad en la zona apical</w:t>
      </w:r>
      <w:r w:rsidR="00114AA1">
        <w:rPr>
          <w:color w:val="000000"/>
        </w:rPr>
        <w:t xml:space="preserve"> (entre 0,57 y 0,1 Mpa)</w:t>
      </w:r>
      <w:r w:rsidR="004376D9">
        <w:rPr>
          <w:color w:val="000000"/>
        </w:rPr>
        <w:t>. Esto concuerda con el estudio de Hemanth et al., 2015 donde realizaron en un estudio de extrusión con FEM</w:t>
      </w:r>
      <w:r w:rsidR="008B3DAE">
        <w:rPr>
          <w:color w:val="000000"/>
        </w:rPr>
        <w:t xml:space="preserve">  en un incisivo central superior donde encontró el máximo esfuerzo en la zona apical del LPD a una carga de 0,6 N </w:t>
      </w:r>
      <w:r w:rsidR="008B3DAE">
        <w:rPr>
          <w:color w:val="000000"/>
        </w:rPr>
        <w:fldChar w:fldCharType="begin"/>
      </w:r>
      <w:r w:rsidR="008B3DAE">
        <w:rPr>
          <w:color w:val="000000"/>
        </w:rPr>
        <w:instrText xml:space="preserve"> ADDIN ZOTERO_ITEM CSL_CITATION {"citationID":"u00cdQhw","properties":{"formattedCitation":"(Hemanth, 2015)","plainCitation":"(Hemanth, 2015)","noteIndex":0},"citationItems":[{"id":271,"uris":["http://zotero.org/users/local/VyODF2bt/items/3JQ28BGR"],"uri":["http://zotero.org/users/local/VyODF2bt/items/3JQ28BGR"],"itemData":{"id":271,"type":"article-journal","container-title":"Journal of international oral health: JIOH","issue":"8","note":"publisher: International Society of Preventive and Community Dentistry","page":"129","title":"Stress induced in the periodontal ligament under orthodontic loading (part I): a finite element method study using linear analysis","volume":"7","author":[{"family":"Hemanth","given":"M."}],"issued":{"date-parts":[["2015"]]}}}],"schema":"https://github.com/citation-style-language/schema/raw/master/csl-citation.json"} </w:instrText>
      </w:r>
      <w:r w:rsidR="008B3DAE">
        <w:rPr>
          <w:color w:val="000000"/>
        </w:rPr>
        <w:fldChar w:fldCharType="separate"/>
      </w:r>
      <w:r w:rsidR="008B3DAE" w:rsidRPr="008B3DAE">
        <w:t>(Hemanth, 2015)</w:t>
      </w:r>
      <w:r w:rsidR="008B3DAE">
        <w:rPr>
          <w:color w:val="000000"/>
        </w:rPr>
        <w:fldChar w:fldCharType="end"/>
      </w:r>
      <w:r w:rsidR="008B3DAE">
        <w:rPr>
          <w:color w:val="000000"/>
        </w:rPr>
        <w:t xml:space="preserve">. Diferente a este hallazgo Rossini et al., 2015 </w:t>
      </w:r>
      <w:r w:rsidR="00114AA1">
        <w:rPr>
          <w:color w:val="000000"/>
        </w:rPr>
        <w:t xml:space="preserve">refieren que el estrés de LPD se presentó en las zonas gingivales vestibulares de las raíces en promedio de 0,007 Mpa; valores mucho menores de esfuerzo, sin embargo este estudio no refiere la carga inicial aplicada </w:t>
      </w:r>
      <w:r w:rsidR="00114AA1">
        <w:rPr>
          <w:color w:val="000000"/>
        </w:rPr>
        <w:fldChar w:fldCharType="begin"/>
      </w:r>
      <w:r w:rsidR="00114AA1">
        <w:rPr>
          <w:color w:val="000000"/>
        </w:rPr>
        <w:instrText xml:space="preserve"> ADDIN ZOTERO_ITEM CSL_CITATION {"citationID":"ogGcmoK8","properties":{"formattedCitation":"(Rossini et\\uc0\\u160{}al., 2021)","plainCitation":"(Rossini et al., 2021)","noteIndex":0},"citationItems":[{"id":256,"uris":["http://zotero.org/users/local/VyODF2bt/items/F2E5P4ZJ"],"uri":["http://zotero.org/users/local/VyODF2bt/items/F2E5P4ZJ"],"itemData":{"id":256,"type":"article-journal","abstract":"Since the low level of available evidence and the limited number of studies do not clarify whether clear aligners are a good option for extrusion, finite element (FE) analyses were performed to obtain more accurate biomechanical data about open-bite treatment in the upper arch. The aim of this study is to answer three questions: Are aligners efficient in performing upper incisor extrusion? Does the number, position, and shape of attachments influence the force system? Is posterior anchorage preserved during incisor extrusion? Six different simulations were performed with different attachment patterns. The results of this study were consistent with the biomechanical information obtained from clinical trials, and highlighted the need of better knowing undesired forces during teeth movement with clear aligners. Some attachment configuration seems to lead to a better force system. The presence of rectangular horizontal attachments on the buccal or palatal surface of upper incisors in combination with rectangular vertical attachments on posterior teeth was found to produce the most efficient force system with minimal aligner deformation.","container-title":"Applied Sciences","DOI":"10.3390/app11031167","issue":"3","language":"en","note":"number: 3\npublisher: Multidisciplinary Digital Publishing Institute","page":"1167","source":"www.mdpi.com","title":"Incisors Extrusion with Clear Aligners Technique: A Finite Element Analysis Study","title-short":"Incisors Extrusion with Clear Aligners Technique","volume":"11","author":[{"family":"Rossini","given":"Gabriele"},{"family":"Modica","given":"Stefano"},{"family":"Parrini","given":"Simone"},{"family":"Deregibus","given":"Andrea"},{"family":"Castroflorio","given":"Tommaso"}],"issued":{"date-parts":[["2021",1]]}}}],"schema":"https://github.com/citation-style-language/schema/raw/master/csl-citation.json"} </w:instrText>
      </w:r>
      <w:r w:rsidR="00114AA1">
        <w:rPr>
          <w:color w:val="000000"/>
        </w:rPr>
        <w:fldChar w:fldCharType="separate"/>
      </w:r>
      <w:r w:rsidR="00114AA1" w:rsidRPr="00114AA1">
        <w:t>(Rossini et al., 2021)</w:t>
      </w:r>
      <w:r w:rsidR="00114AA1">
        <w:rPr>
          <w:color w:val="000000"/>
        </w:rPr>
        <w:fldChar w:fldCharType="end"/>
      </w:r>
      <w:r w:rsidR="00114AA1">
        <w:rPr>
          <w:color w:val="000000"/>
        </w:rPr>
        <w:t xml:space="preserve">.  </w:t>
      </w:r>
      <w:r w:rsidR="008B3DAE">
        <w:rPr>
          <w:color w:val="000000"/>
        </w:rPr>
        <w:t xml:space="preserve">El patrón de la distribución del estrés puede estar asociado a la morfología y características anatómicas </w:t>
      </w:r>
      <w:r w:rsidR="00E7743D">
        <w:rPr>
          <w:color w:val="000000"/>
        </w:rPr>
        <w:t>de los incisivos</w:t>
      </w:r>
      <w:r w:rsidR="000844AE">
        <w:rPr>
          <w:color w:val="000000"/>
        </w:rPr>
        <w:t xml:space="preserve">, además otros autores han resaltado que </w:t>
      </w:r>
      <w:r w:rsidR="000844AE">
        <w:rPr>
          <w:color w:val="000000"/>
        </w:rPr>
        <w:lastRenderedPageBreak/>
        <w:t>el movimiento de extrusión de</w:t>
      </w:r>
      <w:r w:rsidR="000844AE" w:rsidRPr="00B0656F">
        <w:rPr>
          <w:color w:val="000000"/>
        </w:rPr>
        <w:t xml:space="preserve"> incisiv</w:t>
      </w:r>
      <w:r w:rsidR="000844AE">
        <w:rPr>
          <w:color w:val="000000"/>
        </w:rPr>
        <w:t>os</w:t>
      </w:r>
      <w:r w:rsidR="000844AE" w:rsidRPr="00B0656F">
        <w:rPr>
          <w:color w:val="000000"/>
        </w:rPr>
        <w:t xml:space="preserve"> es un movimiento que se debe realizar con precaución</w:t>
      </w:r>
      <w:r w:rsidR="000844AE">
        <w:rPr>
          <w:color w:val="000000"/>
        </w:rPr>
        <w:t xml:space="preserve"> y son los menos precisos </w:t>
      </w:r>
      <w:r w:rsidR="00E7743D">
        <w:rPr>
          <w:color w:val="000000"/>
        </w:rPr>
        <w:fldChar w:fldCharType="begin"/>
      </w:r>
      <w:r w:rsidR="000844AE">
        <w:rPr>
          <w:color w:val="000000"/>
        </w:rPr>
        <w:instrText xml:space="preserve"> ADDIN ZOTERO_ITEM CSL_CITATION {"citationID":"fRVfs8H9","properties":{"formattedCitation":"(Hemanth, 2015; Rossini et\\uc0\\u160{}al., 2021)","plainCitation":"(Hemanth, 2015; Rossini et al., 2021)","noteIndex":0},"citationItems":[{"id":271,"uris":["http://zotero.org/users/local/VyODF2bt/items/3JQ28BGR"],"uri":["http://zotero.org/users/local/VyODF2bt/items/3JQ28BGR"],"itemData":{"id":271,"type":"article-journal","container-title":"Journal of international oral health: JIOH","issue":"8","note":"publisher: International Society of Preventive and Community Dentistry","page":"129","title":"Stress induced in the periodontal ligament under orthodontic loading (part I): a finite element method study using linear analysis","volume":"7","author":[{"family":"Hemanth","given":"M."}],"issued":{"date-parts":[["2015"]]}}},{"id":256,"uris":["http://zotero.org/users/local/VyODF2bt/items/F2E5P4ZJ"],"uri":["http://zotero.org/users/local/VyODF2bt/items/F2E5P4ZJ"],"itemData":{"id":256,"type":"article-journal","abstract":"Since the low level of available evidence and the limited number of studies do not clarify whether clear aligners are a good option for extrusion, finite element (FE) analyses were performed to obtain more accurate biomechanical data about open-bite treatment in the upper arch. The aim of this study is to answer three questions: Are aligners efficient in performing upper incisor extrusion? Does the number, position, and shape of attachments influence the force system? Is posterior anchorage preserved during incisor extrusion? Six different simulations were performed with different attachment patterns. The results of this study were consistent with the biomechanical information obtained from clinical trials, and highlighted the need of better knowing undesired forces during teeth movement with clear aligners. Some attachment configuration seems to lead to a better force system. The presence of rectangular horizontal attachments on the buccal or palatal surface of upper incisors in combination with rectangular vertical attachments on posterior teeth was found to produce the most efficient force system with minimal aligner deformation.","container-title":"Applied Sciences","DOI":"10.3390/app11031167","issue":"3","language":"en","note":"number: 3\npublisher: Multidisciplinary Digital Publishing Institute","page":"1167","source":"www.mdpi.com","title":"Incisors Extrusion with Clear Aligners Technique: A Finite Element Analysis Study","title-short":"Incisors Extrusion with Clear Aligners Technique","volume":"11","author":[{"family":"Rossini","given":"Gabriele"},{"family":"Modica","given":"Stefano"},{"family":"Parrini","given":"Simone"},{"family":"Deregibus","given":"Andrea"},{"family":"Castroflorio","given":"Tommaso"}],"issued":{"date-parts":[["2021",1]]}}}],"schema":"https://github.com/citation-style-language/schema/raw/master/csl-citation.json"} </w:instrText>
      </w:r>
      <w:r w:rsidR="00E7743D">
        <w:rPr>
          <w:color w:val="000000"/>
        </w:rPr>
        <w:fldChar w:fldCharType="separate"/>
      </w:r>
      <w:r w:rsidR="000844AE" w:rsidRPr="000844AE">
        <w:t>(Hemanth, 2015; Rossini et al., 2021)</w:t>
      </w:r>
      <w:r w:rsidR="00E7743D">
        <w:rPr>
          <w:color w:val="000000"/>
        </w:rPr>
        <w:fldChar w:fldCharType="end"/>
      </w:r>
    </w:p>
    <w:p w14:paraId="243B6267" w14:textId="59EAD9EA" w:rsidR="00B60BC4" w:rsidRDefault="004375B9" w:rsidP="00CD0C89">
      <w:pPr>
        <w:pStyle w:val="NormalWeb"/>
        <w:spacing w:before="240" w:beforeAutospacing="0" w:after="240" w:afterAutospacing="0" w:line="480" w:lineRule="auto"/>
        <w:ind w:firstLine="851"/>
        <w:rPr>
          <w:color w:val="000000"/>
        </w:rPr>
      </w:pPr>
      <w:r>
        <w:rPr>
          <w:color w:val="000000"/>
        </w:rPr>
        <w:t xml:space="preserve">Los mayores esfuerzos se encontraron </w:t>
      </w:r>
      <w:r w:rsidR="00FF058E">
        <w:rPr>
          <w:color w:val="000000"/>
        </w:rPr>
        <w:t xml:space="preserve">en el diente 12 con </w:t>
      </w:r>
      <w:r w:rsidR="00545033">
        <w:rPr>
          <w:color w:val="000000"/>
        </w:rPr>
        <w:t xml:space="preserve">0,69 Mpa </w:t>
      </w:r>
      <w:r w:rsidR="00FF058E">
        <w:rPr>
          <w:color w:val="000000"/>
        </w:rPr>
        <w:t>y 0,92 Mpa</w:t>
      </w:r>
      <w:r w:rsidR="00545033">
        <w:rPr>
          <w:color w:val="000000"/>
        </w:rPr>
        <w:t xml:space="preserve"> en los aditamentos de 4 y 5 mm respectivamente y en el diente 22 de 0,1 Mpa con el aditamento de 3 mm</w:t>
      </w:r>
      <w:r w:rsidR="00BC5811">
        <w:rPr>
          <w:color w:val="000000"/>
        </w:rPr>
        <w:t xml:space="preserve"> (ver tabla 4)</w:t>
      </w:r>
      <w:r w:rsidR="00545033">
        <w:rPr>
          <w:color w:val="000000"/>
        </w:rPr>
        <w:t xml:space="preserve">. </w:t>
      </w:r>
      <w:r>
        <w:rPr>
          <w:color w:val="000000"/>
        </w:rPr>
        <w:t>Además el análisis de</w:t>
      </w:r>
      <w:r w:rsidR="00BC5811">
        <w:rPr>
          <w:color w:val="000000"/>
        </w:rPr>
        <w:t xml:space="preserve"> máximos</w:t>
      </w:r>
      <w:r>
        <w:rPr>
          <w:color w:val="000000"/>
        </w:rPr>
        <w:t xml:space="preserve"> esfuerzos sobre los aditamentos en los tres modelos se presentaron en el borde superior en dirección gingival donde el alineador dental genera la carga y así un vector extrusivo</w:t>
      </w:r>
      <w:r w:rsidR="00BC5811">
        <w:rPr>
          <w:color w:val="000000"/>
        </w:rPr>
        <w:t xml:space="preserve"> (ver tabla 6)</w:t>
      </w:r>
      <w:r>
        <w:rPr>
          <w:color w:val="000000"/>
        </w:rPr>
        <w:t xml:space="preserve">. </w:t>
      </w:r>
      <w:r w:rsidR="00545033">
        <w:rPr>
          <w:color w:val="000000"/>
        </w:rPr>
        <w:t xml:space="preserve">Estos resultados coinciden con el estudio de Rossini et al., 2021 quienes determinaron </w:t>
      </w:r>
      <w:r w:rsidR="00545033" w:rsidRPr="00B0656F">
        <w:rPr>
          <w:color w:val="000000"/>
        </w:rPr>
        <w:t>que los dientes que presentaban lo</w:t>
      </w:r>
      <w:r w:rsidR="00FF058E">
        <w:rPr>
          <w:color w:val="000000"/>
        </w:rPr>
        <w:t xml:space="preserve">s movimientos más ineficientes eran </w:t>
      </w:r>
      <w:r w:rsidR="004B480B">
        <w:rPr>
          <w:color w:val="000000"/>
        </w:rPr>
        <w:t xml:space="preserve">los incisivos laterales, no obstante </w:t>
      </w:r>
      <w:r w:rsidR="006A67DB">
        <w:rPr>
          <w:color w:val="000000"/>
        </w:rPr>
        <w:t>en</w:t>
      </w:r>
      <w:r w:rsidR="004B480B">
        <w:rPr>
          <w:color w:val="000000"/>
        </w:rPr>
        <w:t xml:space="preserve"> el </w:t>
      </w:r>
      <w:r w:rsidR="006A67DB">
        <w:rPr>
          <w:color w:val="000000"/>
        </w:rPr>
        <w:t xml:space="preserve">estudio se utilizaron 6 simulaciones diferentes, uno de estos es similar a la geometría implementada en </w:t>
      </w:r>
      <w:r w:rsidR="004B480B">
        <w:rPr>
          <w:color w:val="000000"/>
        </w:rPr>
        <w:t>el presente</w:t>
      </w:r>
      <w:r w:rsidR="006A67DB">
        <w:rPr>
          <w:color w:val="000000"/>
        </w:rPr>
        <w:t xml:space="preserve"> estudio (aditamentos optimizados de extrusión) donde el máximo esfuerzo se present</w:t>
      </w:r>
      <w:r>
        <w:rPr>
          <w:color w:val="000000"/>
        </w:rPr>
        <w:t xml:space="preserve">ó en el diente 12 en el margen gingival del aditamento con </w:t>
      </w:r>
      <w:r w:rsidR="006A67DB">
        <w:rPr>
          <w:color w:val="000000"/>
        </w:rPr>
        <w:t xml:space="preserve"> </w:t>
      </w:r>
      <w:r>
        <w:rPr>
          <w:color w:val="000000"/>
        </w:rPr>
        <w:t xml:space="preserve">0,14 Mpa </w:t>
      </w:r>
      <w:r>
        <w:rPr>
          <w:color w:val="000000"/>
        </w:rPr>
        <w:fldChar w:fldCharType="begin"/>
      </w:r>
      <w:r>
        <w:rPr>
          <w:color w:val="000000"/>
        </w:rPr>
        <w:instrText xml:space="preserve"> ADDIN ZOTERO_ITEM CSL_CITATION {"citationID":"wbiIHQLI","properties":{"formattedCitation":"(Rossini et\\uc0\\u160{}al., 2021)","plainCitation":"(Rossini et al., 2021)","noteIndex":0},"citationItems":[{"id":256,"uris":["http://zotero.org/users/local/VyODF2bt/items/F2E5P4ZJ"],"uri":["http://zotero.org/users/local/VyODF2bt/items/F2E5P4ZJ"],"itemData":{"id":256,"type":"article-journal","abstract":"Since the low level of available evidence and the limited number of studies do not clarify whether clear aligners are a good option for extrusion, finite element (FE) analyses were performed to obtain more accurate biomechanical data about open-bite treatment in the upper arch. The aim of this study is to answer three questions: Are aligners efficient in performing upper incisor extrusion? Does the number, position, and shape of attachments influence the force system? Is posterior anchorage preserved during incisor extrusion? Six different simulations were performed with different attachment patterns. The results of this study were consistent with the biomechanical information obtained from clinical trials, and highlighted the need of better knowing undesired forces during teeth movement with clear aligners. Some attachment configuration seems to lead to a better force system. The presence of rectangular horizontal attachments on the buccal or palatal surface of upper incisors in combination with rectangular vertical attachments on posterior teeth was found to produce the most efficient force system with minimal aligner deformation.","container-title":"Applied Sciences","DOI":"10.3390/app11031167","issue":"3","language":"en","note":"number: 3\npublisher: Multidisciplinary Digital Publishing Institute","page":"1167","source":"www.mdpi.com","title":"Incisors Extrusion with Clear Aligners Technique: A Finite Element Analysis Study","title-short":"Incisors Extrusion with Clear Aligners Technique","volume":"11","author":[{"family":"Rossini","given":"Gabriele"},{"family":"Modica","given":"Stefano"},{"family":"Parrini","given":"Simone"},{"family":"Deregibus","given":"Andrea"},{"family":"Castroflorio","given":"Tommaso"}],"issued":{"date-parts":[["2021",1]]}}}],"schema":"https://github.com/citation-style-language/schema/raw/master/csl-citation.json"} </w:instrText>
      </w:r>
      <w:r>
        <w:rPr>
          <w:color w:val="000000"/>
        </w:rPr>
        <w:fldChar w:fldCharType="separate"/>
      </w:r>
      <w:r w:rsidRPr="004375B9">
        <w:t>(Rossini et al., 2021)</w:t>
      </w:r>
      <w:r>
        <w:rPr>
          <w:color w:val="000000"/>
        </w:rPr>
        <w:fldChar w:fldCharType="end"/>
      </w:r>
      <w:r>
        <w:rPr>
          <w:color w:val="000000"/>
        </w:rPr>
        <w:t xml:space="preserve">. </w:t>
      </w:r>
    </w:p>
    <w:p w14:paraId="5A78D943" w14:textId="2F9F6279" w:rsidR="00BC5811" w:rsidRDefault="00B529DE" w:rsidP="00F708F3">
      <w:pPr>
        <w:pStyle w:val="NormalWeb"/>
        <w:spacing w:before="240" w:beforeAutospacing="0" w:after="240" w:afterAutospacing="0" w:line="480" w:lineRule="auto"/>
        <w:ind w:firstLine="708"/>
        <w:rPr>
          <w:i/>
        </w:rPr>
      </w:pPr>
      <w:r>
        <w:rPr>
          <w:i/>
        </w:rPr>
        <w:t>7</w:t>
      </w:r>
      <w:r w:rsidR="00BC5811" w:rsidRPr="00BC5811">
        <w:rPr>
          <w:i/>
        </w:rPr>
        <w:t xml:space="preserve">.2 </w:t>
      </w:r>
      <w:r w:rsidR="00BC5811">
        <w:rPr>
          <w:i/>
        </w:rPr>
        <w:t>Deformaciones máximas</w:t>
      </w:r>
    </w:p>
    <w:p w14:paraId="685372D6" w14:textId="122EF11F" w:rsidR="009A0A59" w:rsidRDefault="00BC5811" w:rsidP="00F708F3">
      <w:pPr>
        <w:pStyle w:val="NormalWeb"/>
        <w:spacing w:before="240" w:beforeAutospacing="0" w:after="240" w:afterAutospacing="0" w:line="480" w:lineRule="auto"/>
        <w:ind w:firstLine="708"/>
      </w:pPr>
      <w:r>
        <w:t>El análisis de este estudio permitió determinar que en la estructura de</w:t>
      </w:r>
      <w:r w:rsidR="00D2165F">
        <w:t>l</w:t>
      </w:r>
      <w:r>
        <w:t xml:space="preserve"> </w:t>
      </w:r>
      <w:r w:rsidR="00D2165F">
        <w:t>ligamento periodontal (</w:t>
      </w:r>
      <w:r>
        <w:t>LPD</w:t>
      </w:r>
      <w:r w:rsidR="00D2165F">
        <w:t>),</w:t>
      </w:r>
      <w:r>
        <w:t xml:space="preserve"> la máxima deformación se presentó en los incisivos laterales con distribuciones no uniformes, en especial el diente 12</w:t>
      </w:r>
      <w:r w:rsidR="00D2165F">
        <w:t>,</w:t>
      </w:r>
      <w:r>
        <w:t xml:space="preserve"> cuya deformación no solo se presentó en la superficie interna del </w:t>
      </w:r>
      <w:r w:rsidR="00D2165F">
        <w:t>ligamento periodontal (</w:t>
      </w:r>
      <w:r>
        <w:t>LPD</w:t>
      </w:r>
      <w:r w:rsidR="00D2165F">
        <w:t>)</w:t>
      </w:r>
      <w:r>
        <w:t xml:space="preserve"> sin</w:t>
      </w:r>
      <w:r w:rsidR="00D2165F">
        <w:t>o</w:t>
      </w:r>
      <w:r>
        <w:t xml:space="preserve"> en toda la superficie vestibular externa (0,008 mm). </w:t>
      </w:r>
      <w:r w:rsidR="007B3AF3">
        <w:t xml:space="preserve">En la superficie vestibular coronal; </w:t>
      </w:r>
      <w:r w:rsidR="00D2165F">
        <w:t xml:space="preserve">el </w:t>
      </w:r>
      <w:r w:rsidR="007B3AF3">
        <w:t>área de adhesión del aditamento para extrusión, presentó la mayor deformación en el diente 12 con 0,008 mm en las 3 longitudes de aditamentos (</w:t>
      </w:r>
      <w:r w:rsidR="00884CF7">
        <w:t xml:space="preserve"> ver </w:t>
      </w:r>
      <w:r w:rsidR="007B3AF3">
        <w:t>tabla 8)</w:t>
      </w:r>
      <w:r w:rsidR="009A0A59">
        <w:t xml:space="preserve"> esto coincide con </w:t>
      </w:r>
      <w:r w:rsidR="00ED75AF">
        <w:t>el articulo de Gómez y colaboradores (2015) y de Savignano y colaboradores (2019)</w:t>
      </w:r>
      <w:r w:rsidR="009A0A59">
        <w:t>, donde se observa que el desplazamiento aumenta con la presencia de un aditamento</w:t>
      </w:r>
      <w:r w:rsidR="00850EC9">
        <w:t>;</w:t>
      </w:r>
      <w:r w:rsidR="009A0A59">
        <w:t xml:space="preserve"> aunque en este estudio se utilizó una geometría constante con </w:t>
      </w:r>
      <w:r w:rsidR="009A0A59">
        <w:lastRenderedPageBreak/>
        <w:t>diferentes longitud</w:t>
      </w:r>
      <w:r w:rsidR="00850EC9">
        <w:t>es</w:t>
      </w:r>
      <w:r w:rsidR="009A0A59">
        <w:t xml:space="preserve"> puede ser comparable con otro estudio</w:t>
      </w:r>
      <w:r w:rsidR="00850EC9">
        <w:t xml:space="preserve">, </w:t>
      </w:r>
      <w:r w:rsidR="009A0A59">
        <w:t>donde a pesar de u</w:t>
      </w:r>
      <w:r w:rsidR="00850EC9">
        <w:t>tilizar</w:t>
      </w:r>
      <w:r w:rsidR="009A0A59">
        <w:t xml:space="preserve"> otras geometrías identifican que</w:t>
      </w:r>
      <w:r w:rsidR="00850EC9">
        <w:t xml:space="preserve">, </w:t>
      </w:r>
      <w:r w:rsidR="009A0A59">
        <w:t xml:space="preserve">al no usar aditamentos el desplazamiento se reduce o es casi nulo </w:t>
      </w:r>
      <w:r w:rsidR="009A0A59">
        <w:fldChar w:fldCharType="begin"/>
      </w:r>
      <w:r w:rsidR="00E35B1C">
        <w:instrText xml:space="preserve"> ADDIN ZOTERO_ITEM CSL_CITATION {"citationID":"4AZzbUnx","properties":{"formattedCitation":"(Gomez et\\uc0\\u160{}al., 2015; Savignano et\\uc0\\u160{}al., 2019)","plainCitation":"(Gomez et al., 2015; Savignano et al., 2019)","noteIndex":0},"citationItems":[{"id":124,"uris":["http://zotero.org/users/local/VyODF2bt/items/NBP3LV7P"],"uri":["http://zotero.org/users/local/VyODF2bt/items/NBP3LV7P"],"itemData":{"id":124,"type":"article-journal","abstract":"OBJECTIVE: To describe, using a three-dimensional finite element (FE) model, the initial force system generated during bodily movement of upper canines with plastic aligners with and without composite attachments.\nMATERIALS AND METHODS: A CAD model of an upper right canine, its alveolar bone and periodontal ligament, thermoformed plastic aligner, and two light-cured composite attachments were constructed. A FE model was used to analyze the effects of imposing a distal movement condition of 0.15 mm on the aligner (simulating the mechanics used to produce a distal bodily movement) with and without composite attachments.\nRESULTS: In terms of tension and compression stress distribution, without composite attachments a compression area in the cervical third of the distal root surface and a tension area in the apical third of the mesial surface were observed. With composite attachments, uniform compression areas in the distal root surface and uniform tension area in the mesial root surface were observed. Compression areas in the active surfaces of the composite attachments were also observed. In terms of movement patterns, an uncontrolled distal inclination, with rotation axis between the middle and cervical root thirds, was observed without composite attachment. Distal bodily movement (translation) was observed with composite attachment.\nCONCLUSIONS: In a three-dimensional FE analysis of a plastic aligner system biomechanically supplementary composite attachments generate the force system required to produce bodily tooth movement; the absence of biomechanically supplementary composite attachments favors the undesired inclination of the tooth during the translation movements.","container-title":"The Angle Orthodontist","DOI":"10.2319/050714-330.1","ISSN":"1945-7103","issue":"3","journalAbbreviation":"Angle Orthod","language":"eng","note":"PMID: 25181252","page":"454-460","source":"PubMed","title":"Initial force systems during bodily tooth movement with plastic aligners and composite attachments: A three-dimensional finite element analysis","title-short":"Initial force systems during bodily tooth movement with plastic aligners and composite attachments","volume":"85","author":[{"family":"Gomez","given":"Juan Pablo"},{"family":"Peña","given":"Fabio Marcelo"},{"family":"Martínez","given":"Valentina"},{"family":"Giraldo","given":"Diana C."},{"family":"Cardona","given":"Carlos Iván"}],"issued":{"date-parts":[["2015",5]]}}},{"id":5,"uris":["http://zotero.org/users/local/VyODF2bt/items/35PB9XC6"],"uri":["http://zotero.org/users/local/VyODF2bt/items/35PB9XC6"],"itemData":{"id":5,"type":"paper-conference","abstract":"Aim\nTo evaluate the biomechanical effects of four different auxiliary-aligner combinations for the extrusion of a maxillary central incisor and to define the most effective design through finite element analysis (FEA).\n\n\nMaterials and Methods\nA full maxillary arch (14 teeth) was modelled by combining two different imaging techniques: cone beam computed tomography and surface-structured light scan. The appliance and auxiliary element geometries were created by exploiting computer-aided design (CAD) procedures. The reconstructed digital models were imported within the finite element solver (Ansys® 17). For the extrusion movement, the authors compared the aligner without an attachment with three auxiliary-aligner designs: a rectangular palatal attachment, a rectangular buccal attachment, and an ellipsoid buccal attachment. The resulting force-moment (MF) system delivered by the aligner to the target tooth and the tooth displacement were calculated for each scenario.\n\n\nResults\nThe maximum tooth displacement along the z-axis (0.07 mm) was obtained with the rectangular palatal attachment, while the minimum (0.02 mm) was obtained without any attachments. With the ellipsoid attachment, the highest undesired moments M x and M y were found. The rectangular palatal attachment showed the highest F z (2.0 N) with the lowest undesired forces (F x  = 0.4 N; F y  = -0.2 N).\n\n\nConclusions\nFEA demonstrated that the rectangular palatal attachment can improve the effectiveness of the appliance for the extrusion of an upper central incisor.","container-title":"Journal of healthcare engineering","DOI":"10.1155/2019/9687127","source":"Semantic Scholar","title":"Biomechanical Effects of Different Auxiliary-Aligner Designs for the Extrusion of an Upper Central Incisor: A Finite Element Analysis","title-short":"Biomechanical Effects of Different Auxiliary-Aligner Designs for the Extrusion of an Upper Central Incisor","author":[{"family":"Savignano","given":"Roberto"},{"family":"Valentino","given":"R."},{"family":"Razionale","given":"A. V."},{"family":"Michelotti","given":"Ambrosina"},{"family":"Barone","given":"S."},{"family":"D'Antò","given":"Vincenzo"}],"issued":{"date-parts":[["2019"]]}}}],"schema":"https://github.com/citation-style-language/schema/raw/master/csl-citation.json"} </w:instrText>
      </w:r>
      <w:r w:rsidR="009A0A59">
        <w:fldChar w:fldCharType="separate"/>
      </w:r>
      <w:r w:rsidR="00E35B1C" w:rsidRPr="00E35B1C">
        <w:t>(Gomez et al., 2015; Savignano et al., 2019)</w:t>
      </w:r>
      <w:r w:rsidR="009A0A59">
        <w:fldChar w:fldCharType="end"/>
      </w:r>
      <w:r w:rsidR="009A0A59">
        <w:t xml:space="preserve"> </w:t>
      </w:r>
      <w:r w:rsidR="007B3AF3">
        <w:t>.</w:t>
      </w:r>
    </w:p>
    <w:p w14:paraId="2D759BDF" w14:textId="0FD29B89" w:rsidR="00BC5811" w:rsidRDefault="007B3AF3" w:rsidP="00E66B96">
      <w:pPr>
        <w:pStyle w:val="PrrafoAPA"/>
        <w:spacing w:before="240"/>
      </w:pPr>
      <w:r>
        <w:t>Al analizar l</w:t>
      </w:r>
      <w:r w:rsidR="00884CF7">
        <w:t>a superficie de los aditamentos, la mayor deformación también se presentó en todos los aditamentos en el borde inferior</w:t>
      </w:r>
      <w:r w:rsidR="00850EC9">
        <w:t xml:space="preserve"> del mismo</w:t>
      </w:r>
      <w:r w:rsidR="00884CF7">
        <w:t xml:space="preserve"> hacia incisal</w:t>
      </w:r>
      <w:r w:rsidR="00ED75AF">
        <w:t>,</w:t>
      </w:r>
      <w:r w:rsidR="00884CF7">
        <w:t xml:space="preserve"> con mayor deformación en el diente 12 de 0,008 mm (ver tabla 9).</w:t>
      </w:r>
      <w:r w:rsidR="00E7743D">
        <w:t xml:space="preserve"> </w:t>
      </w:r>
      <w:r w:rsidRPr="007B3AF3">
        <w:t>Savignano et al</w:t>
      </w:r>
      <w:r>
        <w:t>.,</w:t>
      </w:r>
      <w:r w:rsidRPr="007B3AF3">
        <w:t xml:space="preserve"> 2019, analizaron movimientos de extrusión en un incisivo central superior mediante diferentes diseños de alineadores</w:t>
      </w:r>
      <w:r>
        <w:t xml:space="preserve">; </w:t>
      </w:r>
      <w:r w:rsidRPr="007B3AF3">
        <w:t>palatino rectangular, bucal rectangular y elipsoide bucal</w:t>
      </w:r>
      <w:r w:rsidR="00E7743D">
        <w:t xml:space="preserve">; los aditamentos rectangulares generaron extrusión más controlada aunque con menores desplazamientos  </w:t>
      </w:r>
      <w:r w:rsidR="00C74881">
        <w:t>(</w:t>
      </w:r>
      <w:r>
        <w:t>0,</w:t>
      </w:r>
      <w:r w:rsidR="00C74881">
        <w:t xml:space="preserve">088mm y </w:t>
      </w:r>
      <w:r>
        <w:t>0,086</w:t>
      </w:r>
      <w:r w:rsidR="00C74881">
        <w:t>mm)</w:t>
      </w:r>
      <w:r w:rsidR="009A0A59">
        <w:t xml:space="preserve">, </w:t>
      </w:r>
      <w:r w:rsidR="00C74881">
        <w:t xml:space="preserve"> </w:t>
      </w:r>
      <w:r w:rsidR="00884CF7">
        <w:fldChar w:fldCharType="begin"/>
      </w:r>
      <w:r w:rsidR="00884CF7">
        <w:instrText xml:space="preserve"> ADDIN ZOTERO_ITEM CSL_CITATION {"citationID":"P5xPlN24","properties":{"formattedCitation":"(Savignano et\\uc0\\u160{}al., 2019)","plainCitation":"(Savignano et al., 2019)","noteIndex":0},"citationItems":[{"id":5,"uris":["http://zotero.org/users/local/VyODF2bt/items/35PB9XC6"],"uri":["http://zotero.org/users/local/VyODF2bt/items/35PB9XC6"],"itemData":{"id":5,"type":"paper-conference","abstract":"Aim\nTo evaluate the biomechanical effects of four different auxiliary-aligner combinations for the extrusion of a maxillary central incisor and to define the most effective design through finite element analysis (FEA).\n\n\nMaterials and Methods\nA full maxillary arch (14 teeth) was modelled by combining two different imaging techniques: cone beam computed tomography and surface-structured light scan. The appliance and auxiliary element geometries were created by exploiting computer-aided design (CAD) procedures. The reconstructed digital models were imported within the finite element solver (Ansys® 17). For the extrusion movement, the authors compared the aligner without an attachment with three auxiliary-aligner designs: a rectangular palatal attachment, a rectangular buccal attachment, and an ellipsoid buccal attachment. The resulting force-moment (MF) system delivered by the aligner to the target tooth and the tooth displacement were calculated for each scenario.\n\n\nResults\nThe maximum tooth displacement along the z-axis (0.07 mm) was obtained with the rectangular palatal attachment, while the minimum (0.02 mm) was obtained without any attachments. With the ellipsoid attachment, the highest undesired moments M x and M y were found. The rectangular palatal attachment showed the highest F z (2.0 N) with the lowest undesired forces (F x  = 0.4 N; F y  = -0.2 N).\n\n\nConclusions\nFEA demonstrated that the rectangular palatal attachment can improve the effectiveness of the appliance for the extrusion of an upper central incisor.","container-title":"Journal of healthcare engineering","DOI":"10.1155/2019/9687127","source":"Semantic Scholar","title":"Biomechanical Effects of Different Auxiliary-Aligner Designs for the Extrusion of an Upper Central Incisor: A Finite Element Analysis","title-short":"Biomechanical Effects of Different Auxiliary-Aligner Designs for the Extrusion of an Upper Central Incisor","author":[{"family":"Savignano","given":"Roberto"},{"family":"Valentino","given":"R."},{"family":"Razionale","given":"A. V."},{"family":"Michelotti","given":"Ambrosina"},{"family":"Barone","given":"S."},{"family":"D'Antò","given":"Vincenzo"}],"issued":{"date-parts":[["2019"]]}}}],"schema":"https://github.com/citation-style-language/schema/raw/master/csl-citation.json"} </w:instrText>
      </w:r>
      <w:r w:rsidR="00884CF7">
        <w:fldChar w:fldCharType="separate"/>
      </w:r>
      <w:r w:rsidR="00884CF7" w:rsidRPr="00884CF7">
        <w:t>(Savignano et al., 2019)</w:t>
      </w:r>
      <w:r w:rsidR="00884CF7">
        <w:fldChar w:fldCharType="end"/>
      </w:r>
      <w:r>
        <w:t>.</w:t>
      </w:r>
    </w:p>
    <w:p w14:paraId="19A90D4D" w14:textId="02A505B2" w:rsidR="008F4A0A" w:rsidRPr="00B0656F" w:rsidRDefault="00E35B1C" w:rsidP="00E66B96">
      <w:pPr>
        <w:pStyle w:val="PrrafoAPA"/>
        <w:spacing w:before="240"/>
        <w:rPr>
          <w:b/>
          <w:bCs/>
        </w:rPr>
      </w:pPr>
      <w:r>
        <w:t>No se encontró evidencia donde realizaran la comparación de un mismo aditamento con longitudes diferentes, sin embargo en e</w:t>
      </w:r>
      <w:r w:rsidR="00112711">
        <w:t>l articulo de Savignano et al.</w:t>
      </w:r>
      <w:r>
        <w:t xml:space="preserve"> no se hallaron grandes diferencias en los esfuerzos y deformaciones</w:t>
      </w:r>
      <w:r w:rsidR="00E66B96">
        <w:t xml:space="preserve"> generadas por los aditamentos, se sugiere </w:t>
      </w:r>
      <w:r>
        <w:t>elaborar comparaciones analíticas de los resultados para determinar su relev</w:t>
      </w:r>
      <w:r w:rsidR="00ED75AF">
        <w:t>ancia</w:t>
      </w:r>
      <w:r>
        <w:t xml:space="preserve"> estadística y clínica.</w:t>
      </w:r>
      <w:r w:rsidR="00E66B96">
        <w:t xml:space="preserve"> </w:t>
      </w:r>
      <w:bookmarkStart w:id="12" w:name="_Toc392835677"/>
      <w:bookmarkEnd w:id="6"/>
      <w:bookmarkEnd w:id="7"/>
      <w:bookmarkEnd w:id="8"/>
      <w:bookmarkEnd w:id="9"/>
      <w:bookmarkEnd w:id="10"/>
      <w:bookmarkEnd w:id="11"/>
      <w:r w:rsidR="00E66B96">
        <w:rPr>
          <w:color w:val="000000"/>
        </w:rPr>
        <w:t>Investigaciones futuras</w:t>
      </w:r>
      <w:r w:rsidR="00E7743D">
        <w:rPr>
          <w:color w:val="000000"/>
        </w:rPr>
        <w:t xml:space="preserve"> podrían investigar la posibilidad de utilizar aditamentos en la zona palatina para generar extrusión, </w:t>
      </w:r>
      <w:r w:rsidR="00E66B96">
        <w:rPr>
          <w:color w:val="000000"/>
        </w:rPr>
        <w:t xml:space="preserve">puesto que </w:t>
      </w:r>
      <w:r w:rsidR="00CB367B">
        <w:rPr>
          <w:color w:val="000000"/>
        </w:rPr>
        <w:t>algunos estudios</w:t>
      </w:r>
      <w:r w:rsidR="00E7743D">
        <w:rPr>
          <w:color w:val="000000"/>
        </w:rPr>
        <w:t xml:space="preserve"> refiere</w:t>
      </w:r>
      <w:r w:rsidR="00CB367B">
        <w:rPr>
          <w:color w:val="000000"/>
        </w:rPr>
        <w:t>n</w:t>
      </w:r>
      <w:r w:rsidR="00E7743D">
        <w:rPr>
          <w:color w:val="000000"/>
        </w:rPr>
        <w:t xml:space="preserve"> que</w:t>
      </w:r>
      <w:r w:rsidR="00E66B96">
        <w:rPr>
          <w:color w:val="000000"/>
        </w:rPr>
        <w:t xml:space="preserve"> </w:t>
      </w:r>
      <w:r w:rsidR="00E7743D">
        <w:rPr>
          <w:color w:val="000000"/>
        </w:rPr>
        <w:t>dicho aditamento provoca menos efectos indeseados en la extrusión</w:t>
      </w:r>
      <w:r w:rsidR="00CB367B">
        <w:rPr>
          <w:color w:val="000000"/>
        </w:rPr>
        <w:t xml:space="preserve"> y con fuerzas más altas en el eje del diente</w:t>
      </w:r>
      <w:r w:rsidR="00E7743D">
        <w:rPr>
          <w:color w:val="000000"/>
        </w:rPr>
        <w:t xml:space="preserve"> </w:t>
      </w:r>
      <w:r w:rsidR="00E7743D">
        <w:rPr>
          <w:color w:val="000000"/>
        </w:rPr>
        <w:fldChar w:fldCharType="begin"/>
      </w:r>
      <w:r w:rsidR="00CB367B">
        <w:rPr>
          <w:color w:val="000000"/>
        </w:rPr>
        <w:instrText xml:space="preserve"> ADDIN ZOTERO_ITEM CSL_CITATION {"citationID":"XFUZOyKI","properties":{"formattedCitation":"(Kim et\\uc0\\u160{}al., 2020; Savignano et\\uc0\\u160{}al., 2019)","plainCitation":"(Kim et al., 2020; Savignano et al., 2019)","noteIndex":0},"citationItems":[{"id":143,"uris":["http://zotero.org/users/local/VyODF2bt/items/AYXZBIPQ"],"uri":["http://zotero.org/users/local/VyODF2bt/items/AYXZBIPQ"],"itemData":{"id":143,"type":"article-journal","abstract":"Malocclusion is considered as a developmental disorder rather than a disease, and it may be affected by the composition and proportions of masseter muscle fibers. Orthodontics is a specialty of dentistry that deals with diagnosis and care of various irregular bite and/or malocclusion. Recent developments of 3D scanner and 3D printing technology has led to the use of a removable thermoplastic aligner (RTA), which is widely used due to its aesthetic excellence, comfortableness, and time efficiency. However, orthodontics using only an RTA has lower treatment efficacy and accuracy due to the differing movement of teeth from the plan. In order to improve these disadvantages, attachments were used, and biomechanical analyses were performed with and without them. However, there is insufficient research on the movement of teeth and the transfer of load according to the attachment position and shape. Therefore, in our study, we aimed to identify the optimal shape and position of attachments by analyzing various shapes and positions of attachments. Through 3D finite element analysis (FEA), simple tooth shape and mandibular canine shape were extracted in order to construct the orthodontics model which took into account the various shapes and positions of attachments. The optimal shape of a cylinder was derived through the FEA of simple tooth shape and analyzing various positions of attachments on teeth revealed that fixing the attachments at the lingual side of the tooth rather than the buccal side allowed for torque control and an effective movement of the teeth. Therefore, we suggest fixing the attachments at the lingual side rather than the buccal side of the tooth to induce effective movement of teeth in orthodontic treatment with the RTA in case of canine teeth.","container-title":"Materials (Basel, Switzerland)","DOI":"10.3390/ma13153369","ISSN":"1996-1944","issue":"15","journalAbbreviation":"Materials (Basel)","language":"eng","note":"PMID: 32751305\nPMCID: PMC7436137","source":"PubMed","title":"Optimal Position of Attachment for Removable Thermoplastic Aligner on the Lower Canine Using Finite Element Analysis","volume":"13","author":[{"family":"Kim","given":"Won-Hyeon"},{"family":"Hong","given":"Kyougnjae"},{"family":"Lim","given":"Dohyung"},{"family":"Lee","given":"Jong-Ho"},{"family":"Jung","given":"Yu Jin"},{"family":"Kim","given":"Bongju"}],"issued":{"date-parts":[["2020",7,29]]}}},{"id":5,"uris":["http://zotero.org/users/local/VyODF2bt/items/35PB9XC6"],"uri":["http://zotero.org/users/local/VyODF2bt/items/35PB9XC6"],"itemData":{"id":5,"type":"paper-conference","abstract":"Aim\nTo evaluate the biomechanical effects of four different auxiliary-aligner combinations for the extrusion of a maxillary central incisor and to define the most effective design through finite element analysis (FEA).\n\n\nMaterials and Methods\nA full maxillary arch (14 teeth) was modelled by combining two different imaging techniques: cone beam computed tomography and surface-structured light scan. The appliance and auxiliary element geometries were created by exploiting computer-aided design (CAD) procedures. The reconstructed digital models were imported within the finite element solver (Ansys® 17). For the extrusion movement, the authors compared the aligner without an attachment with three auxiliary-aligner designs: a rectangular palatal attachment, a rectangular buccal attachment, and an ellipsoid buccal attachment. The resulting force-moment (MF) system delivered by the aligner to the target tooth and the tooth displacement were calculated for each scenario.\n\n\nResults\nThe maximum tooth displacement along the z-axis (0.07 mm) was obtained with the rectangular palatal attachment, while the minimum (0.02 mm) was obtained without any attachments. With the ellipsoid attachment, the highest undesired moments M x and M y were found. The rectangular palatal attachment showed the highest F z (2.0 N) with the lowest undesired forces (F x  = 0.4 N; F y  = -0.2 N).\n\n\nConclusions\nFEA demonstrated that the rectangular palatal attachment can improve the effectiveness of the appliance for the extrusion of an upper central incisor.","container-title":"Journal of healthcare engineering","DOI":"10.1155/2019/9687127","source":"Semantic Scholar","title":"Biomechanical Effects of Different Auxiliary-Aligner Designs for the Extrusion of an Upper Central Incisor: A Finite Element Analysis","title-short":"Biomechanical Effects of Different Auxiliary-Aligner Designs for the Extrusion of an Upper Central Incisor","author":[{"family":"Savignano","given":"Roberto"},{"family":"Valentino","given":"R."},{"family":"Razionale","given":"A. V."},{"family":"Michelotti","given":"Ambrosina"},{"family":"Barone","given":"S."},{"family":"D'Antò","given":"Vincenzo"}],"issued":{"date-parts":[["2019"]]}}}],"schema":"https://github.com/citation-style-language/schema/raw/master/csl-citation.json"} </w:instrText>
      </w:r>
      <w:r w:rsidR="00E7743D">
        <w:rPr>
          <w:color w:val="000000"/>
        </w:rPr>
        <w:fldChar w:fldCharType="separate"/>
      </w:r>
      <w:r w:rsidR="00CB367B" w:rsidRPr="00CB367B">
        <w:t>(Kim et al., 2020; Savignano et al., 2019)</w:t>
      </w:r>
      <w:r w:rsidR="00E7743D">
        <w:rPr>
          <w:color w:val="000000"/>
        </w:rPr>
        <w:fldChar w:fldCharType="end"/>
      </w:r>
      <w:r w:rsidR="00E7743D">
        <w:rPr>
          <w:color w:val="000000"/>
        </w:rPr>
        <w:t>.</w:t>
      </w:r>
      <w:r w:rsidR="00C74881">
        <w:rPr>
          <w:color w:val="000000"/>
        </w:rPr>
        <w:t xml:space="preserve"> Además</w:t>
      </w:r>
      <w:r w:rsidR="00E66B96">
        <w:rPr>
          <w:color w:val="000000"/>
        </w:rPr>
        <w:t xml:space="preserve"> la </w:t>
      </w:r>
      <w:r w:rsidR="00112711">
        <w:rPr>
          <w:color w:val="000000"/>
        </w:rPr>
        <w:t xml:space="preserve">falta de </w:t>
      </w:r>
      <w:r w:rsidR="00E66B96">
        <w:rPr>
          <w:color w:val="000000"/>
        </w:rPr>
        <w:t>evidencia</w:t>
      </w:r>
      <w:r w:rsidR="00112711">
        <w:rPr>
          <w:color w:val="000000"/>
        </w:rPr>
        <w:t xml:space="preserve"> que se observa en la literatura</w:t>
      </w:r>
      <w:r w:rsidR="00E66B96">
        <w:rPr>
          <w:color w:val="000000"/>
        </w:rPr>
        <w:t xml:space="preserve"> </w:t>
      </w:r>
      <w:r w:rsidR="00112711">
        <w:rPr>
          <w:color w:val="000000"/>
        </w:rPr>
        <w:t>acerca de</w:t>
      </w:r>
      <w:r w:rsidR="00E66B96">
        <w:rPr>
          <w:color w:val="000000"/>
        </w:rPr>
        <w:t xml:space="preserve"> precisión y previsibilidad de los movimientos de los incisivos</w:t>
      </w:r>
      <w:r w:rsidR="00C74881">
        <w:rPr>
          <w:color w:val="000000"/>
        </w:rPr>
        <w:t xml:space="preserve"> laterales debería ser objetivo de futuras investigaciones</w:t>
      </w:r>
      <w:r w:rsidR="00E66B96">
        <w:rPr>
          <w:color w:val="000000"/>
        </w:rPr>
        <w:t xml:space="preserve"> </w:t>
      </w:r>
      <w:r w:rsidR="00C74881">
        <w:rPr>
          <w:color w:val="000000"/>
        </w:rPr>
        <w:fldChar w:fldCharType="begin"/>
      </w:r>
      <w:r w:rsidR="00C74881">
        <w:rPr>
          <w:color w:val="000000"/>
        </w:rPr>
        <w:instrText xml:space="preserve"> ADDIN ZOTERO_ITEM CSL_CITATION {"citationID":"js87cCrI","properties":{"formattedCitation":"(Karkow, 2020)","plainCitation":"(Karkow, 2020)","noteIndex":0},"citationItems":[{"id":106,"uris":["http://zotero.org/users/local/VyODF2bt/items/ENQW7GP5"],"uri":["http://zotero.org/users/local/VyODF2bt/items/ENQW7GP5"],"itemData":{"id":106,"type":"article-journal","container-title":"Master's Theses (2009 -)","title":"Efficacy of Invisalign: A Retrospective Case Series of Intrusion, Extrusion, and Rotation with Trend Analysis","title-short":"Efficacy of Invisalign","URL":"https://epublications.marquette.edu/theses_open/605","author":[{"family":"Karkow","given":"Kirsten"}],"issued":{"date-parts":[["2020",7,1]]}}}],"schema":"https://github.com/citation-style-language/schema/raw/master/csl-citation.json"} </w:instrText>
      </w:r>
      <w:r w:rsidR="00C74881">
        <w:rPr>
          <w:color w:val="000000"/>
        </w:rPr>
        <w:fldChar w:fldCharType="separate"/>
      </w:r>
      <w:r w:rsidR="00C74881" w:rsidRPr="00C74881">
        <w:t>(Karkow, 2020)</w:t>
      </w:r>
      <w:r w:rsidR="00C74881">
        <w:rPr>
          <w:color w:val="000000"/>
        </w:rPr>
        <w:fldChar w:fldCharType="end"/>
      </w:r>
      <w:r w:rsidR="00E66B96">
        <w:rPr>
          <w:color w:val="000000"/>
        </w:rPr>
        <w:t>.</w:t>
      </w:r>
    </w:p>
    <w:p w14:paraId="224181F9" w14:textId="54E2A260" w:rsidR="006A2BBE" w:rsidRDefault="006A2BBE" w:rsidP="006A2BBE">
      <w:pPr>
        <w:rPr>
          <w:lang w:val="es-ES" w:eastAsia="es-ES"/>
        </w:rPr>
      </w:pPr>
    </w:p>
    <w:p w14:paraId="157C324A" w14:textId="77777777" w:rsidR="00F708F3" w:rsidRDefault="00F708F3" w:rsidP="006A2BBE">
      <w:pPr>
        <w:rPr>
          <w:lang w:val="es-ES" w:eastAsia="es-ES"/>
        </w:rPr>
      </w:pPr>
    </w:p>
    <w:p w14:paraId="5BA02025" w14:textId="0F5A97FF" w:rsidR="006A2BBE" w:rsidRDefault="006A2BBE" w:rsidP="006A2BBE">
      <w:pPr>
        <w:rPr>
          <w:lang w:val="es-ES" w:eastAsia="es-ES"/>
        </w:rPr>
      </w:pPr>
    </w:p>
    <w:p w14:paraId="2185CE68" w14:textId="5F1E5802" w:rsidR="006A2BBE" w:rsidRDefault="006A2BBE" w:rsidP="006A2BBE">
      <w:pPr>
        <w:rPr>
          <w:lang w:val="es-ES" w:eastAsia="es-ES"/>
        </w:rPr>
      </w:pPr>
    </w:p>
    <w:p w14:paraId="2A233CB0" w14:textId="055DF977" w:rsidR="006A2BBE" w:rsidRDefault="006A2BBE" w:rsidP="006A2BBE">
      <w:pPr>
        <w:rPr>
          <w:lang w:val="es-ES" w:eastAsia="es-ES"/>
        </w:rPr>
      </w:pPr>
    </w:p>
    <w:p w14:paraId="64BC5641" w14:textId="1B8E24D3" w:rsidR="00E35B1C" w:rsidRDefault="00E35B1C" w:rsidP="00E66B96">
      <w:pPr>
        <w:pStyle w:val="Prrafodelista"/>
        <w:spacing w:after="240" w:line="480" w:lineRule="auto"/>
        <w:ind w:firstLine="851"/>
        <w:jc w:val="center"/>
        <w:rPr>
          <w:rStyle w:val="Textoennegrita"/>
          <w:rFonts w:ascii="Times New Roman" w:hAnsi="Times New Roman"/>
          <w:b/>
          <w:bCs w:val="0"/>
        </w:rPr>
      </w:pPr>
      <w:bookmarkStart w:id="13" w:name="_Toc392835678"/>
      <w:bookmarkEnd w:id="12"/>
      <w:r w:rsidRPr="00E35B1C">
        <w:rPr>
          <w:rStyle w:val="Textoennegrita"/>
          <w:rFonts w:ascii="Times New Roman" w:hAnsi="Times New Roman"/>
          <w:b/>
          <w:bCs w:val="0"/>
        </w:rPr>
        <w:lastRenderedPageBreak/>
        <w:t>Conclusiones</w:t>
      </w:r>
    </w:p>
    <w:p w14:paraId="372771BE" w14:textId="0C3025A9" w:rsidR="00E35B1C" w:rsidRDefault="00E35B1C" w:rsidP="00E66B96">
      <w:pPr>
        <w:pStyle w:val="PrrafoAPA"/>
        <w:spacing w:after="240"/>
        <w:rPr>
          <w:rStyle w:val="Textoennegrita"/>
          <w:rFonts w:ascii="Times New Roman" w:hAnsi="Times New Roman"/>
          <w:bCs w:val="0"/>
        </w:rPr>
      </w:pPr>
      <w:r>
        <w:rPr>
          <w:rStyle w:val="Textoennegrita"/>
          <w:rFonts w:ascii="Times New Roman" w:hAnsi="Times New Roman"/>
          <w:bCs w:val="0"/>
        </w:rPr>
        <w:t>Los máximos esfuerzos generados por un movimiento de extrusión</w:t>
      </w:r>
      <w:r w:rsidR="00656B94">
        <w:rPr>
          <w:rStyle w:val="Textoennegrita"/>
          <w:rFonts w:ascii="Times New Roman" w:hAnsi="Times New Roman"/>
          <w:bCs w:val="0"/>
        </w:rPr>
        <w:t xml:space="preserve"> con alineadores dentales se presentan con mayor frecuencia en el </w:t>
      </w:r>
      <w:r w:rsidR="006B0819">
        <w:rPr>
          <w:rStyle w:val="Textoennegrita"/>
          <w:rFonts w:ascii="Times New Roman" w:hAnsi="Times New Roman"/>
          <w:bCs w:val="0"/>
        </w:rPr>
        <w:t>ápice del ligamento periodontal,</w:t>
      </w:r>
      <w:r w:rsidR="00112711">
        <w:rPr>
          <w:rStyle w:val="Textoennegrita"/>
          <w:rFonts w:ascii="Times New Roman" w:hAnsi="Times New Roman"/>
          <w:bCs w:val="0"/>
        </w:rPr>
        <w:t xml:space="preserve"> el</w:t>
      </w:r>
      <w:r w:rsidR="006B0819">
        <w:rPr>
          <w:rStyle w:val="Textoennegrita"/>
          <w:rFonts w:ascii="Times New Roman" w:hAnsi="Times New Roman"/>
          <w:bCs w:val="0"/>
        </w:rPr>
        <w:t xml:space="preserve"> área coronal de adhesión del aditamento y </w:t>
      </w:r>
      <w:r w:rsidR="00112711">
        <w:rPr>
          <w:rStyle w:val="Textoennegrita"/>
          <w:rFonts w:ascii="Times New Roman" w:hAnsi="Times New Roman"/>
          <w:bCs w:val="0"/>
        </w:rPr>
        <w:t xml:space="preserve">el </w:t>
      </w:r>
      <w:r w:rsidR="006B0819">
        <w:rPr>
          <w:rStyle w:val="Textoennegrita"/>
          <w:rFonts w:ascii="Times New Roman" w:hAnsi="Times New Roman"/>
          <w:bCs w:val="0"/>
        </w:rPr>
        <w:t>borde superior del aditamento. Las</w:t>
      </w:r>
      <w:r w:rsidR="00656B94">
        <w:rPr>
          <w:rStyle w:val="Textoennegrita"/>
          <w:rFonts w:ascii="Times New Roman" w:hAnsi="Times New Roman"/>
          <w:bCs w:val="0"/>
        </w:rPr>
        <w:t xml:space="preserve"> tensiones más elevadas y menos precisas </w:t>
      </w:r>
      <w:r w:rsidR="006B0819">
        <w:rPr>
          <w:rStyle w:val="Textoennegrita"/>
          <w:rFonts w:ascii="Times New Roman" w:hAnsi="Times New Roman"/>
          <w:bCs w:val="0"/>
        </w:rPr>
        <w:t xml:space="preserve">se presentaron </w:t>
      </w:r>
      <w:r w:rsidR="00656B94">
        <w:rPr>
          <w:rStyle w:val="Textoennegrita"/>
          <w:rFonts w:ascii="Times New Roman" w:hAnsi="Times New Roman"/>
          <w:bCs w:val="0"/>
        </w:rPr>
        <w:t>en los incisivos laterales.</w:t>
      </w:r>
    </w:p>
    <w:p w14:paraId="01805686" w14:textId="52FDEED5" w:rsidR="006B0819" w:rsidRDefault="006B0819" w:rsidP="00E66B96">
      <w:pPr>
        <w:pStyle w:val="PrrafoAPA"/>
        <w:spacing w:after="240"/>
        <w:rPr>
          <w:rStyle w:val="Textoennegrita"/>
          <w:rFonts w:ascii="Times New Roman" w:hAnsi="Times New Roman"/>
          <w:bCs w:val="0"/>
        </w:rPr>
      </w:pPr>
      <w:r>
        <w:rPr>
          <w:rStyle w:val="Textoennegrita"/>
          <w:rFonts w:ascii="Times New Roman" w:hAnsi="Times New Roman"/>
          <w:bCs w:val="0"/>
        </w:rPr>
        <w:t xml:space="preserve">La deformación máxima se presentó con mayor frecuencia en la superficie interna del ligamento periodontal, superficie vestibular  área de contacto con el aditamento y borde inferior del aditamento. Las deformaciones menos uniformes y más extensas se dieron en los incisivos laterales. </w:t>
      </w:r>
    </w:p>
    <w:p w14:paraId="146BD3B7" w14:textId="21FE37B2" w:rsidR="00CD1B73" w:rsidRPr="00E35B1C" w:rsidRDefault="00CD1B73" w:rsidP="00E66B96">
      <w:pPr>
        <w:pStyle w:val="PrrafoAPA"/>
        <w:spacing w:after="240"/>
        <w:rPr>
          <w:rStyle w:val="Textoennegrita"/>
          <w:rFonts w:ascii="Times New Roman" w:hAnsi="Times New Roman"/>
          <w:bCs w:val="0"/>
        </w:rPr>
      </w:pPr>
      <w:r>
        <w:rPr>
          <w:rStyle w:val="Textoennegrita"/>
          <w:rFonts w:ascii="Times New Roman" w:hAnsi="Times New Roman"/>
          <w:bCs w:val="0"/>
        </w:rPr>
        <w:t xml:space="preserve">No </w:t>
      </w:r>
      <w:r w:rsidR="009A4050">
        <w:rPr>
          <w:rStyle w:val="Textoennegrita"/>
          <w:rFonts w:ascii="Times New Roman" w:hAnsi="Times New Roman"/>
          <w:bCs w:val="0"/>
        </w:rPr>
        <w:t xml:space="preserve">se presentaron diferencias relevantes entre los valores de esfuerzos y deformaciones entre los 3 diseños de </w:t>
      </w:r>
      <w:r w:rsidR="002F1AAF">
        <w:rPr>
          <w:rStyle w:val="Textoennegrita"/>
          <w:rFonts w:ascii="Times New Roman" w:hAnsi="Times New Roman"/>
          <w:bCs w:val="0"/>
        </w:rPr>
        <w:t>aditamentos.</w:t>
      </w:r>
      <w:r w:rsidR="009A4050">
        <w:rPr>
          <w:rStyle w:val="Textoennegrita"/>
          <w:rFonts w:ascii="Times New Roman" w:hAnsi="Times New Roman"/>
          <w:bCs w:val="0"/>
        </w:rPr>
        <w:t xml:space="preserve"> </w:t>
      </w:r>
    </w:p>
    <w:p w14:paraId="398C3BAE" w14:textId="77777777" w:rsidR="00865AB9" w:rsidRPr="00E35B1C" w:rsidRDefault="00865AB9" w:rsidP="00CD0C89">
      <w:pPr>
        <w:pStyle w:val="Prrafodelista"/>
        <w:spacing w:line="480" w:lineRule="auto"/>
        <w:ind w:firstLine="851"/>
        <w:jc w:val="left"/>
        <w:rPr>
          <w:b/>
        </w:rPr>
      </w:pPr>
      <w:bookmarkStart w:id="14" w:name="_Toc256005583"/>
      <w:bookmarkStart w:id="15" w:name="_Toc256084898"/>
      <w:bookmarkStart w:id="16" w:name="_Toc256087937"/>
      <w:bookmarkEnd w:id="13"/>
    </w:p>
    <w:p w14:paraId="53DA6018" w14:textId="77777777" w:rsidR="00865AB9" w:rsidRPr="00E35B1C" w:rsidRDefault="00865AB9" w:rsidP="00E35B1C">
      <w:pPr>
        <w:pStyle w:val="PrrafoAPA"/>
        <w:sectPr w:rsidR="00865AB9" w:rsidRPr="00E35B1C" w:rsidSect="00BA2A3F">
          <w:headerReference w:type="even" r:id="rId48"/>
          <w:headerReference w:type="default" r:id="rId49"/>
          <w:headerReference w:type="first" r:id="rId50"/>
          <w:type w:val="oddPage"/>
          <w:pgSz w:w="12240" w:h="15840" w:code="1"/>
          <w:pgMar w:top="1440" w:right="1440" w:bottom="1440" w:left="1440" w:header="709" w:footer="709" w:gutter="0"/>
          <w:pgNumType w:start="1"/>
          <w:cols w:space="708"/>
          <w:docGrid w:linePitch="360"/>
        </w:sectPr>
      </w:pPr>
    </w:p>
    <w:bookmarkEnd w:id="14"/>
    <w:bookmarkEnd w:id="15"/>
    <w:bookmarkEnd w:id="16"/>
    <w:p w14:paraId="0B99474C" w14:textId="509309A1" w:rsidR="00F508C2" w:rsidRDefault="00F508C2" w:rsidP="00CD1B73">
      <w:pPr>
        <w:pStyle w:val="Ttulo1"/>
      </w:pPr>
      <w:r w:rsidRPr="00B0656F">
        <w:lastRenderedPageBreak/>
        <w:t>Referencias Bibliográficas</w:t>
      </w:r>
    </w:p>
    <w:p w14:paraId="541F41BF" w14:textId="77777777" w:rsidR="00CD1B73" w:rsidRPr="007341C0" w:rsidRDefault="00CD1B73" w:rsidP="006A39E9">
      <w:pPr>
        <w:pStyle w:val="Bibliografa"/>
        <w:spacing w:line="360" w:lineRule="auto"/>
        <w:ind w:firstLine="851"/>
        <w:rPr>
          <w:lang w:val="en-US"/>
        </w:rPr>
      </w:pPr>
      <w:r>
        <w:rPr>
          <w:lang w:val="es-ES" w:eastAsia="es-ES"/>
        </w:rPr>
        <w:fldChar w:fldCharType="begin"/>
      </w:r>
      <w:r>
        <w:rPr>
          <w:lang w:val="es-ES" w:eastAsia="es-ES"/>
        </w:rPr>
        <w:instrText xml:space="preserve"> ADDIN ZOTERO_BIBL {"uncited":[],"omitted":[],"custom":[]} CSL_BIBLIOGRAPHY </w:instrText>
      </w:r>
      <w:r>
        <w:rPr>
          <w:lang w:val="es-ES" w:eastAsia="es-ES"/>
        </w:rPr>
        <w:fldChar w:fldCharType="separate"/>
      </w:r>
      <w:r w:rsidRPr="00CD1B73">
        <w:t xml:space="preserve">Barone, S., Paoli, A., Razionale, A. V., &amp; Savignano, R. (2017). </w:t>
      </w:r>
      <w:r w:rsidRPr="007341C0">
        <w:rPr>
          <w:lang w:val="en-US"/>
        </w:rPr>
        <w:t xml:space="preserve">Computational design and engineering of polymeric orthodontic aligners. </w:t>
      </w:r>
      <w:r w:rsidRPr="007341C0">
        <w:rPr>
          <w:i/>
          <w:iCs/>
          <w:lang w:val="en-US"/>
        </w:rPr>
        <w:t>International Journal for Numerical Methods in Biomedical Engineering</w:t>
      </w:r>
      <w:r w:rsidRPr="007341C0">
        <w:rPr>
          <w:lang w:val="en-US"/>
        </w:rPr>
        <w:t xml:space="preserve">, </w:t>
      </w:r>
      <w:r w:rsidRPr="007341C0">
        <w:rPr>
          <w:i/>
          <w:iCs/>
          <w:lang w:val="en-US"/>
        </w:rPr>
        <w:t>33</w:t>
      </w:r>
      <w:r w:rsidRPr="007341C0">
        <w:rPr>
          <w:lang w:val="en-US"/>
        </w:rPr>
        <w:t>(8), e2839. https://doi.org/10.1002/cnm.2839</w:t>
      </w:r>
    </w:p>
    <w:p w14:paraId="4E2A1D7E" w14:textId="26FCD858" w:rsidR="00CD1B73" w:rsidRPr="007341C0" w:rsidRDefault="00CD1B73" w:rsidP="006A39E9">
      <w:pPr>
        <w:pStyle w:val="Bibliografa"/>
        <w:spacing w:line="360" w:lineRule="auto"/>
        <w:ind w:firstLine="851"/>
        <w:rPr>
          <w:lang w:val="en-US"/>
        </w:rPr>
      </w:pPr>
      <w:r w:rsidRPr="007341C0">
        <w:rPr>
          <w:lang w:val="en-US"/>
        </w:rPr>
        <w:t xml:space="preserve">Begum, M. S., Dinesh, M. R., Tan, K. F. H., Jairaj, V., Khalid, K. M., &amp; Singh, V. P. (2015). Construction of a three-dimensional finite element model of maxillary first molar and it’s supporting structures. </w:t>
      </w:r>
      <w:r w:rsidRPr="007341C0">
        <w:rPr>
          <w:i/>
          <w:iCs/>
          <w:lang w:val="en-US"/>
        </w:rPr>
        <w:t>Journal of Pharmacy And Bioallied Sciences</w:t>
      </w:r>
      <w:r w:rsidRPr="007341C0">
        <w:rPr>
          <w:lang w:val="en-US"/>
        </w:rPr>
        <w:t xml:space="preserve">, </w:t>
      </w:r>
      <w:r w:rsidRPr="007341C0">
        <w:rPr>
          <w:i/>
          <w:iCs/>
          <w:lang w:val="en-US"/>
        </w:rPr>
        <w:t>7</w:t>
      </w:r>
      <w:r w:rsidRPr="007341C0">
        <w:rPr>
          <w:lang w:val="en-US"/>
        </w:rPr>
        <w:t>(6), 443. https://doi.org/10.4103/0975-7406.163496</w:t>
      </w:r>
    </w:p>
    <w:p w14:paraId="40BA5433" w14:textId="77777777" w:rsidR="00CD1B73" w:rsidRPr="007341C0" w:rsidRDefault="00CD1B73" w:rsidP="006A39E9">
      <w:pPr>
        <w:pStyle w:val="Bibliografa"/>
        <w:spacing w:line="360" w:lineRule="auto"/>
        <w:ind w:firstLine="851"/>
        <w:rPr>
          <w:lang w:val="en-US"/>
        </w:rPr>
      </w:pPr>
      <w:r w:rsidRPr="007341C0">
        <w:rPr>
          <w:lang w:val="en-US"/>
        </w:rPr>
        <w:t xml:space="preserve">Bowman, S. J. (2017). Improving the predictability of clear aligners. </w:t>
      </w:r>
      <w:r w:rsidRPr="007341C0">
        <w:rPr>
          <w:i/>
          <w:iCs/>
          <w:lang w:val="en-US"/>
        </w:rPr>
        <w:t>Seminars in Orthodontics</w:t>
      </w:r>
      <w:r w:rsidRPr="007341C0">
        <w:rPr>
          <w:lang w:val="en-US"/>
        </w:rPr>
        <w:t xml:space="preserve">, </w:t>
      </w:r>
      <w:r w:rsidRPr="007341C0">
        <w:rPr>
          <w:i/>
          <w:iCs/>
          <w:lang w:val="en-US"/>
        </w:rPr>
        <w:t>23</w:t>
      </w:r>
      <w:r w:rsidRPr="007341C0">
        <w:rPr>
          <w:lang w:val="en-US"/>
        </w:rPr>
        <w:t>(1), 65-75. https://doi.org/10.1053/j.sodo.2016.10.005</w:t>
      </w:r>
    </w:p>
    <w:p w14:paraId="473CF1CF" w14:textId="77777777" w:rsidR="00CD1B73" w:rsidRPr="00CD1B73" w:rsidRDefault="00CD1B73" w:rsidP="006A39E9">
      <w:pPr>
        <w:pStyle w:val="Bibliografa"/>
        <w:spacing w:line="360" w:lineRule="auto"/>
        <w:ind w:firstLine="851"/>
      </w:pPr>
      <w:r w:rsidRPr="007341C0">
        <w:rPr>
          <w:lang w:val="en-US"/>
        </w:rPr>
        <w:t xml:space="preserve">Caranqui, G., &amp; Alexandra, J. (2015). </w:t>
      </w:r>
      <w:r w:rsidRPr="00CD1B73">
        <w:rPr>
          <w:i/>
          <w:iCs/>
        </w:rPr>
        <w:t>Sistema de invisaling, nueva alternativa para tratamiento de ortodoncia.</w:t>
      </w:r>
      <w:r w:rsidRPr="00CD1B73">
        <w:t xml:space="preserve"> http://repositorio.ug.edu.ec/handle/redug/17117</w:t>
      </w:r>
    </w:p>
    <w:p w14:paraId="08155E68" w14:textId="77777777" w:rsidR="00CD1B73" w:rsidRPr="007341C0" w:rsidRDefault="00CD1B73" w:rsidP="006A39E9">
      <w:pPr>
        <w:pStyle w:val="Bibliografa"/>
        <w:spacing w:line="360" w:lineRule="auto"/>
        <w:ind w:firstLine="851"/>
        <w:rPr>
          <w:lang w:val="en-US"/>
        </w:rPr>
      </w:pPr>
      <w:r w:rsidRPr="007341C0">
        <w:rPr>
          <w:lang w:val="en-US"/>
        </w:rPr>
        <w:t xml:space="preserve">Cattaneo, P. M., Dalstra, M., &amp; Melsen, B. (2005). The finite element method: A tool to study orthodontic tooth movement. </w:t>
      </w:r>
      <w:r w:rsidRPr="007341C0">
        <w:rPr>
          <w:i/>
          <w:iCs/>
          <w:lang w:val="en-US"/>
        </w:rPr>
        <w:t>Journal of Dental Research</w:t>
      </w:r>
      <w:r w:rsidRPr="007341C0">
        <w:rPr>
          <w:lang w:val="en-US"/>
        </w:rPr>
        <w:t xml:space="preserve">, </w:t>
      </w:r>
      <w:r w:rsidRPr="007341C0">
        <w:rPr>
          <w:i/>
          <w:iCs/>
          <w:lang w:val="en-US"/>
        </w:rPr>
        <w:t>84</w:t>
      </w:r>
      <w:r w:rsidRPr="007341C0">
        <w:rPr>
          <w:lang w:val="en-US"/>
        </w:rPr>
        <w:t>(5), 428-433. https://doi.org/10.1177/154405910508400506</w:t>
      </w:r>
    </w:p>
    <w:p w14:paraId="36D364D8" w14:textId="77777777" w:rsidR="00CD1B73" w:rsidRPr="007341C0" w:rsidRDefault="00CD1B73" w:rsidP="006A39E9">
      <w:pPr>
        <w:pStyle w:val="Bibliografa"/>
        <w:spacing w:line="360" w:lineRule="auto"/>
        <w:ind w:firstLine="851"/>
        <w:rPr>
          <w:lang w:val="en-US"/>
        </w:rPr>
      </w:pPr>
      <w:r w:rsidRPr="007341C0">
        <w:rPr>
          <w:lang w:val="en-US"/>
        </w:rPr>
        <w:t xml:space="preserve">Charalampakis, O., Iliadi, A., Ueno, H., Oliver, D. R., &amp; Kim, K. B. (2018). Accuracy of clear aligners: A retrospective study of patients who needed refinement. </w:t>
      </w:r>
      <w:r w:rsidRPr="007341C0">
        <w:rPr>
          <w:i/>
          <w:iCs/>
          <w:lang w:val="en-US"/>
        </w:rPr>
        <w:t>American Journal of Orthodontics and Dentofacial Orthopedics: Official Publication of the American Association of Orthodontists, Its Constituent Societies, and the American Board of Orthodontics</w:t>
      </w:r>
      <w:r w:rsidRPr="007341C0">
        <w:rPr>
          <w:lang w:val="en-US"/>
        </w:rPr>
        <w:t xml:space="preserve">, </w:t>
      </w:r>
      <w:r w:rsidRPr="007341C0">
        <w:rPr>
          <w:i/>
          <w:iCs/>
          <w:lang w:val="en-US"/>
        </w:rPr>
        <w:t>154</w:t>
      </w:r>
      <w:r w:rsidRPr="007341C0">
        <w:rPr>
          <w:lang w:val="en-US"/>
        </w:rPr>
        <w:t>(1), 47-54. https://doi.org/10.1016/j.ajodo.2017.11.028</w:t>
      </w:r>
    </w:p>
    <w:p w14:paraId="66D07A9F" w14:textId="77777777" w:rsidR="00CD1B73" w:rsidRPr="007341C0" w:rsidRDefault="00CD1B73" w:rsidP="006A39E9">
      <w:pPr>
        <w:pStyle w:val="Bibliografa"/>
        <w:spacing w:line="360" w:lineRule="auto"/>
        <w:ind w:firstLine="851"/>
        <w:rPr>
          <w:lang w:val="en-US"/>
        </w:rPr>
      </w:pPr>
      <w:r w:rsidRPr="00CD1B73">
        <w:t xml:space="preserve">Costa, R., Calheiros, F. C., Ballester, R. Y., Gonçalves, F., Costa, R., Calheiros, F. C., Ballester, R. Y., &amp; Gonçalves, F. (2020). </w:t>
      </w:r>
      <w:r w:rsidRPr="007341C0">
        <w:rPr>
          <w:lang w:val="en-US"/>
        </w:rPr>
        <w:t xml:space="preserve">Effect of three different attachment designs in the extrusive forces generated by thermoplastic aligners in the maxillary central incisor. </w:t>
      </w:r>
      <w:r w:rsidRPr="007341C0">
        <w:rPr>
          <w:i/>
          <w:iCs/>
          <w:lang w:val="en-US"/>
        </w:rPr>
        <w:t>Dental Press Journal of Orthodontics</w:t>
      </w:r>
      <w:r w:rsidRPr="007341C0">
        <w:rPr>
          <w:lang w:val="en-US"/>
        </w:rPr>
        <w:t xml:space="preserve">, </w:t>
      </w:r>
      <w:r w:rsidRPr="007341C0">
        <w:rPr>
          <w:i/>
          <w:iCs/>
          <w:lang w:val="en-US"/>
        </w:rPr>
        <w:t>25</w:t>
      </w:r>
      <w:r w:rsidRPr="007341C0">
        <w:rPr>
          <w:lang w:val="en-US"/>
        </w:rPr>
        <w:t>(3), 46-53. https://doi.org/10.1590/2177-6709.25.3.046-053.oar</w:t>
      </w:r>
    </w:p>
    <w:p w14:paraId="66FD22E4" w14:textId="77777777" w:rsidR="00CD1B73" w:rsidRPr="00CD1B73" w:rsidRDefault="00CD1B73" w:rsidP="006A39E9">
      <w:pPr>
        <w:pStyle w:val="Bibliografa"/>
        <w:spacing w:line="360" w:lineRule="auto"/>
        <w:ind w:firstLine="851"/>
      </w:pPr>
      <w:r w:rsidRPr="007341C0">
        <w:rPr>
          <w:lang w:val="en-US"/>
        </w:rPr>
        <w:t xml:space="preserve">Cubillos, A. A. (2007, agosto 1). </w:t>
      </w:r>
      <w:r w:rsidRPr="00CD1B73">
        <w:t xml:space="preserve">Introducción al Método de los Elementos Finitos. </w:t>
      </w:r>
      <w:r w:rsidRPr="00CD1B73">
        <w:rPr>
          <w:i/>
          <w:iCs/>
        </w:rPr>
        <w:t>Diseño Mecánico</w:t>
      </w:r>
      <w:r w:rsidRPr="00CD1B73">
        <w:t>. https://almec.wordpress.com/2007/08/01/introduccion-al-metodo-de-los-elementos-finitos/</w:t>
      </w:r>
    </w:p>
    <w:p w14:paraId="18306BB5" w14:textId="77777777" w:rsidR="00CD1B73" w:rsidRPr="00CD1B73" w:rsidRDefault="00CD1B73" w:rsidP="006A39E9">
      <w:pPr>
        <w:pStyle w:val="Bibliografa"/>
        <w:spacing w:line="360" w:lineRule="auto"/>
        <w:ind w:firstLine="851"/>
      </w:pPr>
      <w:r w:rsidRPr="00CD1B73">
        <w:lastRenderedPageBreak/>
        <w:t xml:space="preserve">Da Fonseca, Z. (s. f.). </w:t>
      </w:r>
      <w:r w:rsidRPr="00CD1B73">
        <w:rPr>
          <w:i/>
          <w:iCs/>
        </w:rPr>
        <w:t>Método de elementos finitos</w:t>
      </w:r>
      <w:r w:rsidRPr="00CD1B73">
        <w:t>. Scribd. Recuperado 4 de agosto de 2021, de https://es.scribd.com/document/178096734/Zeferino-Da-Fonseca-Completo</w:t>
      </w:r>
    </w:p>
    <w:p w14:paraId="14A0C14B" w14:textId="77777777" w:rsidR="00CD1B73" w:rsidRPr="007341C0" w:rsidRDefault="00CD1B73" w:rsidP="006A39E9">
      <w:pPr>
        <w:pStyle w:val="Bibliografa"/>
        <w:spacing w:line="360" w:lineRule="auto"/>
        <w:ind w:firstLine="851"/>
        <w:rPr>
          <w:lang w:val="en-US"/>
        </w:rPr>
      </w:pPr>
      <w:r w:rsidRPr="007341C0">
        <w:rPr>
          <w:lang w:val="en-US"/>
        </w:rPr>
        <w:t xml:space="preserve">Dasy, H., Dasy, A., Asatrian, G., Rózsa, N., Lee, H.-F., &amp; Kwak, J. H. (2015). Effects of variable attachment shapes and aligner material on aligner retention. </w:t>
      </w:r>
      <w:r w:rsidRPr="007341C0">
        <w:rPr>
          <w:i/>
          <w:iCs/>
          <w:lang w:val="en-US"/>
        </w:rPr>
        <w:t>The Angle Orthodontist</w:t>
      </w:r>
      <w:r w:rsidRPr="007341C0">
        <w:rPr>
          <w:lang w:val="en-US"/>
        </w:rPr>
        <w:t>. https://doi.org/10.2319/091014.1</w:t>
      </w:r>
    </w:p>
    <w:p w14:paraId="7624191C" w14:textId="77777777" w:rsidR="00CD1B73" w:rsidRPr="007341C0" w:rsidRDefault="00CD1B73" w:rsidP="006A39E9">
      <w:pPr>
        <w:pStyle w:val="Bibliografa"/>
        <w:spacing w:line="360" w:lineRule="auto"/>
        <w:ind w:firstLine="851"/>
        <w:rPr>
          <w:lang w:val="en-US"/>
        </w:rPr>
      </w:pPr>
      <w:r w:rsidRPr="007341C0">
        <w:rPr>
          <w:lang w:val="en-US"/>
        </w:rPr>
        <w:t xml:space="preserve">Feller, L., Khammissa, R. A. G., Schechter, I., Thomadakis, G., Fourie, J., &amp; Lemmer, J. (2015). Biological Events in Periodontal Ligament and Alveolar Bone Associated with Application of Orthodontic Forces. </w:t>
      </w:r>
      <w:r w:rsidRPr="007341C0">
        <w:rPr>
          <w:i/>
          <w:iCs/>
          <w:lang w:val="en-US"/>
        </w:rPr>
        <w:t>The Scientific World Journal</w:t>
      </w:r>
      <w:r w:rsidRPr="007341C0">
        <w:rPr>
          <w:lang w:val="en-US"/>
        </w:rPr>
        <w:t xml:space="preserve">, </w:t>
      </w:r>
      <w:r w:rsidRPr="007341C0">
        <w:rPr>
          <w:i/>
          <w:iCs/>
          <w:lang w:val="en-US"/>
        </w:rPr>
        <w:t>2015</w:t>
      </w:r>
      <w:r w:rsidRPr="007341C0">
        <w:rPr>
          <w:lang w:val="en-US"/>
        </w:rPr>
        <w:t>. https://doi.org/10.1155/2015/876509</w:t>
      </w:r>
    </w:p>
    <w:p w14:paraId="61E43038" w14:textId="77777777" w:rsidR="00CD1B73" w:rsidRPr="007341C0" w:rsidRDefault="00CD1B73" w:rsidP="006A39E9">
      <w:pPr>
        <w:pStyle w:val="Bibliografa"/>
        <w:spacing w:line="360" w:lineRule="auto"/>
        <w:ind w:firstLine="851"/>
        <w:rPr>
          <w:lang w:val="en-US"/>
        </w:rPr>
      </w:pPr>
      <w:r w:rsidRPr="007341C0">
        <w:rPr>
          <w:lang w:val="en-US"/>
        </w:rPr>
        <w:t xml:space="preserve">Gomez, J. P., Peña, F. M., Martínez, V., Giraldo, D. C., &amp; Cardona, C. I. (2015). Initial force systems during bodily tooth movement with plastic aligners and composite attachments: A three-dimensional finite element analysis. </w:t>
      </w:r>
      <w:r w:rsidRPr="007341C0">
        <w:rPr>
          <w:i/>
          <w:iCs/>
          <w:lang w:val="en-US"/>
        </w:rPr>
        <w:t>The Angle Orthodontist</w:t>
      </w:r>
      <w:r w:rsidRPr="007341C0">
        <w:rPr>
          <w:lang w:val="en-US"/>
        </w:rPr>
        <w:t xml:space="preserve">, </w:t>
      </w:r>
      <w:r w:rsidRPr="007341C0">
        <w:rPr>
          <w:i/>
          <w:iCs/>
          <w:lang w:val="en-US"/>
        </w:rPr>
        <w:t>85</w:t>
      </w:r>
      <w:r w:rsidRPr="007341C0">
        <w:rPr>
          <w:lang w:val="en-US"/>
        </w:rPr>
        <w:t>(3), 454-460. https://doi.org/10.2319/050714-330.1</w:t>
      </w:r>
    </w:p>
    <w:p w14:paraId="0A1AC7A9" w14:textId="77777777" w:rsidR="00CD1B73" w:rsidRPr="00CD1B73" w:rsidRDefault="00CD1B73" w:rsidP="006A39E9">
      <w:pPr>
        <w:pStyle w:val="Bibliografa"/>
        <w:spacing w:line="360" w:lineRule="auto"/>
        <w:ind w:firstLine="851"/>
      </w:pPr>
      <w:r w:rsidRPr="007341C0">
        <w:rPr>
          <w:lang w:val="en-US"/>
        </w:rPr>
        <w:t xml:space="preserve">Guardian, C., &amp; Jhasmin, S. (2018). </w:t>
      </w:r>
      <w:r w:rsidRPr="00CD1B73">
        <w:t xml:space="preserve">Análisis de elementos finitos en ortodoncia. </w:t>
      </w:r>
      <w:r w:rsidRPr="00CD1B73">
        <w:rPr>
          <w:i/>
          <w:iCs/>
        </w:rPr>
        <w:t>Repositorio Institucional - UIGV</w:t>
      </w:r>
      <w:r w:rsidRPr="00CD1B73">
        <w:t>. http://repositorio.uigv.edu.pe/handle/20.500.11818/2068</w:t>
      </w:r>
    </w:p>
    <w:p w14:paraId="406A66C7" w14:textId="77777777" w:rsidR="00CD1B73" w:rsidRPr="007341C0" w:rsidRDefault="00CD1B73" w:rsidP="006A39E9">
      <w:pPr>
        <w:pStyle w:val="Bibliografa"/>
        <w:spacing w:line="360" w:lineRule="auto"/>
        <w:ind w:firstLine="851"/>
        <w:rPr>
          <w:lang w:val="en-US"/>
        </w:rPr>
      </w:pPr>
      <w:r w:rsidRPr="00CD1B73">
        <w:t xml:space="preserve">Hemanth, M. (2015). </w:t>
      </w:r>
      <w:r w:rsidRPr="007341C0">
        <w:rPr>
          <w:lang w:val="en-US"/>
        </w:rPr>
        <w:t xml:space="preserve">Stress induced in the periodontal ligament under orthodontic loading (part I): A finite element method study using linear analysis. </w:t>
      </w:r>
      <w:r w:rsidRPr="007341C0">
        <w:rPr>
          <w:i/>
          <w:iCs/>
          <w:lang w:val="en-US"/>
        </w:rPr>
        <w:t>Journal of international oral health: JIOH</w:t>
      </w:r>
      <w:r w:rsidRPr="007341C0">
        <w:rPr>
          <w:lang w:val="en-US"/>
        </w:rPr>
        <w:t xml:space="preserve">, </w:t>
      </w:r>
      <w:r w:rsidRPr="007341C0">
        <w:rPr>
          <w:i/>
          <w:iCs/>
          <w:lang w:val="en-US"/>
        </w:rPr>
        <w:t>7</w:t>
      </w:r>
      <w:r w:rsidRPr="007341C0">
        <w:rPr>
          <w:lang w:val="en-US"/>
        </w:rPr>
        <w:t>(8), 129.</w:t>
      </w:r>
    </w:p>
    <w:p w14:paraId="4CF5A59A" w14:textId="77777777" w:rsidR="00CD1B73" w:rsidRPr="007341C0" w:rsidRDefault="00CD1B73" w:rsidP="006A39E9">
      <w:pPr>
        <w:pStyle w:val="Bibliografa"/>
        <w:spacing w:line="360" w:lineRule="auto"/>
        <w:ind w:firstLine="851"/>
        <w:rPr>
          <w:lang w:val="en-US"/>
        </w:rPr>
      </w:pPr>
      <w:r w:rsidRPr="007341C0">
        <w:rPr>
          <w:lang w:val="en-US"/>
        </w:rPr>
        <w:t xml:space="preserve">Hennessy, J., &amp; Al-Awadhi, E. A. (2016). Clear aligners generations and orthodontic tooth movement. </w:t>
      </w:r>
      <w:r w:rsidRPr="007341C0">
        <w:rPr>
          <w:i/>
          <w:iCs/>
          <w:lang w:val="en-US"/>
        </w:rPr>
        <w:t>Journal of Orthodontics</w:t>
      </w:r>
      <w:r w:rsidRPr="007341C0">
        <w:rPr>
          <w:lang w:val="en-US"/>
        </w:rPr>
        <w:t xml:space="preserve">, </w:t>
      </w:r>
      <w:r w:rsidRPr="007341C0">
        <w:rPr>
          <w:i/>
          <w:iCs/>
          <w:lang w:val="en-US"/>
        </w:rPr>
        <w:t>43</w:t>
      </w:r>
      <w:r w:rsidRPr="007341C0">
        <w:rPr>
          <w:lang w:val="en-US"/>
        </w:rPr>
        <w:t>(1), 68-76. https://doi.org/10.1179/1465313315Y.0000000004</w:t>
      </w:r>
    </w:p>
    <w:p w14:paraId="06DEDF76" w14:textId="77777777" w:rsidR="00CD1B73" w:rsidRPr="007341C0" w:rsidRDefault="00CD1B73" w:rsidP="006A39E9">
      <w:pPr>
        <w:pStyle w:val="Bibliografa"/>
        <w:spacing w:line="360" w:lineRule="auto"/>
        <w:ind w:firstLine="851"/>
        <w:rPr>
          <w:lang w:val="en-US"/>
        </w:rPr>
      </w:pPr>
      <w:r w:rsidRPr="007341C0">
        <w:rPr>
          <w:lang w:val="en-US"/>
        </w:rPr>
        <w:t xml:space="preserve">Karkow, K. (2020). Efficacy of Invisalign: A Retrospective Case Series of Intrusion, Extrusion, and Rotation with Trend Analysis. </w:t>
      </w:r>
      <w:r w:rsidRPr="007341C0">
        <w:rPr>
          <w:i/>
          <w:iCs/>
          <w:lang w:val="en-US"/>
        </w:rPr>
        <w:t>Master’s Theses (2009 -)</w:t>
      </w:r>
      <w:r w:rsidRPr="007341C0">
        <w:rPr>
          <w:lang w:val="en-US"/>
        </w:rPr>
        <w:t>. https://epublications.marquette.edu/theses_open/605</w:t>
      </w:r>
    </w:p>
    <w:p w14:paraId="2F2F7587" w14:textId="77777777" w:rsidR="00CD1B73" w:rsidRPr="007341C0" w:rsidRDefault="00CD1B73" w:rsidP="006A39E9">
      <w:pPr>
        <w:pStyle w:val="Bibliografa"/>
        <w:spacing w:line="360" w:lineRule="auto"/>
        <w:ind w:firstLine="851"/>
        <w:rPr>
          <w:lang w:val="en-US"/>
        </w:rPr>
      </w:pPr>
      <w:r w:rsidRPr="007341C0">
        <w:rPr>
          <w:lang w:val="en-US"/>
        </w:rPr>
        <w:t xml:space="preserve">Kim, W.-H., Hong, K., Lim, D., Lee, J.-H., Jung, Y. J., &amp; Kim, B. (2020). Optimal Position of Attachment for Removable Thermoplastic Aligner on the Lower Canine Using Finite Element Analysis. </w:t>
      </w:r>
      <w:r w:rsidRPr="007341C0">
        <w:rPr>
          <w:i/>
          <w:iCs/>
          <w:lang w:val="en-US"/>
        </w:rPr>
        <w:t>Materials (Basel, Switzerland)</w:t>
      </w:r>
      <w:r w:rsidRPr="007341C0">
        <w:rPr>
          <w:lang w:val="en-US"/>
        </w:rPr>
        <w:t xml:space="preserve">, </w:t>
      </w:r>
      <w:r w:rsidRPr="007341C0">
        <w:rPr>
          <w:i/>
          <w:iCs/>
          <w:lang w:val="en-US"/>
        </w:rPr>
        <w:t>13</w:t>
      </w:r>
      <w:r w:rsidRPr="007341C0">
        <w:rPr>
          <w:lang w:val="en-US"/>
        </w:rPr>
        <w:t>(15). https://doi.org/10.3390/ma13153369</w:t>
      </w:r>
    </w:p>
    <w:p w14:paraId="4ABC96B5" w14:textId="77777777" w:rsidR="00CD1B73" w:rsidRPr="007341C0" w:rsidRDefault="00CD1B73" w:rsidP="006A39E9">
      <w:pPr>
        <w:pStyle w:val="Bibliografa"/>
        <w:spacing w:line="360" w:lineRule="auto"/>
        <w:ind w:firstLine="851"/>
        <w:rPr>
          <w:lang w:val="en-US"/>
        </w:rPr>
      </w:pPr>
      <w:r w:rsidRPr="007341C0">
        <w:rPr>
          <w:lang w:val="en-US"/>
        </w:rPr>
        <w:t xml:space="preserve">Knop, L., Gandini, L. G., Shintcovsk, R. L., &amp; Gandini, M. R. E. A. S. (2015). Scientific use of the finite element method in Orthodontics. </w:t>
      </w:r>
      <w:r w:rsidRPr="007341C0">
        <w:rPr>
          <w:i/>
          <w:iCs/>
          <w:lang w:val="en-US"/>
        </w:rPr>
        <w:t>Dental Press Journal of Orthodontics</w:t>
      </w:r>
      <w:r w:rsidRPr="007341C0">
        <w:rPr>
          <w:lang w:val="en-US"/>
        </w:rPr>
        <w:t xml:space="preserve">, </w:t>
      </w:r>
      <w:r w:rsidRPr="007341C0">
        <w:rPr>
          <w:i/>
          <w:iCs/>
          <w:lang w:val="en-US"/>
        </w:rPr>
        <w:t>20</w:t>
      </w:r>
      <w:r w:rsidRPr="007341C0">
        <w:rPr>
          <w:lang w:val="en-US"/>
        </w:rPr>
        <w:t>(2), 119-125. https://doi.org/10.1590/2176-9451.20.2.119-125.sar</w:t>
      </w:r>
    </w:p>
    <w:p w14:paraId="3FEE6F5A" w14:textId="77777777" w:rsidR="00CD1B73" w:rsidRPr="007341C0" w:rsidRDefault="00CD1B73" w:rsidP="006A39E9">
      <w:pPr>
        <w:pStyle w:val="Bibliografa"/>
        <w:spacing w:line="360" w:lineRule="auto"/>
        <w:ind w:firstLine="851"/>
        <w:rPr>
          <w:lang w:val="en-US"/>
        </w:rPr>
      </w:pPr>
      <w:r w:rsidRPr="00CD1B73">
        <w:lastRenderedPageBreak/>
        <w:t xml:space="preserve">Kravitz, N. D., Kusnoto, B., BeGole, E., Obrez, A., &amp; Agran, B. (2009). </w:t>
      </w:r>
      <w:r w:rsidRPr="007341C0">
        <w:rPr>
          <w:lang w:val="en-US"/>
        </w:rPr>
        <w:t xml:space="preserve">How well does Invisalign work? A prospective clinical study evaluating the efficacy of tooth movement with Invisalign. </w:t>
      </w:r>
      <w:r w:rsidRPr="007341C0">
        <w:rPr>
          <w:i/>
          <w:iCs/>
          <w:lang w:val="en-US"/>
        </w:rPr>
        <w:t>American Journal of Orthodontics and Dentofacial Orthopedics: Official Publication of the American Association of Orthodontists, Its Constituent Societies, and the American Board of Orthodontics</w:t>
      </w:r>
      <w:r w:rsidRPr="007341C0">
        <w:rPr>
          <w:lang w:val="en-US"/>
        </w:rPr>
        <w:t xml:space="preserve">, </w:t>
      </w:r>
      <w:r w:rsidRPr="007341C0">
        <w:rPr>
          <w:i/>
          <w:iCs/>
          <w:lang w:val="en-US"/>
        </w:rPr>
        <w:t>135</w:t>
      </w:r>
      <w:r w:rsidRPr="007341C0">
        <w:rPr>
          <w:lang w:val="en-US"/>
        </w:rPr>
        <w:t>(1), 27-35. https://doi.org/10.1016/j.ajodo.2007.05.018</w:t>
      </w:r>
    </w:p>
    <w:p w14:paraId="3932A21E" w14:textId="77777777" w:rsidR="00CD1B73" w:rsidRPr="007341C0" w:rsidRDefault="00CD1B73" w:rsidP="006A39E9">
      <w:pPr>
        <w:pStyle w:val="Bibliografa"/>
        <w:spacing w:line="360" w:lineRule="auto"/>
        <w:ind w:firstLine="851"/>
        <w:rPr>
          <w:lang w:val="en-US"/>
        </w:rPr>
      </w:pPr>
      <w:r w:rsidRPr="007341C0">
        <w:rPr>
          <w:lang w:val="en-US"/>
        </w:rPr>
        <w:t xml:space="preserve">Kwon, J.-S., Lee, Y.-K., Lim, B.-S., &amp; Lim, Y.-K. (2008). Force delivery properties of thermoplastic orthodontic materials. </w:t>
      </w:r>
      <w:r w:rsidRPr="007341C0">
        <w:rPr>
          <w:i/>
          <w:iCs/>
          <w:lang w:val="en-US"/>
        </w:rPr>
        <w:t>American Journal of Orthodontics and Dentofacial Orthopedics: Official Publication of the American Association of Orthodontists, Its Constituent Societies, and the American Board of Orthodontics</w:t>
      </w:r>
      <w:r w:rsidRPr="007341C0">
        <w:rPr>
          <w:lang w:val="en-US"/>
        </w:rPr>
        <w:t xml:space="preserve">, </w:t>
      </w:r>
      <w:r w:rsidRPr="007341C0">
        <w:rPr>
          <w:i/>
          <w:iCs/>
          <w:lang w:val="en-US"/>
        </w:rPr>
        <w:t>133</w:t>
      </w:r>
      <w:r w:rsidRPr="007341C0">
        <w:rPr>
          <w:lang w:val="en-US"/>
        </w:rPr>
        <w:t>(2), 228-234; quiz 328.e1. https://doi.org/10.1016/j.ajodo.2006.03.034</w:t>
      </w:r>
    </w:p>
    <w:p w14:paraId="66822B3E" w14:textId="77777777" w:rsidR="00CD1B73" w:rsidRPr="007341C0" w:rsidRDefault="00CD1B73" w:rsidP="006A39E9">
      <w:pPr>
        <w:pStyle w:val="Bibliografa"/>
        <w:spacing w:line="360" w:lineRule="auto"/>
        <w:ind w:firstLine="851"/>
        <w:rPr>
          <w:lang w:val="en-US"/>
        </w:rPr>
      </w:pPr>
      <w:r w:rsidRPr="007341C0">
        <w:rPr>
          <w:lang w:val="en-US"/>
        </w:rPr>
        <w:t xml:space="preserve">Robertson, L., Kaur, H., Fagundes, N. C. F., Romanyk, D., Major, P., &amp; Flores Mir, C. (2020). Effectiveness of clear aligner therapy for orthodontic treatment: A systematic review. </w:t>
      </w:r>
      <w:r w:rsidRPr="007341C0">
        <w:rPr>
          <w:i/>
          <w:iCs/>
          <w:lang w:val="en-US"/>
        </w:rPr>
        <w:t>Orthodontics &amp; Craniofacial Research</w:t>
      </w:r>
      <w:r w:rsidRPr="007341C0">
        <w:rPr>
          <w:lang w:val="en-US"/>
        </w:rPr>
        <w:t xml:space="preserve">, </w:t>
      </w:r>
      <w:r w:rsidRPr="007341C0">
        <w:rPr>
          <w:i/>
          <w:iCs/>
          <w:lang w:val="en-US"/>
        </w:rPr>
        <w:t>23</w:t>
      </w:r>
      <w:r w:rsidRPr="007341C0">
        <w:rPr>
          <w:lang w:val="en-US"/>
        </w:rPr>
        <w:t>(2), 133-142. https://doi.org/10.1111/ocr.12353</w:t>
      </w:r>
    </w:p>
    <w:p w14:paraId="2AC1DB44" w14:textId="77777777" w:rsidR="00CD1B73" w:rsidRPr="007341C0" w:rsidRDefault="00CD1B73" w:rsidP="006A39E9">
      <w:pPr>
        <w:pStyle w:val="Bibliografa"/>
        <w:spacing w:line="360" w:lineRule="auto"/>
        <w:ind w:firstLine="851"/>
        <w:rPr>
          <w:lang w:val="en-US"/>
        </w:rPr>
      </w:pPr>
      <w:r w:rsidRPr="007341C0">
        <w:rPr>
          <w:lang w:val="en-US"/>
        </w:rPr>
        <w:t xml:space="preserve">Rossini, G., Modica, S., Parrini, S., Deregibus, A., &amp; Castroflorio, T. (2021). Incisors Extrusion with Clear Aligners Technique: A Finite Element Analysis Study. </w:t>
      </w:r>
      <w:r w:rsidRPr="007341C0">
        <w:rPr>
          <w:i/>
          <w:iCs/>
          <w:lang w:val="en-US"/>
        </w:rPr>
        <w:t>Applied Sciences</w:t>
      </w:r>
      <w:r w:rsidRPr="007341C0">
        <w:rPr>
          <w:lang w:val="en-US"/>
        </w:rPr>
        <w:t xml:space="preserve">, </w:t>
      </w:r>
      <w:r w:rsidRPr="007341C0">
        <w:rPr>
          <w:i/>
          <w:iCs/>
          <w:lang w:val="en-US"/>
        </w:rPr>
        <w:t>11</w:t>
      </w:r>
      <w:r w:rsidRPr="007341C0">
        <w:rPr>
          <w:lang w:val="en-US"/>
        </w:rPr>
        <w:t>(3), 1167. https://doi.org/10.3390/app11031167</w:t>
      </w:r>
    </w:p>
    <w:p w14:paraId="6A058F33" w14:textId="77777777" w:rsidR="00CD1B73" w:rsidRPr="007341C0" w:rsidRDefault="00CD1B73" w:rsidP="006A39E9">
      <w:pPr>
        <w:pStyle w:val="Bibliografa"/>
        <w:spacing w:line="360" w:lineRule="auto"/>
        <w:ind w:firstLine="851"/>
        <w:rPr>
          <w:lang w:val="en-US"/>
        </w:rPr>
      </w:pPr>
      <w:r w:rsidRPr="007341C0">
        <w:rPr>
          <w:lang w:val="en-US"/>
        </w:rPr>
        <w:t xml:space="preserve">Rossini, G., Parrini, S., Castroflorio, T., Deregibus, A., &amp; Debernardi, C. L. (2015). Efficacy of clear aligners in controlling orthodontic tooth movement: A systematic review. </w:t>
      </w:r>
      <w:r w:rsidRPr="007341C0">
        <w:rPr>
          <w:i/>
          <w:iCs/>
          <w:lang w:val="en-US"/>
        </w:rPr>
        <w:t>The Angle Orthodontist</w:t>
      </w:r>
      <w:r w:rsidRPr="007341C0">
        <w:rPr>
          <w:lang w:val="en-US"/>
        </w:rPr>
        <w:t xml:space="preserve">, </w:t>
      </w:r>
      <w:r w:rsidRPr="007341C0">
        <w:rPr>
          <w:i/>
          <w:iCs/>
          <w:lang w:val="en-US"/>
        </w:rPr>
        <w:t>85</w:t>
      </w:r>
      <w:r w:rsidRPr="007341C0">
        <w:rPr>
          <w:lang w:val="en-US"/>
        </w:rPr>
        <w:t>(5), 881-889. https://doi.org/10.2319/061614-436.1</w:t>
      </w:r>
    </w:p>
    <w:p w14:paraId="72538D03" w14:textId="77777777" w:rsidR="00CD1B73" w:rsidRPr="007341C0" w:rsidRDefault="00CD1B73" w:rsidP="006A39E9">
      <w:pPr>
        <w:pStyle w:val="Bibliografa"/>
        <w:spacing w:line="360" w:lineRule="auto"/>
        <w:ind w:firstLine="851"/>
        <w:rPr>
          <w:lang w:val="en-US"/>
        </w:rPr>
      </w:pPr>
      <w:r w:rsidRPr="007341C0">
        <w:rPr>
          <w:lang w:val="en-US"/>
        </w:rPr>
        <w:t xml:space="preserve">Savignano, R., Valentino, R., Razionale, A. V., Michelotti, A., Barone, S., &amp; D’Antò, V. (2019). Biomechanical Effects of Different Auxiliary-Aligner Designs for the Extrusion of an Upper Central Incisor: A Finite Element Analysis. </w:t>
      </w:r>
      <w:r w:rsidRPr="007341C0">
        <w:rPr>
          <w:i/>
          <w:iCs/>
          <w:lang w:val="en-US"/>
        </w:rPr>
        <w:t>Journal of healthcare engineering</w:t>
      </w:r>
      <w:r w:rsidRPr="007341C0">
        <w:rPr>
          <w:lang w:val="en-US"/>
        </w:rPr>
        <w:t>. https://doi.org/10.1155/2019/9687127</w:t>
      </w:r>
    </w:p>
    <w:p w14:paraId="0A55A51A" w14:textId="77777777" w:rsidR="00CD1B73" w:rsidRPr="007341C0" w:rsidRDefault="00CD1B73" w:rsidP="006A39E9">
      <w:pPr>
        <w:pStyle w:val="Bibliografa"/>
        <w:spacing w:line="360" w:lineRule="auto"/>
        <w:ind w:firstLine="851"/>
        <w:rPr>
          <w:lang w:val="en-US"/>
        </w:rPr>
      </w:pPr>
      <w:r w:rsidRPr="007341C0">
        <w:rPr>
          <w:lang w:val="en-US"/>
        </w:rPr>
        <w:t xml:space="preserve">Simon, M., Keilig, L., Schwarze, J., Jung, B. A., &amp; Bourauel, C. (2014). Forces and moments generated by removable thermoplastic aligners: Incisor torque, premolar derotation, and molar distalization. </w:t>
      </w:r>
      <w:r w:rsidRPr="007341C0">
        <w:rPr>
          <w:i/>
          <w:iCs/>
          <w:lang w:val="en-US"/>
        </w:rPr>
        <w:t>American Journal of Orthodontics and Dentofacial Orthopedics: Official Publication of the American Association of Orthodontists, Its Constituent Societies, and the American Board of Orthodontics</w:t>
      </w:r>
      <w:r w:rsidRPr="007341C0">
        <w:rPr>
          <w:lang w:val="en-US"/>
        </w:rPr>
        <w:t xml:space="preserve">, </w:t>
      </w:r>
      <w:r w:rsidRPr="007341C0">
        <w:rPr>
          <w:i/>
          <w:iCs/>
          <w:lang w:val="en-US"/>
        </w:rPr>
        <w:t>145</w:t>
      </w:r>
      <w:r w:rsidRPr="007341C0">
        <w:rPr>
          <w:lang w:val="en-US"/>
        </w:rPr>
        <w:t>(6), 728-736. https://doi.org/10.1016/j.ajodo.2014.03.015</w:t>
      </w:r>
    </w:p>
    <w:p w14:paraId="12AB9769" w14:textId="77777777" w:rsidR="00CD1B73" w:rsidRPr="007341C0" w:rsidRDefault="00CD1B73" w:rsidP="006A39E9">
      <w:pPr>
        <w:pStyle w:val="Bibliografa"/>
        <w:spacing w:line="360" w:lineRule="auto"/>
        <w:ind w:firstLine="851"/>
        <w:rPr>
          <w:lang w:val="en-US"/>
        </w:rPr>
      </w:pPr>
      <w:r w:rsidRPr="007341C0">
        <w:rPr>
          <w:lang w:val="en-US"/>
        </w:rPr>
        <w:t xml:space="preserve">Tai, S. (2019). </w:t>
      </w:r>
      <w:r w:rsidRPr="007341C0">
        <w:rPr>
          <w:i/>
          <w:iCs/>
          <w:lang w:val="en-US"/>
        </w:rPr>
        <w:t>Clear aligner technique</w:t>
      </w:r>
      <w:r w:rsidRPr="007341C0">
        <w:rPr>
          <w:lang w:val="en-US"/>
        </w:rPr>
        <w:t>. Quintessence Publishing Company.</w:t>
      </w:r>
    </w:p>
    <w:p w14:paraId="5BDC5D20" w14:textId="77777777" w:rsidR="00CD1B73" w:rsidRPr="00CD1B73" w:rsidRDefault="00CD1B73" w:rsidP="00CD1B73">
      <w:pPr>
        <w:pStyle w:val="Bibliografa"/>
      </w:pPr>
      <w:r w:rsidRPr="007341C0">
        <w:rPr>
          <w:lang w:val="en-US"/>
        </w:rPr>
        <w:lastRenderedPageBreak/>
        <w:t xml:space="preserve">Tamer, İ., Öztaş, E., &amp; Marşan, G. (2019). Orthodontic Treatment with Clear Aligners and The Scientific Reality Behind Their Marketing: A Literature Review. </w:t>
      </w:r>
      <w:r w:rsidRPr="00CD1B73">
        <w:rPr>
          <w:i/>
          <w:iCs/>
        </w:rPr>
        <w:t>Turkish Journal of Orthodontics</w:t>
      </w:r>
      <w:r w:rsidRPr="00CD1B73">
        <w:t xml:space="preserve">, </w:t>
      </w:r>
      <w:r w:rsidRPr="00CD1B73">
        <w:rPr>
          <w:i/>
          <w:iCs/>
        </w:rPr>
        <w:t>32</w:t>
      </w:r>
      <w:r w:rsidRPr="00CD1B73">
        <w:t>(4), 241-246. https://doi.org/10.5152/TurkJOrthod.2019.18083</w:t>
      </w:r>
    </w:p>
    <w:p w14:paraId="33E55834" w14:textId="4674927C" w:rsidR="00CD1B73" w:rsidRPr="00CD1B73" w:rsidRDefault="00CD1B73" w:rsidP="00CD1B73">
      <w:pPr>
        <w:rPr>
          <w:lang w:val="es-ES" w:eastAsia="es-ES"/>
        </w:rPr>
      </w:pPr>
      <w:r>
        <w:rPr>
          <w:lang w:val="es-ES" w:eastAsia="es-ES"/>
        </w:rPr>
        <w:fldChar w:fldCharType="end"/>
      </w:r>
    </w:p>
    <w:sectPr w:rsidR="00CD1B73" w:rsidRPr="00CD1B73" w:rsidSect="00BA2A3F">
      <w:headerReference w:type="even" r:id="rId51"/>
      <w:headerReference w:type="default" r:id="rId52"/>
      <w:type w:val="oddPage"/>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C169E4" w14:textId="77777777" w:rsidR="00F964F1" w:rsidRDefault="00F964F1" w:rsidP="00217026">
      <w:r>
        <w:separator/>
      </w:r>
    </w:p>
    <w:p w14:paraId="6F082671" w14:textId="77777777" w:rsidR="00F964F1" w:rsidRDefault="00F964F1"/>
  </w:endnote>
  <w:endnote w:type="continuationSeparator" w:id="0">
    <w:p w14:paraId="71C1B9E9" w14:textId="77777777" w:rsidR="00F964F1" w:rsidRDefault="00F964F1" w:rsidP="00217026">
      <w:r>
        <w:continuationSeparator/>
      </w:r>
    </w:p>
    <w:p w14:paraId="30060B18" w14:textId="77777777" w:rsidR="00F964F1" w:rsidRDefault="00F964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panose1 w:val="020B0604020202020204"/>
    <w:charset w:val="01"/>
    <w:family w:val="swiss"/>
    <w:pitch w:val="variable"/>
  </w:font>
  <w:font w:name="Cambria Math">
    <w:panose1 w:val="02040503050406030204"/>
    <w:charset w:val="00"/>
    <w:family w:val="roman"/>
    <w:pitch w:val="variable"/>
    <w:sig w:usb0="E00002FF" w:usb1="420024FF" w:usb2="00000000" w:usb3="00000000" w:csb0="0000019F" w:csb1="00000000"/>
  </w:font>
  <w:font w:name="Roboto">
    <w:altName w:val="Times New Roman"/>
    <w:panose1 w:val="020B0604020202020204"/>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0996881"/>
      <w:docPartObj>
        <w:docPartGallery w:val="Page Numbers (Bottom of Page)"/>
        <w:docPartUnique/>
      </w:docPartObj>
    </w:sdtPr>
    <w:sdtEndPr>
      <w:rPr>
        <w:rStyle w:val="Nmerodepgina"/>
      </w:rPr>
    </w:sdtEndPr>
    <w:sdtContent>
      <w:p w14:paraId="09FEE60A" w14:textId="70270AAB" w:rsidR="005B0B5B" w:rsidRDefault="005B0B5B" w:rsidP="00B930B2">
        <w:pPr>
          <w:pStyle w:val="Piedepgina"/>
          <w:framePr w:wrap="none" w:vAnchor="text" w:hAnchor="margin" w:xAlign="outside"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7C1FCBB" w14:textId="5DE62B4F" w:rsidR="005B0B5B" w:rsidRDefault="005B0B5B" w:rsidP="00B930B2">
    <w:pPr>
      <w:pStyle w:val="Piedepgina"/>
      <w:framePr w:wrap="none" w:vAnchor="text" w:hAnchor="margin" w:xAlign="outside" w:y="1"/>
      <w:ind w:right="360" w:firstLine="360"/>
      <w:rPr>
        <w:rStyle w:val="Nmerodepgina"/>
      </w:rPr>
    </w:pPr>
  </w:p>
  <w:p w14:paraId="141A808A" w14:textId="77777777" w:rsidR="005B0B5B" w:rsidRDefault="005B0B5B" w:rsidP="00C90D7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04113899"/>
      <w:docPartObj>
        <w:docPartGallery w:val="Page Numbers (Bottom of Page)"/>
        <w:docPartUnique/>
      </w:docPartObj>
    </w:sdtPr>
    <w:sdtEndPr>
      <w:rPr>
        <w:rStyle w:val="Nmerodepgina"/>
      </w:rPr>
    </w:sdtEndPr>
    <w:sdtContent>
      <w:p w14:paraId="54D1B2D6" w14:textId="2CAD11F3" w:rsidR="005B0B5B" w:rsidRDefault="005B0B5B" w:rsidP="00791872">
        <w:pPr>
          <w:pStyle w:val="Piedepgina"/>
          <w:framePr w:wrap="none" w:vAnchor="text" w:hAnchor="margin" w:xAlign="outside"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A97F34">
          <w:rPr>
            <w:rStyle w:val="Nmerodepgina"/>
            <w:noProof/>
          </w:rPr>
          <w:t>49</w:t>
        </w:r>
        <w:r>
          <w:rPr>
            <w:rStyle w:val="Nmerodepgina"/>
          </w:rPr>
          <w:fldChar w:fldCharType="end"/>
        </w:r>
      </w:p>
    </w:sdtContent>
  </w:sdt>
  <w:p w14:paraId="7F3A8A8C" w14:textId="77777777" w:rsidR="005B0B5B" w:rsidRDefault="005B0B5B" w:rsidP="00B930B2">
    <w:pPr>
      <w:pStyle w:val="Piedep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3F5F17" w14:textId="77777777" w:rsidR="00F964F1" w:rsidRDefault="00F964F1" w:rsidP="00217026">
      <w:r>
        <w:separator/>
      </w:r>
    </w:p>
    <w:p w14:paraId="2B2FD052" w14:textId="77777777" w:rsidR="00F964F1" w:rsidRDefault="00F964F1"/>
  </w:footnote>
  <w:footnote w:type="continuationSeparator" w:id="0">
    <w:p w14:paraId="10C4597F" w14:textId="77777777" w:rsidR="00F964F1" w:rsidRDefault="00F964F1" w:rsidP="00217026">
      <w:r>
        <w:continuationSeparator/>
      </w:r>
    </w:p>
    <w:p w14:paraId="57AA0A9E" w14:textId="77777777" w:rsidR="00F964F1" w:rsidRDefault="00F964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D5D6A" w14:textId="77777777" w:rsidR="005B0B5B" w:rsidRPr="00937DB0" w:rsidRDefault="005B0B5B" w:rsidP="00B06D91">
    <w:pPr>
      <w:pStyle w:val="Encabezado"/>
      <w:spacing w:after="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911B8" w14:textId="1051500A" w:rsidR="005B0B5B" w:rsidRPr="006F0670" w:rsidRDefault="005B0B5B" w:rsidP="00C139F2">
    <w:pPr>
      <w:pStyle w:val="Encabezado"/>
      <w:rPr>
        <w:b w:val="0"/>
        <w:color w:val="auto"/>
        <w:sz w:val="24"/>
      </w:rPr>
    </w:pPr>
  </w:p>
  <w:p w14:paraId="79198E37" w14:textId="77777777" w:rsidR="005B0B5B" w:rsidRDefault="005B0B5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31EC5" w14:textId="77777777" w:rsidR="005B0B5B" w:rsidRPr="00533AF9" w:rsidRDefault="005B0B5B" w:rsidP="00B930B2">
    <w:pPr>
      <w:pStyle w:val="Encabezado"/>
      <w:spacing w:after="0"/>
      <w:ind w:right="36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5917C" w14:textId="75564A57" w:rsidR="005B0B5B" w:rsidRDefault="005B0B5B" w:rsidP="00DF0515">
    <w:pPr>
      <w:pStyle w:val="Encabezado"/>
      <w:jc w:val="center"/>
    </w:pPr>
  </w:p>
  <w:p w14:paraId="1DD69E69" w14:textId="77777777" w:rsidR="005B0B5B" w:rsidRPr="00533AF9" w:rsidRDefault="005B0B5B" w:rsidP="00D10281">
    <w:pPr>
      <w:pStyle w:val="Encabezado"/>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721249332"/>
      <w:docPartObj>
        <w:docPartGallery w:val="Page Numbers (Top of Page)"/>
        <w:docPartUnique/>
      </w:docPartObj>
    </w:sdtPr>
    <w:sdtEndPr>
      <w:rPr>
        <w:rStyle w:val="Nmerodepgina"/>
      </w:rPr>
    </w:sdtEndPr>
    <w:sdtContent>
      <w:p w14:paraId="67D09D55" w14:textId="77777777" w:rsidR="005B0B5B" w:rsidRDefault="005B0B5B" w:rsidP="00791872">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930BD2A" w14:textId="77777777" w:rsidR="005B0B5B" w:rsidRPr="00A0385F" w:rsidRDefault="005B0B5B" w:rsidP="006016A9">
    <w:pPr>
      <w:pStyle w:val="Encabezado"/>
      <w:tabs>
        <w:tab w:val="left" w:pos="6045"/>
      </w:tabs>
      <w:spacing w:after="0"/>
      <w:ind w:right="360"/>
      <w:jc w:val="left"/>
      <w:rPr>
        <w:lang w:val="es-MX"/>
      </w:rPr>
    </w:pPr>
    <w:r>
      <w:rPr>
        <w:lang w:val="es-MX"/>
      </w:rPr>
      <w:tab/>
    </w:r>
    <w:r>
      <w:rPr>
        <w:lang w:val="es-MX"/>
      </w:rPr>
      <w:tab/>
    </w:r>
    <w:r>
      <w:rPr>
        <w:lang w:val="es-MX"/>
      </w:rPr>
      <w:tab/>
    </w:r>
    <w:r>
      <w:rPr>
        <w:lang w:val="es-MX"/>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D5B60" w14:textId="77777777" w:rsidR="005B0B5B" w:rsidRPr="00533AF9" w:rsidRDefault="005B0B5B" w:rsidP="00D10281">
    <w:pPr>
      <w:pStyle w:val="Encabezado"/>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3818807"/>
      <w:docPartObj>
        <w:docPartGallery w:val="Page Numbers (Top of Page)"/>
        <w:docPartUnique/>
      </w:docPartObj>
    </w:sdtPr>
    <w:sdtEndPr>
      <w:rPr>
        <w:b w:val="0"/>
        <w:sz w:val="24"/>
      </w:rPr>
    </w:sdtEndPr>
    <w:sdtContent>
      <w:p w14:paraId="51EE4C1F" w14:textId="47B1A1A1" w:rsidR="005B0B5B" w:rsidRDefault="005B0B5B">
        <w:pPr>
          <w:pStyle w:val="Encabezado"/>
        </w:pPr>
        <w:r>
          <w:rPr>
            <w:b w:val="0"/>
            <w:color w:val="auto"/>
            <w:sz w:val="24"/>
          </w:rPr>
          <w:t>11</w:t>
        </w:r>
      </w:p>
    </w:sdtContent>
  </w:sdt>
  <w:p w14:paraId="3412C5F1" w14:textId="77777777" w:rsidR="005B0B5B" w:rsidRPr="00937DB0" w:rsidRDefault="005B0B5B" w:rsidP="00937DB0">
    <w:pPr>
      <w:pStyle w:val="Encabezado"/>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EB8E3" w14:textId="77777777" w:rsidR="005B0B5B" w:rsidRDefault="005B0B5B">
    <w:r>
      <w:c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8510786"/>
      <w:docPartObj>
        <w:docPartGallery w:val="Page Numbers (Top of Page)"/>
        <w:docPartUnique/>
      </w:docPartObj>
    </w:sdtPr>
    <w:sdtEndPr/>
    <w:sdtContent>
      <w:p w14:paraId="02867B15" w14:textId="07F90BDA" w:rsidR="005B0B5B" w:rsidRDefault="005B0B5B">
        <w:pPr>
          <w:pStyle w:val="Encabezado"/>
        </w:pPr>
        <w:r>
          <w:rPr>
            <w:b w:val="0"/>
            <w:color w:val="auto"/>
            <w:sz w:val="24"/>
          </w:rPr>
          <w:t>14</w:t>
        </w:r>
      </w:p>
    </w:sdtContent>
  </w:sdt>
  <w:p w14:paraId="41291C93" w14:textId="77777777" w:rsidR="005B0B5B" w:rsidRPr="003B3EB1" w:rsidRDefault="005B0B5B" w:rsidP="00C139F2">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3008208"/>
      <w:docPartObj>
        <w:docPartGallery w:val="Page Numbers (Top of Page)"/>
        <w:docPartUnique/>
      </w:docPartObj>
    </w:sdtPr>
    <w:sdtEndPr/>
    <w:sdtContent>
      <w:p w14:paraId="67398CDF" w14:textId="0CC2446D" w:rsidR="005B0B5B" w:rsidRDefault="005B0B5B">
        <w:pPr>
          <w:pStyle w:val="Encabezado"/>
        </w:pPr>
        <w:r>
          <w:rPr>
            <w:b w:val="0"/>
            <w:color w:val="auto"/>
            <w:sz w:val="24"/>
          </w:rPr>
          <w:t>14</w:t>
        </w:r>
      </w:p>
    </w:sdtContent>
  </w:sdt>
  <w:p w14:paraId="036EADC5" w14:textId="77777777" w:rsidR="005B0B5B" w:rsidRDefault="005B0B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87ADE"/>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2A2784"/>
    <w:multiLevelType w:val="hybridMultilevel"/>
    <w:tmpl w:val="5B264BC2"/>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2" w15:restartNumberingAfterBreak="0">
    <w:nsid w:val="0D4E08E0"/>
    <w:multiLevelType w:val="multilevel"/>
    <w:tmpl w:val="504CFAC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533ECA"/>
    <w:multiLevelType w:val="multilevel"/>
    <w:tmpl w:val="2A648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CB7A4A"/>
    <w:multiLevelType w:val="hybridMultilevel"/>
    <w:tmpl w:val="56486132"/>
    <w:lvl w:ilvl="0" w:tplc="03620AC0">
      <w:numFmt w:val="bullet"/>
      <w:lvlText w:val="-"/>
      <w:lvlJc w:val="left"/>
      <w:pPr>
        <w:ind w:left="720" w:hanging="360"/>
      </w:pPr>
      <w:rPr>
        <w:rFonts w:ascii="Times New Roman" w:eastAsiaTheme="minorHAnsi" w:hAnsi="Times New Roman" w:cs="Times New Roman" w:hint="default"/>
      </w:rPr>
    </w:lvl>
    <w:lvl w:ilvl="1" w:tplc="03620AC0">
      <w:numFmt w:val="bullet"/>
      <w:lvlText w:val="-"/>
      <w:lvlJc w:val="left"/>
      <w:pPr>
        <w:ind w:left="1440" w:hanging="360"/>
      </w:pPr>
      <w:rPr>
        <w:rFonts w:ascii="Times New Roman" w:eastAsiaTheme="minorHAnsi"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C3F4A3A"/>
    <w:multiLevelType w:val="multilevel"/>
    <w:tmpl w:val="B7CA3544"/>
    <w:lvl w:ilvl="0">
      <w:numFmt w:val="bullet"/>
      <w:lvlText w:val="-"/>
      <w:lvlJc w:val="left"/>
      <w:pPr>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823B7D"/>
    <w:multiLevelType w:val="multilevel"/>
    <w:tmpl w:val="C68EDF6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232110"/>
    <w:multiLevelType w:val="multilevel"/>
    <w:tmpl w:val="3C22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4B5A84"/>
    <w:multiLevelType w:val="hybridMultilevel"/>
    <w:tmpl w:val="08A26E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BD66DEB"/>
    <w:multiLevelType w:val="multilevel"/>
    <w:tmpl w:val="42622E3A"/>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EA075CE"/>
    <w:multiLevelType w:val="hybridMultilevel"/>
    <w:tmpl w:val="007CD784"/>
    <w:lvl w:ilvl="0" w:tplc="81924E8E">
      <w:start w:val="1"/>
      <w:numFmt w:val="decimal"/>
      <w:lvlText w:val="%1."/>
      <w:lvlJc w:val="left"/>
      <w:pPr>
        <w:ind w:left="1211" w:hanging="360"/>
      </w:pPr>
      <w:rPr>
        <w:rFonts w:hint="default"/>
        <w:b/>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11" w15:restartNumberingAfterBreak="0">
    <w:nsid w:val="2ED430ED"/>
    <w:multiLevelType w:val="multilevel"/>
    <w:tmpl w:val="761CA1D6"/>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3A15497"/>
    <w:multiLevelType w:val="hybridMultilevel"/>
    <w:tmpl w:val="D6C4B984"/>
    <w:lvl w:ilvl="0" w:tplc="03620AC0">
      <w:numFmt w:val="bullet"/>
      <w:lvlText w:val="-"/>
      <w:lvlJc w:val="left"/>
      <w:pPr>
        <w:ind w:left="1571" w:hanging="360"/>
      </w:pPr>
      <w:rPr>
        <w:rFonts w:ascii="Times New Roman" w:eastAsiaTheme="minorHAnsi" w:hAnsi="Times New Roman" w:cs="Times New Roman"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3" w15:restartNumberingAfterBreak="0">
    <w:nsid w:val="39FB141B"/>
    <w:multiLevelType w:val="hybridMultilevel"/>
    <w:tmpl w:val="BD2CEF6C"/>
    <w:lvl w:ilvl="0" w:tplc="03620AC0">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3DB46874"/>
    <w:multiLevelType w:val="multilevel"/>
    <w:tmpl w:val="E8F21C3E"/>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2B906DB"/>
    <w:multiLevelType w:val="multilevel"/>
    <w:tmpl w:val="5246DE6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30E27EF"/>
    <w:multiLevelType w:val="hybridMultilevel"/>
    <w:tmpl w:val="EC26314C"/>
    <w:lvl w:ilvl="0" w:tplc="43C8BF78">
      <w:start w:val="1"/>
      <w:numFmt w:val="upperLetter"/>
      <w:pStyle w:val="Subttulo"/>
      <w:lvlText w:val="%1."/>
      <w:lvlJc w:val="left"/>
      <w:pPr>
        <w:ind w:left="717"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4D42F5A"/>
    <w:multiLevelType w:val="multilevel"/>
    <w:tmpl w:val="B19C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CA432C"/>
    <w:multiLevelType w:val="multilevel"/>
    <w:tmpl w:val="51A6AE70"/>
    <w:lvl w:ilvl="0">
      <w:start w:val="4"/>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9" w15:restartNumberingAfterBreak="0">
    <w:nsid w:val="4BFB0FCD"/>
    <w:multiLevelType w:val="hybridMultilevel"/>
    <w:tmpl w:val="7F7C443A"/>
    <w:lvl w:ilvl="0" w:tplc="040CA0F0">
      <w:start w:val="1"/>
      <w:numFmt w:val="bullet"/>
      <w:pStyle w:val="Ttulo4"/>
      <w:lvlText w:val=""/>
      <w:lvlJc w:val="left"/>
      <w:pPr>
        <w:ind w:left="644"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C911C4F"/>
    <w:multiLevelType w:val="multilevel"/>
    <w:tmpl w:val="AAD8C2D0"/>
    <w:lvl w:ilvl="0">
      <w:start w:val="1"/>
      <w:numFmt w:val="decimal"/>
      <w:lvlText w:val="%1."/>
      <w:lvlJc w:val="left"/>
      <w:pPr>
        <w:ind w:left="2345" w:hanging="360"/>
      </w:pPr>
      <w:rPr>
        <w:rFonts w:hint="default"/>
      </w:rPr>
    </w:lvl>
    <w:lvl w:ilvl="1">
      <w:start w:val="1"/>
      <w:numFmt w:val="decimal"/>
      <w:pStyle w:val="Ttulo2"/>
      <w:lvlText w:val="%1.%2"/>
      <w:lvlJc w:val="left"/>
      <w:pPr>
        <w:ind w:left="1569" w:hanging="576"/>
      </w:pPr>
      <w:rPr>
        <w:rFonts w:hint="default"/>
        <w:b/>
      </w:rPr>
    </w:lvl>
    <w:lvl w:ilvl="2">
      <w:start w:val="1"/>
      <w:numFmt w:val="decimal"/>
      <w:pStyle w:val="Ttulo3"/>
      <w:lvlText w:val="%1.%2.%3"/>
      <w:lvlJc w:val="left"/>
      <w:pPr>
        <w:ind w:left="720" w:hanging="720"/>
      </w:pPr>
      <w:rPr>
        <w:rFonts w:hint="default"/>
        <w:b/>
      </w:rPr>
    </w:lvl>
    <w:lvl w:ilvl="3">
      <w:start w:val="1"/>
      <w:numFmt w:val="decimal"/>
      <w:lvlText w:val="%1.%2.%3.%4"/>
      <w:lvlJc w:val="left"/>
      <w:pPr>
        <w:ind w:left="2849" w:hanging="864"/>
      </w:pPr>
      <w:rPr>
        <w:rFonts w:hint="default"/>
        <w:b/>
      </w:rPr>
    </w:lvl>
    <w:lvl w:ilvl="4">
      <w:start w:val="1"/>
      <w:numFmt w:val="decimal"/>
      <w:pStyle w:val="Ttulo5"/>
      <w:lvlText w:val="%1.%2.%3.%4.%5"/>
      <w:lvlJc w:val="left"/>
      <w:pPr>
        <w:ind w:left="2993" w:hanging="1008"/>
      </w:pPr>
      <w:rPr>
        <w:rFonts w:hint="default"/>
        <w:b/>
      </w:rPr>
    </w:lvl>
    <w:lvl w:ilvl="5">
      <w:start w:val="1"/>
      <w:numFmt w:val="decimal"/>
      <w:pStyle w:val="Ttulo6"/>
      <w:lvlText w:val="%1.%2.%3.%4.%5.%6"/>
      <w:lvlJc w:val="left"/>
      <w:pPr>
        <w:ind w:left="3137" w:hanging="1152"/>
      </w:pPr>
      <w:rPr>
        <w:rFonts w:hint="default"/>
        <w:b/>
      </w:rPr>
    </w:lvl>
    <w:lvl w:ilvl="6">
      <w:start w:val="1"/>
      <w:numFmt w:val="decimal"/>
      <w:pStyle w:val="Ttulo7"/>
      <w:lvlText w:val="%1.%2.%3.%4.%5.%6.%7"/>
      <w:lvlJc w:val="left"/>
      <w:pPr>
        <w:ind w:left="3281" w:hanging="1296"/>
      </w:pPr>
      <w:rPr>
        <w:rFonts w:hint="default"/>
        <w:b/>
      </w:rPr>
    </w:lvl>
    <w:lvl w:ilvl="7">
      <w:start w:val="1"/>
      <w:numFmt w:val="decimal"/>
      <w:pStyle w:val="Ttulo8"/>
      <w:lvlText w:val="%1.%2.%3.%4.%5.%6.%7.%8"/>
      <w:lvlJc w:val="left"/>
      <w:pPr>
        <w:ind w:left="3425" w:hanging="1440"/>
      </w:pPr>
      <w:rPr>
        <w:rFonts w:hint="default"/>
        <w:b/>
      </w:rPr>
    </w:lvl>
    <w:lvl w:ilvl="8">
      <w:start w:val="1"/>
      <w:numFmt w:val="decimal"/>
      <w:pStyle w:val="Ttulo9"/>
      <w:lvlText w:val="%1.%2.%3.%4.%5.%6.%7.%8.%9"/>
      <w:lvlJc w:val="left"/>
      <w:pPr>
        <w:ind w:left="3569" w:hanging="1584"/>
      </w:pPr>
      <w:rPr>
        <w:rFonts w:hint="default"/>
        <w:b/>
      </w:rPr>
    </w:lvl>
  </w:abstractNum>
  <w:abstractNum w:abstractNumId="21" w15:restartNumberingAfterBreak="0">
    <w:nsid w:val="524E4FF6"/>
    <w:multiLevelType w:val="hybridMultilevel"/>
    <w:tmpl w:val="8A50876A"/>
    <w:lvl w:ilvl="0" w:tplc="03620AC0">
      <w:numFmt w:val="bullet"/>
      <w:lvlText w:val="-"/>
      <w:lvlJc w:val="left"/>
      <w:pPr>
        <w:ind w:left="720" w:hanging="360"/>
      </w:pPr>
      <w:rPr>
        <w:rFonts w:ascii="Times New Roman" w:eastAsiaTheme="minorHAnsi"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B9951D1"/>
    <w:multiLevelType w:val="hybridMultilevel"/>
    <w:tmpl w:val="F3769DCE"/>
    <w:lvl w:ilvl="0" w:tplc="03620AC0">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6983541"/>
    <w:multiLevelType w:val="multilevel"/>
    <w:tmpl w:val="2236D09A"/>
    <w:lvl w:ilvl="0">
      <w:numFmt w:val="bullet"/>
      <w:lvlText w:val="-"/>
      <w:lvlJc w:val="left"/>
      <w:pPr>
        <w:ind w:left="720" w:hanging="360"/>
      </w:pPr>
      <w:rPr>
        <w:rFonts w:ascii="Times New Roman" w:eastAsiaTheme="minorHAnsi" w:hAnsi="Times New Roman" w:cs="Times New Roman"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9F1F97"/>
    <w:multiLevelType w:val="hybridMultilevel"/>
    <w:tmpl w:val="87F2EC64"/>
    <w:lvl w:ilvl="0" w:tplc="5B8466D6">
      <w:start w:val="6"/>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729F1A8F"/>
    <w:multiLevelType w:val="hybridMultilevel"/>
    <w:tmpl w:val="1E621D6A"/>
    <w:lvl w:ilvl="0" w:tplc="69C4E43A">
      <w:start w:val="1"/>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73140B9C"/>
    <w:multiLevelType w:val="multilevel"/>
    <w:tmpl w:val="1AC8C120"/>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34855CF"/>
    <w:multiLevelType w:val="multilevel"/>
    <w:tmpl w:val="4C5AA34E"/>
    <w:lvl w:ilvl="0">
      <w:numFmt w:val="bullet"/>
      <w:lvlText w:val="-"/>
      <w:lvlJc w:val="left"/>
      <w:pPr>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C23DDE"/>
    <w:multiLevelType w:val="multilevel"/>
    <w:tmpl w:val="5E9A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CB61DA"/>
    <w:multiLevelType w:val="multilevel"/>
    <w:tmpl w:val="4FFAC3CC"/>
    <w:lvl w:ilvl="0">
      <w:numFmt w:val="bullet"/>
      <w:lvlText w:val="-"/>
      <w:lvlJc w:val="left"/>
      <w:pPr>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6"/>
  </w:num>
  <w:num w:numId="3">
    <w:abstractNumId w:val="19"/>
  </w:num>
  <w:num w:numId="4">
    <w:abstractNumId w:val="13"/>
  </w:num>
  <w:num w:numId="5">
    <w:abstractNumId w:val="28"/>
  </w:num>
  <w:num w:numId="6">
    <w:abstractNumId w:val="3"/>
  </w:num>
  <w:num w:numId="7">
    <w:abstractNumId w:val="7"/>
  </w:num>
  <w:num w:numId="8">
    <w:abstractNumId w:val="17"/>
  </w:num>
  <w:num w:numId="9">
    <w:abstractNumId w:val="22"/>
  </w:num>
  <w:num w:numId="10">
    <w:abstractNumId w:val="5"/>
  </w:num>
  <w:num w:numId="11">
    <w:abstractNumId w:val="23"/>
  </w:num>
  <w:num w:numId="12">
    <w:abstractNumId w:val="29"/>
  </w:num>
  <w:num w:numId="13">
    <w:abstractNumId w:val="27"/>
  </w:num>
  <w:num w:numId="14">
    <w:abstractNumId w:val="25"/>
  </w:num>
  <w:num w:numId="15">
    <w:abstractNumId w:val="18"/>
  </w:num>
  <w:num w:numId="16">
    <w:abstractNumId w:val="15"/>
  </w:num>
  <w:num w:numId="17">
    <w:abstractNumId w:val="11"/>
  </w:num>
  <w:num w:numId="18">
    <w:abstractNumId w:val="8"/>
  </w:num>
  <w:num w:numId="19">
    <w:abstractNumId w:val="2"/>
  </w:num>
  <w:num w:numId="20">
    <w:abstractNumId w:val="14"/>
  </w:num>
  <w:num w:numId="21">
    <w:abstractNumId w:val="6"/>
  </w:num>
  <w:num w:numId="22">
    <w:abstractNumId w:val="9"/>
  </w:num>
  <w:num w:numId="23">
    <w:abstractNumId w:val="24"/>
  </w:num>
  <w:num w:numId="24">
    <w:abstractNumId w:val="1"/>
  </w:num>
  <w:num w:numId="25">
    <w:abstractNumId w:val="10"/>
  </w:num>
  <w:num w:numId="26">
    <w:abstractNumId w:val="12"/>
  </w:num>
  <w:num w:numId="27">
    <w:abstractNumId w:val="21"/>
  </w:num>
  <w:num w:numId="28">
    <w:abstractNumId w:val="4"/>
  </w:num>
  <w:num w:numId="29">
    <w:abstractNumId w:val="0"/>
  </w:num>
  <w:num w:numId="30">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doNotDisplayPageBoundarie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A3F"/>
    <w:rsid w:val="00004FEC"/>
    <w:rsid w:val="00006EE5"/>
    <w:rsid w:val="00007CFE"/>
    <w:rsid w:val="00013856"/>
    <w:rsid w:val="00014B0B"/>
    <w:rsid w:val="0001658E"/>
    <w:rsid w:val="000178DE"/>
    <w:rsid w:val="000218DE"/>
    <w:rsid w:val="00021C48"/>
    <w:rsid w:val="00023BEA"/>
    <w:rsid w:val="00026FF5"/>
    <w:rsid w:val="000312AD"/>
    <w:rsid w:val="00032C0C"/>
    <w:rsid w:val="00032F39"/>
    <w:rsid w:val="000359E8"/>
    <w:rsid w:val="00036B37"/>
    <w:rsid w:val="00036CB2"/>
    <w:rsid w:val="00040BCB"/>
    <w:rsid w:val="000412B6"/>
    <w:rsid w:val="00041885"/>
    <w:rsid w:val="00041E5C"/>
    <w:rsid w:val="0004385A"/>
    <w:rsid w:val="00046C28"/>
    <w:rsid w:val="00046E45"/>
    <w:rsid w:val="00051348"/>
    <w:rsid w:val="0005159C"/>
    <w:rsid w:val="0005546F"/>
    <w:rsid w:val="00055FAB"/>
    <w:rsid w:val="00062413"/>
    <w:rsid w:val="000643B2"/>
    <w:rsid w:val="0007022F"/>
    <w:rsid w:val="00073A9F"/>
    <w:rsid w:val="00076242"/>
    <w:rsid w:val="00076FC6"/>
    <w:rsid w:val="000777AD"/>
    <w:rsid w:val="000806B5"/>
    <w:rsid w:val="00081DEA"/>
    <w:rsid w:val="000840FB"/>
    <w:rsid w:val="000844AE"/>
    <w:rsid w:val="00090235"/>
    <w:rsid w:val="000918C8"/>
    <w:rsid w:val="0009351C"/>
    <w:rsid w:val="00093F4E"/>
    <w:rsid w:val="000948B8"/>
    <w:rsid w:val="000949F9"/>
    <w:rsid w:val="00094E59"/>
    <w:rsid w:val="0009577E"/>
    <w:rsid w:val="0009713E"/>
    <w:rsid w:val="000A06EC"/>
    <w:rsid w:val="000A0823"/>
    <w:rsid w:val="000A3B29"/>
    <w:rsid w:val="000A442E"/>
    <w:rsid w:val="000A6078"/>
    <w:rsid w:val="000A7EB7"/>
    <w:rsid w:val="000B000C"/>
    <w:rsid w:val="000B09FE"/>
    <w:rsid w:val="000B1399"/>
    <w:rsid w:val="000B5279"/>
    <w:rsid w:val="000C0226"/>
    <w:rsid w:val="000C14F5"/>
    <w:rsid w:val="000C2379"/>
    <w:rsid w:val="000C49DC"/>
    <w:rsid w:val="000C54BE"/>
    <w:rsid w:val="000D121D"/>
    <w:rsid w:val="000D1E1D"/>
    <w:rsid w:val="000D252E"/>
    <w:rsid w:val="000D2769"/>
    <w:rsid w:val="000D28EF"/>
    <w:rsid w:val="000D2912"/>
    <w:rsid w:val="000D664F"/>
    <w:rsid w:val="000D785A"/>
    <w:rsid w:val="000E2379"/>
    <w:rsid w:val="000E3148"/>
    <w:rsid w:val="000E49BE"/>
    <w:rsid w:val="000E5E47"/>
    <w:rsid w:val="00104151"/>
    <w:rsid w:val="001049C9"/>
    <w:rsid w:val="00104CD0"/>
    <w:rsid w:val="001052A4"/>
    <w:rsid w:val="00110502"/>
    <w:rsid w:val="00110B50"/>
    <w:rsid w:val="0011117B"/>
    <w:rsid w:val="001126C3"/>
    <w:rsid w:val="00112711"/>
    <w:rsid w:val="001143FE"/>
    <w:rsid w:val="001145F1"/>
    <w:rsid w:val="00114AA1"/>
    <w:rsid w:val="00115ED7"/>
    <w:rsid w:val="00120E87"/>
    <w:rsid w:val="00120EC1"/>
    <w:rsid w:val="001222D5"/>
    <w:rsid w:val="001300C0"/>
    <w:rsid w:val="00132487"/>
    <w:rsid w:val="00140961"/>
    <w:rsid w:val="001413D9"/>
    <w:rsid w:val="0014372C"/>
    <w:rsid w:val="001468EA"/>
    <w:rsid w:val="00150185"/>
    <w:rsid w:val="00151FE2"/>
    <w:rsid w:val="00153EF8"/>
    <w:rsid w:val="00154F3C"/>
    <w:rsid w:val="00155CEB"/>
    <w:rsid w:val="00157F62"/>
    <w:rsid w:val="00160202"/>
    <w:rsid w:val="00162093"/>
    <w:rsid w:val="00164113"/>
    <w:rsid w:val="00164174"/>
    <w:rsid w:val="00164EC6"/>
    <w:rsid w:val="001668BF"/>
    <w:rsid w:val="001678B3"/>
    <w:rsid w:val="00170025"/>
    <w:rsid w:val="00173E37"/>
    <w:rsid w:val="00174341"/>
    <w:rsid w:val="00177870"/>
    <w:rsid w:val="001778B9"/>
    <w:rsid w:val="00180F61"/>
    <w:rsid w:val="001875EA"/>
    <w:rsid w:val="00187CB1"/>
    <w:rsid w:val="00190C97"/>
    <w:rsid w:val="001915D8"/>
    <w:rsid w:val="00192CA4"/>
    <w:rsid w:val="0019342A"/>
    <w:rsid w:val="00193D54"/>
    <w:rsid w:val="00193F65"/>
    <w:rsid w:val="00193FAC"/>
    <w:rsid w:val="0019442D"/>
    <w:rsid w:val="00194847"/>
    <w:rsid w:val="00195C84"/>
    <w:rsid w:val="00195DEB"/>
    <w:rsid w:val="00195E6B"/>
    <w:rsid w:val="001A0BBE"/>
    <w:rsid w:val="001A1B53"/>
    <w:rsid w:val="001A3466"/>
    <w:rsid w:val="001A54E8"/>
    <w:rsid w:val="001A71CA"/>
    <w:rsid w:val="001B0D8D"/>
    <w:rsid w:val="001B2A56"/>
    <w:rsid w:val="001B30F8"/>
    <w:rsid w:val="001B3CE6"/>
    <w:rsid w:val="001B547D"/>
    <w:rsid w:val="001B5D88"/>
    <w:rsid w:val="001B6277"/>
    <w:rsid w:val="001B7D4A"/>
    <w:rsid w:val="001C4B18"/>
    <w:rsid w:val="001C5637"/>
    <w:rsid w:val="001C597D"/>
    <w:rsid w:val="001C61F3"/>
    <w:rsid w:val="001C6A21"/>
    <w:rsid w:val="001C6C65"/>
    <w:rsid w:val="001D2927"/>
    <w:rsid w:val="001D2F9A"/>
    <w:rsid w:val="001D34EA"/>
    <w:rsid w:val="001D3A7A"/>
    <w:rsid w:val="001D633E"/>
    <w:rsid w:val="001D7224"/>
    <w:rsid w:val="001E0E81"/>
    <w:rsid w:val="001E5F07"/>
    <w:rsid w:val="001E61F8"/>
    <w:rsid w:val="001E6432"/>
    <w:rsid w:val="001E65BD"/>
    <w:rsid w:val="001E6E0E"/>
    <w:rsid w:val="001F2534"/>
    <w:rsid w:val="001F4508"/>
    <w:rsid w:val="001F4C4E"/>
    <w:rsid w:val="00200523"/>
    <w:rsid w:val="0020052E"/>
    <w:rsid w:val="00203DCA"/>
    <w:rsid w:val="0020693B"/>
    <w:rsid w:val="002141E6"/>
    <w:rsid w:val="00217026"/>
    <w:rsid w:val="002203E7"/>
    <w:rsid w:val="00222195"/>
    <w:rsid w:val="0022559A"/>
    <w:rsid w:val="002332E5"/>
    <w:rsid w:val="00233319"/>
    <w:rsid w:val="0023632E"/>
    <w:rsid w:val="002371B2"/>
    <w:rsid w:val="00237BC5"/>
    <w:rsid w:val="00241BA2"/>
    <w:rsid w:val="0024577E"/>
    <w:rsid w:val="00246474"/>
    <w:rsid w:val="002506BB"/>
    <w:rsid w:val="002507EE"/>
    <w:rsid w:val="00252821"/>
    <w:rsid w:val="00256605"/>
    <w:rsid w:val="00257CB8"/>
    <w:rsid w:val="00257EA5"/>
    <w:rsid w:val="00263571"/>
    <w:rsid w:val="00264736"/>
    <w:rsid w:val="00271583"/>
    <w:rsid w:val="002728E7"/>
    <w:rsid w:val="00277372"/>
    <w:rsid w:val="00282074"/>
    <w:rsid w:val="00282BB9"/>
    <w:rsid w:val="00284D7C"/>
    <w:rsid w:val="00285BAE"/>
    <w:rsid w:val="002865F1"/>
    <w:rsid w:val="0028786F"/>
    <w:rsid w:val="00294794"/>
    <w:rsid w:val="00294FA7"/>
    <w:rsid w:val="002A126F"/>
    <w:rsid w:val="002A1781"/>
    <w:rsid w:val="002A2A69"/>
    <w:rsid w:val="002A483C"/>
    <w:rsid w:val="002A4E70"/>
    <w:rsid w:val="002A6B31"/>
    <w:rsid w:val="002A6D5E"/>
    <w:rsid w:val="002A7AA7"/>
    <w:rsid w:val="002B00EF"/>
    <w:rsid w:val="002B30A9"/>
    <w:rsid w:val="002B4F81"/>
    <w:rsid w:val="002B56A4"/>
    <w:rsid w:val="002B59BA"/>
    <w:rsid w:val="002C199C"/>
    <w:rsid w:val="002C4B15"/>
    <w:rsid w:val="002C55DE"/>
    <w:rsid w:val="002C5718"/>
    <w:rsid w:val="002C5894"/>
    <w:rsid w:val="002D45A1"/>
    <w:rsid w:val="002D7D11"/>
    <w:rsid w:val="002E08C6"/>
    <w:rsid w:val="002E46E5"/>
    <w:rsid w:val="002E783B"/>
    <w:rsid w:val="002F022E"/>
    <w:rsid w:val="002F0EC5"/>
    <w:rsid w:val="002F19DB"/>
    <w:rsid w:val="002F1A0E"/>
    <w:rsid w:val="002F1AAF"/>
    <w:rsid w:val="002F1E17"/>
    <w:rsid w:val="002F38FD"/>
    <w:rsid w:val="002F4CF0"/>
    <w:rsid w:val="002F584B"/>
    <w:rsid w:val="002F5916"/>
    <w:rsid w:val="002F6FC5"/>
    <w:rsid w:val="002F7BC4"/>
    <w:rsid w:val="0030276F"/>
    <w:rsid w:val="0030375C"/>
    <w:rsid w:val="00303A66"/>
    <w:rsid w:val="003044FB"/>
    <w:rsid w:val="003062D9"/>
    <w:rsid w:val="00311FE1"/>
    <w:rsid w:val="00316A22"/>
    <w:rsid w:val="00317FE7"/>
    <w:rsid w:val="0032110A"/>
    <w:rsid w:val="00321322"/>
    <w:rsid w:val="00321A0C"/>
    <w:rsid w:val="00324659"/>
    <w:rsid w:val="0032543B"/>
    <w:rsid w:val="00330211"/>
    <w:rsid w:val="00332260"/>
    <w:rsid w:val="003369EE"/>
    <w:rsid w:val="003421CA"/>
    <w:rsid w:val="00342A76"/>
    <w:rsid w:val="0034331F"/>
    <w:rsid w:val="003435E7"/>
    <w:rsid w:val="00344112"/>
    <w:rsid w:val="0035106C"/>
    <w:rsid w:val="0035163F"/>
    <w:rsid w:val="00355EC7"/>
    <w:rsid w:val="003561B5"/>
    <w:rsid w:val="0035748C"/>
    <w:rsid w:val="00361CFD"/>
    <w:rsid w:val="00370460"/>
    <w:rsid w:val="003719A2"/>
    <w:rsid w:val="00373449"/>
    <w:rsid w:val="00373A1C"/>
    <w:rsid w:val="00374AAC"/>
    <w:rsid w:val="00374B26"/>
    <w:rsid w:val="003773E9"/>
    <w:rsid w:val="00383506"/>
    <w:rsid w:val="0038420A"/>
    <w:rsid w:val="00387901"/>
    <w:rsid w:val="00392A15"/>
    <w:rsid w:val="00395220"/>
    <w:rsid w:val="003973C5"/>
    <w:rsid w:val="003A0A82"/>
    <w:rsid w:val="003A1EA4"/>
    <w:rsid w:val="003A516A"/>
    <w:rsid w:val="003A52ED"/>
    <w:rsid w:val="003A5CA6"/>
    <w:rsid w:val="003A73CA"/>
    <w:rsid w:val="003B2643"/>
    <w:rsid w:val="003B3EB1"/>
    <w:rsid w:val="003B75F4"/>
    <w:rsid w:val="003B7DC3"/>
    <w:rsid w:val="003C0D4C"/>
    <w:rsid w:val="003C1077"/>
    <w:rsid w:val="003C14D5"/>
    <w:rsid w:val="003C1586"/>
    <w:rsid w:val="003C259C"/>
    <w:rsid w:val="003C3F50"/>
    <w:rsid w:val="003C5595"/>
    <w:rsid w:val="003C55CE"/>
    <w:rsid w:val="003C6747"/>
    <w:rsid w:val="003D61FF"/>
    <w:rsid w:val="003D7A04"/>
    <w:rsid w:val="003E0D31"/>
    <w:rsid w:val="003E2354"/>
    <w:rsid w:val="003E5756"/>
    <w:rsid w:val="003E7051"/>
    <w:rsid w:val="003E7A3A"/>
    <w:rsid w:val="003F4839"/>
    <w:rsid w:val="003F70AE"/>
    <w:rsid w:val="0040063C"/>
    <w:rsid w:val="0040068B"/>
    <w:rsid w:val="00401E41"/>
    <w:rsid w:val="004043A2"/>
    <w:rsid w:val="004055DE"/>
    <w:rsid w:val="00406274"/>
    <w:rsid w:val="00413090"/>
    <w:rsid w:val="004130BF"/>
    <w:rsid w:val="004135C3"/>
    <w:rsid w:val="00416158"/>
    <w:rsid w:val="00421007"/>
    <w:rsid w:val="004237DF"/>
    <w:rsid w:val="00423A79"/>
    <w:rsid w:val="00425B56"/>
    <w:rsid w:val="00431484"/>
    <w:rsid w:val="0043345D"/>
    <w:rsid w:val="0043430E"/>
    <w:rsid w:val="00435DAE"/>
    <w:rsid w:val="00436B08"/>
    <w:rsid w:val="004375B9"/>
    <w:rsid w:val="004376D9"/>
    <w:rsid w:val="00440A5F"/>
    <w:rsid w:val="00442BF2"/>
    <w:rsid w:val="0044491B"/>
    <w:rsid w:val="004463A5"/>
    <w:rsid w:val="00446921"/>
    <w:rsid w:val="0044727E"/>
    <w:rsid w:val="00450675"/>
    <w:rsid w:val="0045342A"/>
    <w:rsid w:val="004538EE"/>
    <w:rsid w:val="00454214"/>
    <w:rsid w:val="004547F9"/>
    <w:rsid w:val="00456A95"/>
    <w:rsid w:val="0045745D"/>
    <w:rsid w:val="00460055"/>
    <w:rsid w:val="0046134E"/>
    <w:rsid w:val="004702D6"/>
    <w:rsid w:val="00473EFD"/>
    <w:rsid w:val="00474162"/>
    <w:rsid w:val="00474760"/>
    <w:rsid w:val="00475D19"/>
    <w:rsid w:val="0048239D"/>
    <w:rsid w:val="00482CF4"/>
    <w:rsid w:val="00486049"/>
    <w:rsid w:val="00491855"/>
    <w:rsid w:val="00492518"/>
    <w:rsid w:val="00494A72"/>
    <w:rsid w:val="00494EA0"/>
    <w:rsid w:val="00495E0B"/>
    <w:rsid w:val="004A08AF"/>
    <w:rsid w:val="004A0F6B"/>
    <w:rsid w:val="004B1B26"/>
    <w:rsid w:val="004B2D60"/>
    <w:rsid w:val="004B32B8"/>
    <w:rsid w:val="004B32CC"/>
    <w:rsid w:val="004B480B"/>
    <w:rsid w:val="004B49ED"/>
    <w:rsid w:val="004B4E2A"/>
    <w:rsid w:val="004B61F9"/>
    <w:rsid w:val="004B77C0"/>
    <w:rsid w:val="004C184C"/>
    <w:rsid w:val="004C264C"/>
    <w:rsid w:val="004C51D7"/>
    <w:rsid w:val="004C5BF0"/>
    <w:rsid w:val="004D14FD"/>
    <w:rsid w:val="004D23F4"/>
    <w:rsid w:val="004D3925"/>
    <w:rsid w:val="004D3DAB"/>
    <w:rsid w:val="004D4245"/>
    <w:rsid w:val="004E047B"/>
    <w:rsid w:val="004E2C18"/>
    <w:rsid w:val="004F20B6"/>
    <w:rsid w:val="004F2611"/>
    <w:rsid w:val="004F3340"/>
    <w:rsid w:val="004F4965"/>
    <w:rsid w:val="004F5F6D"/>
    <w:rsid w:val="00500741"/>
    <w:rsid w:val="00505647"/>
    <w:rsid w:val="00513907"/>
    <w:rsid w:val="00515803"/>
    <w:rsid w:val="00521973"/>
    <w:rsid w:val="00523F31"/>
    <w:rsid w:val="00526935"/>
    <w:rsid w:val="00526CD0"/>
    <w:rsid w:val="00530F39"/>
    <w:rsid w:val="00531AD2"/>
    <w:rsid w:val="00531B56"/>
    <w:rsid w:val="00533105"/>
    <w:rsid w:val="00533AF9"/>
    <w:rsid w:val="00534511"/>
    <w:rsid w:val="0053506E"/>
    <w:rsid w:val="005352E6"/>
    <w:rsid w:val="00541468"/>
    <w:rsid w:val="00542280"/>
    <w:rsid w:val="00545033"/>
    <w:rsid w:val="00545B35"/>
    <w:rsid w:val="00545E19"/>
    <w:rsid w:val="00546ECE"/>
    <w:rsid w:val="00547272"/>
    <w:rsid w:val="005507FD"/>
    <w:rsid w:val="00551EC3"/>
    <w:rsid w:val="00552AB2"/>
    <w:rsid w:val="005539C0"/>
    <w:rsid w:val="005540E5"/>
    <w:rsid w:val="0055470B"/>
    <w:rsid w:val="00560156"/>
    <w:rsid w:val="00560D9B"/>
    <w:rsid w:val="00570B23"/>
    <w:rsid w:val="00571276"/>
    <w:rsid w:val="00572959"/>
    <w:rsid w:val="005736D1"/>
    <w:rsid w:val="005804FD"/>
    <w:rsid w:val="0058118D"/>
    <w:rsid w:val="005814A5"/>
    <w:rsid w:val="00585706"/>
    <w:rsid w:val="00591756"/>
    <w:rsid w:val="00595EFA"/>
    <w:rsid w:val="00597445"/>
    <w:rsid w:val="005A5625"/>
    <w:rsid w:val="005A704A"/>
    <w:rsid w:val="005A73CD"/>
    <w:rsid w:val="005B08BA"/>
    <w:rsid w:val="005B0B5B"/>
    <w:rsid w:val="005B1617"/>
    <w:rsid w:val="005B36AC"/>
    <w:rsid w:val="005B696D"/>
    <w:rsid w:val="005C1EBF"/>
    <w:rsid w:val="005C2A01"/>
    <w:rsid w:val="005C4B16"/>
    <w:rsid w:val="005C5711"/>
    <w:rsid w:val="005C72AB"/>
    <w:rsid w:val="005D0F75"/>
    <w:rsid w:val="005D1821"/>
    <w:rsid w:val="005D2A99"/>
    <w:rsid w:val="005D317E"/>
    <w:rsid w:val="005D3E91"/>
    <w:rsid w:val="005D5C7B"/>
    <w:rsid w:val="005D6A83"/>
    <w:rsid w:val="005E037D"/>
    <w:rsid w:val="005E10A1"/>
    <w:rsid w:val="005E1B16"/>
    <w:rsid w:val="005E1D14"/>
    <w:rsid w:val="005E25FF"/>
    <w:rsid w:val="005E27C1"/>
    <w:rsid w:val="005E6827"/>
    <w:rsid w:val="006016A9"/>
    <w:rsid w:val="0060276F"/>
    <w:rsid w:val="00604127"/>
    <w:rsid w:val="00604C6F"/>
    <w:rsid w:val="00605F80"/>
    <w:rsid w:val="0060789C"/>
    <w:rsid w:val="00607EE2"/>
    <w:rsid w:val="006108B7"/>
    <w:rsid w:val="006113A9"/>
    <w:rsid w:val="00612858"/>
    <w:rsid w:val="00614EC0"/>
    <w:rsid w:val="00614FA4"/>
    <w:rsid w:val="006171E5"/>
    <w:rsid w:val="00620516"/>
    <w:rsid w:val="0062119D"/>
    <w:rsid w:val="00624DE6"/>
    <w:rsid w:val="00627195"/>
    <w:rsid w:val="006311E7"/>
    <w:rsid w:val="00632463"/>
    <w:rsid w:val="00635AA8"/>
    <w:rsid w:val="00636E48"/>
    <w:rsid w:val="00640112"/>
    <w:rsid w:val="00640C5B"/>
    <w:rsid w:val="00641918"/>
    <w:rsid w:val="00642617"/>
    <w:rsid w:val="00643750"/>
    <w:rsid w:val="0064457F"/>
    <w:rsid w:val="00646306"/>
    <w:rsid w:val="006510B8"/>
    <w:rsid w:val="00651275"/>
    <w:rsid w:val="0065219A"/>
    <w:rsid w:val="0065399E"/>
    <w:rsid w:val="0065554D"/>
    <w:rsid w:val="006560C2"/>
    <w:rsid w:val="00656B94"/>
    <w:rsid w:val="006573E3"/>
    <w:rsid w:val="006579A9"/>
    <w:rsid w:val="0066160F"/>
    <w:rsid w:val="00666372"/>
    <w:rsid w:val="006732E1"/>
    <w:rsid w:val="00675E7F"/>
    <w:rsid w:val="00676392"/>
    <w:rsid w:val="0068171A"/>
    <w:rsid w:val="0068313F"/>
    <w:rsid w:val="00683336"/>
    <w:rsid w:val="0068376F"/>
    <w:rsid w:val="00684750"/>
    <w:rsid w:val="0068580F"/>
    <w:rsid w:val="00685AE8"/>
    <w:rsid w:val="00685D64"/>
    <w:rsid w:val="006934DB"/>
    <w:rsid w:val="006A1253"/>
    <w:rsid w:val="006A1BB2"/>
    <w:rsid w:val="006A2BBE"/>
    <w:rsid w:val="006A39E9"/>
    <w:rsid w:val="006A3ABF"/>
    <w:rsid w:val="006A5DAB"/>
    <w:rsid w:val="006A67DB"/>
    <w:rsid w:val="006B0819"/>
    <w:rsid w:val="006B51C9"/>
    <w:rsid w:val="006B63C7"/>
    <w:rsid w:val="006C17EA"/>
    <w:rsid w:val="006C2600"/>
    <w:rsid w:val="006C3132"/>
    <w:rsid w:val="006C3A90"/>
    <w:rsid w:val="006C3C98"/>
    <w:rsid w:val="006C4571"/>
    <w:rsid w:val="006C7C13"/>
    <w:rsid w:val="006D0476"/>
    <w:rsid w:val="006D0DEC"/>
    <w:rsid w:val="006D3F42"/>
    <w:rsid w:val="006D651A"/>
    <w:rsid w:val="006E0D9E"/>
    <w:rsid w:val="006E3D32"/>
    <w:rsid w:val="006E433D"/>
    <w:rsid w:val="006E6B61"/>
    <w:rsid w:val="006E6F2A"/>
    <w:rsid w:val="006E781D"/>
    <w:rsid w:val="006E7905"/>
    <w:rsid w:val="006F0670"/>
    <w:rsid w:val="006F0DCF"/>
    <w:rsid w:val="006F14E6"/>
    <w:rsid w:val="006F1C16"/>
    <w:rsid w:val="006F23DB"/>
    <w:rsid w:val="006F2520"/>
    <w:rsid w:val="006F3862"/>
    <w:rsid w:val="006F3F8D"/>
    <w:rsid w:val="006F4A0E"/>
    <w:rsid w:val="006F6D33"/>
    <w:rsid w:val="00701546"/>
    <w:rsid w:val="00704525"/>
    <w:rsid w:val="0070651A"/>
    <w:rsid w:val="0070742D"/>
    <w:rsid w:val="00714956"/>
    <w:rsid w:val="00715914"/>
    <w:rsid w:val="00717B80"/>
    <w:rsid w:val="00720353"/>
    <w:rsid w:val="007240D8"/>
    <w:rsid w:val="00724E0E"/>
    <w:rsid w:val="007254C7"/>
    <w:rsid w:val="00726C8F"/>
    <w:rsid w:val="007308EE"/>
    <w:rsid w:val="007341C0"/>
    <w:rsid w:val="007411E2"/>
    <w:rsid w:val="00742962"/>
    <w:rsid w:val="00743A6A"/>
    <w:rsid w:val="00743F2F"/>
    <w:rsid w:val="0074599A"/>
    <w:rsid w:val="00745E44"/>
    <w:rsid w:val="00752E33"/>
    <w:rsid w:val="00754E9F"/>
    <w:rsid w:val="00756EE4"/>
    <w:rsid w:val="007635DF"/>
    <w:rsid w:val="00765064"/>
    <w:rsid w:val="007654EF"/>
    <w:rsid w:val="0076776A"/>
    <w:rsid w:val="00770CD1"/>
    <w:rsid w:val="0078035D"/>
    <w:rsid w:val="00781D8D"/>
    <w:rsid w:val="0078269A"/>
    <w:rsid w:val="00783D4B"/>
    <w:rsid w:val="00783E84"/>
    <w:rsid w:val="00786702"/>
    <w:rsid w:val="007867BD"/>
    <w:rsid w:val="00790749"/>
    <w:rsid w:val="007912FE"/>
    <w:rsid w:val="00791872"/>
    <w:rsid w:val="00796494"/>
    <w:rsid w:val="007A108E"/>
    <w:rsid w:val="007A34FE"/>
    <w:rsid w:val="007A3F25"/>
    <w:rsid w:val="007B02BF"/>
    <w:rsid w:val="007B0F3B"/>
    <w:rsid w:val="007B13B7"/>
    <w:rsid w:val="007B3AF3"/>
    <w:rsid w:val="007B3BAF"/>
    <w:rsid w:val="007B4EA5"/>
    <w:rsid w:val="007C18D6"/>
    <w:rsid w:val="007C2F15"/>
    <w:rsid w:val="007C6EC8"/>
    <w:rsid w:val="007D02C4"/>
    <w:rsid w:val="007D240C"/>
    <w:rsid w:val="007D4808"/>
    <w:rsid w:val="007D4AE4"/>
    <w:rsid w:val="007D4BE9"/>
    <w:rsid w:val="007D7C78"/>
    <w:rsid w:val="007E0FEA"/>
    <w:rsid w:val="007E2317"/>
    <w:rsid w:val="007E30A5"/>
    <w:rsid w:val="007E3455"/>
    <w:rsid w:val="007E349B"/>
    <w:rsid w:val="007E3ABF"/>
    <w:rsid w:val="007E45FD"/>
    <w:rsid w:val="007F1DA5"/>
    <w:rsid w:val="007F35A4"/>
    <w:rsid w:val="008010DB"/>
    <w:rsid w:val="00802049"/>
    <w:rsid w:val="00804ACB"/>
    <w:rsid w:val="008058CA"/>
    <w:rsid w:val="008079C0"/>
    <w:rsid w:val="00810A42"/>
    <w:rsid w:val="0081579D"/>
    <w:rsid w:val="00815F74"/>
    <w:rsid w:val="00817742"/>
    <w:rsid w:val="00817765"/>
    <w:rsid w:val="008234DE"/>
    <w:rsid w:val="00824D90"/>
    <w:rsid w:val="008272B5"/>
    <w:rsid w:val="00830227"/>
    <w:rsid w:val="008309C3"/>
    <w:rsid w:val="00831FEB"/>
    <w:rsid w:val="008338F6"/>
    <w:rsid w:val="00834560"/>
    <w:rsid w:val="00834CFB"/>
    <w:rsid w:val="008369FF"/>
    <w:rsid w:val="00836D81"/>
    <w:rsid w:val="00837525"/>
    <w:rsid w:val="00842C63"/>
    <w:rsid w:val="008436BE"/>
    <w:rsid w:val="00847718"/>
    <w:rsid w:val="00850EC9"/>
    <w:rsid w:val="00851F74"/>
    <w:rsid w:val="008522FF"/>
    <w:rsid w:val="008526DA"/>
    <w:rsid w:val="00852BE6"/>
    <w:rsid w:val="008563BD"/>
    <w:rsid w:val="00857078"/>
    <w:rsid w:val="00857543"/>
    <w:rsid w:val="00857F67"/>
    <w:rsid w:val="008606A3"/>
    <w:rsid w:val="00860794"/>
    <w:rsid w:val="00860FEB"/>
    <w:rsid w:val="0086289E"/>
    <w:rsid w:val="00863945"/>
    <w:rsid w:val="00865AB9"/>
    <w:rsid w:val="00865AFD"/>
    <w:rsid w:val="00865D6A"/>
    <w:rsid w:val="00871C44"/>
    <w:rsid w:val="008736A3"/>
    <w:rsid w:val="00876F3B"/>
    <w:rsid w:val="00880913"/>
    <w:rsid w:val="00880CA1"/>
    <w:rsid w:val="00883B47"/>
    <w:rsid w:val="0088404C"/>
    <w:rsid w:val="008846B1"/>
    <w:rsid w:val="00884CF7"/>
    <w:rsid w:val="008852C0"/>
    <w:rsid w:val="008852E9"/>
    <w:rsid w:val="00886C0C"/>
    <w:rsid w:val="0088710B"/>
    <w:rsid w:val="008907EC"/>
    <w:rsid w:val="00893BD1"/>
    <w:rsid w:val="00895011"/>
    <w:rsid w:val="00895026"/>
    <w:rsid w:val="008979D5"/>
    <w:rsid w:val="00897D97"/>
    <w:rsid w:val="00897DFA"/>
    <w:rsid w:val="008A27E1"/>
    <w:rsid w:val="008A2B8E"/>
    <w:rsid w:val="008A2EBA"/>
    <w:rsid w:val="008A7A0B"/>
    <w:rsid w:val="008B24E9"/>
    <w:rsid w:val="008B32A5"/>
    <w:rsid w:val="008B3DAE"/>
    <w:rsid w:val="008B3E0C"/>
    <w:rsid w:val="008C078A"/>
    <w:rsid w:val="008C0891"/>
    <w:rsid w:val="008C32B1"/>
    <w:rsid w:val="008C35A5"/>
    <w:rsid w:val="008C3AE0"/>
    <w:rsid w:val="008C6434"/>
    <w:rsid w:val="008D258E"/>
    <w:rsid w:val="008D37D9"/>
    <w:rsid w:val="008D4C72"/>
    <w:rsid w:val="008D745C"/>
    <w:rsid w:val="008D7999"/>
    <w:rsid w:val="008E21A3"/>
    <w:rsid w:val="008E3B9A"/>
    <w:rsid w:val="008E434C"/>
    <w:rsid w:val="008F0148"/>
    <w:rsid w:val="008F01CE"/>
    <w:rsid w:val="008F1A39"/>
    <w:rsid w:val="008F4A0A"/>
    <w:rsid w:val="008F5007"/>
    <w:rsid w:val="008F7AAF"/>
    <w:rsid w:val="00900701"/>
    <w:rsid w:val="009025DB"/>
    <w:rsid w:val="00905E36"/>
    <w:rsid w:val="00910432"/>
    <w:rsid w:val="00915067"/>
    <w:rsid w:val="00915DCE"/>
    <w:rsid w:val="00920325"/>
    <w:rsid w:val="00921862"/>
    <w:rsid w:val="00923913"/>
    <w:rsid w:val="00923D8D"/>
    <w:rsid w:val="00925C45"/>
    <w:rsid w:val="009269EA"/>
    <w:rsid w:val="00927DEC"/>
    <w:rsid w:val="00931045"/>
    <w:rsid w:val="00931C4C"/>
    <w:rsid w:val="00933A88"/>
    <w:rsid w:val="00936C3A"/>
    <w:rsid w:val="0093746F"/>
    <w:rsid w:val="00937DB0"/>
    <w:rsid w:val="00943A0E"/>
    <w:rsid w:val="00944459"/>
    <w:rsid w:val="00944828"/>
    <w:rsid w:val="00945D6C"/>
    <w:rsid w:val="0094758E"/>
    <w:rsid w:val="00950DB8"/>
    <w:rsid w:val="00951643"/>
    <w:rsid w:val="00953E52"/>
    <w:rsid w:val="0095549B"/>
    <w:rsid w:val="00960CFD"/>
    <w:rsid w:val="00962884"/>
    <w:rsid w:val="00964A1D"/>
    <w:rsid w:val="00966A75"/>
    <w:rsid w:val="009679AC"/>
    <w:rsid w:val="00967CF1"/>
    <w:rsid w:val="00973C75"/>
    <w:rsid w:val="00974E85"/>
    <w:rsid w:val="009763EF"/>
    <w:rsid w:val="00976F1B"/>
    <w:rsid w:val="0097758F"/>
    <w:rsid w:val="0098177B"/>
    <w:rsid w:val="0098541C"/>
    <w:rsid w:val="0098604E"/>
    <w:rsid w:val="00987599"/>
    <w:rsid w:val="0099070D"/>
    <w:rsid w:val="0099548B"/>
    <w:rsid w:val="00995A1B"/>
    <w:rsid w:val="00995C8C"/>
    <w:rsid w:val="009960FF"/>
    <w:rsid w:val="00996BDC"/>
    <w:rsid w:val="009A0A59"/>
    <w:rsid w:val="009A4050"/>
    <w:rsid w:val="009A581D"/>
    <w:rsid w:val="009A5B37"/>
    <w:rsid w:val="009A5F02"/>
    <w:rsid w:val="009B4043"/>
    <w:rsid w:val="009B710F"/>
    <w:rsid w:val="009B7862"/>
    <w:rsid w:val="009C53E1"/>
    <w:rsid w:val="009C66C0"/>
    <w:rsid w:val="009D34A7"/>
    <w:rsid w:val="009D589C"/>
    <w:rsid w:val="009E1826"/>
    <w:rsid w:val="009E24BC"/>
    <w:rsid w:val="009E279C"/>
    <w:rsid w:val="009E47A4"/>
    <w:rsid w:val="009E66A7"/>
    <w:rsid w:val="009F3D99"/>
    <w:rsid w:val="009F491D"/>
    <w:rsid w:val="009F4E09"/>
    <w:rsid w:val="009F6A08"/>
    <w:rsid w:val="00A008C0"/>
    <w:rsid w:val="00A021F2"/>
    <w:rsid w:val="00A0385F"/>
    <w:rsid w:val="00A07923"/>
    <w:rsid w:val="00A11C6E"/>
    <w:rsid w:val="00A12263"/>
    <w:rsid w:val="00A14AE6"/>
    <w:rsid w:val="00A21134"/>
    <w:rsid w:val="00A2553A"/>
    <w:rsid w:val="00A25993"/>
    <w:rsid w:val="00A25BC8"/>
    <w:rsid w:val="00A2617F"/>
    <w:rsid w:val="00A27178"/>
    <w:rsid w:val="00A32011"/>
    <w:rsid w:val="00A33BEA"/>
    <w:rsid w:val="00A33C41"/>
    <w:rsid w:val="00A34382"/>
    <w:rsid w:val="00A34460"/>
    <w:rsid w:val="00A35478"/>
    <w:rsid w:val="00A3694A"/>
    <w:rsid w:val="00A36E07"/>
    <w:rsid w:val="00A36E36"/>
    <w:rsid w:val="00A37BDC"/>
    <w:rsid w:val="00A40986"/>
    <w:rsid w:val="00A4437F"/>
    <w:rsid w:val="00A525D1"/>
    <w:rsid w:val="00A6064E"/>
    <w:rsid w:val="00A611BF"/>
    <w:rsid w:val="00A61AE3"/>
    <w:rsid w:val="00A63000"/>
    <w:rsid w:val="00A635E7"/>
    <w:rsid w:val="00A63874"/>
    <w:rsid w:val="00A66017"/>
    <w:rsid w:val="00A67F38"/>
    <w:rsid w:val="00A70359"/>
    <w:rsid w:val="00A72087"/>
    <w:rsid w:val="00A7378D"/>
    <w:rsid w:val="00A76C38"/>
    <w:rsid w:val="00A8021E"/>
    <w:rsid w:val="00A81455"/>
    <w:rsid w:val="00A8203C"/>
    <w:rsid w:val="00A82655"/>
    <w:rsid w:val="00A82813"/>
    <w:rsid w:val="00A8335C"/>
    <w:rsid w:val="00A837B2"/>
    <w:rsid w:val="00A84643"/>
    <w:rsid w:val="00A86AE4"/>
    <w:rsid w:val="00A91DF7"/>
    <w:rsid w:val="00A92E52"/>
    <w:rsid w:val="00A939F8"/>
    <w:rsid w:val="00A974D7"/>
    <w:rsid w:val="00A97F34"/>
    <w:rsid w:val="00AA26AD"/>
    <w:rsid w:val="00AA43EF"/>
    <w:rsid w:val="00AA535E"/>
    <w:rsid w:val="00AB0D5C"/>
    <w:rsid w:val="00AB1012"/>
    <w:rsid w:val="00AB2CD3"/>
    <w:rsid w:val="00AB3304"/>
    <w:rsid w:val="00AB387D"/>
    <w:rsid w:val="00AB4758"/>
    <w:rsid w:val="00AB5102"/>
    <w:rsid w:val="00AB5DEC"/>
    <w:rsid w:val="00AB7750"/>
    <w:rsid w:val="00AC05B5"/>
    <w:rsid w:val="00AC2102"/>
    <w:rsid w:val="00AC3CE6"/>
    <w:rsid w:val="00AC4FE8"/>
    <w:rsid w:val="00AC648C"/>
    <w:rsid w:val="00AC7C8E"/>
    <w:rsid w:val="00AD0BCF"/>
    <w:rsid w:val="00AD34BA"/>
    <w:rsid w:val="00AE0068"/>
    <w:rsid w:val="00AE35F0"/>
    <w:rsid w:val="00AE3954"/>
    <w:rsid w:val="00AE4379"/>
    <w:rsid w:val="00AE4524"/>
    <w:rsid w:val="00AE4F95"/>
    <w:rsid w:val="00AE572E"/>
    <w:rsid w:val="00AE5A6F"/>
    <w:rsid w:val="00AF0AA8"/>
    <w:rsid w:val="00AF1641"/>
    <w:rsid w:val="00AF21DA"/>
    <w:rsid w:val="00AF47A2"/>
    <w:rsid w:val="00AF49E5"/>
    <w:rsid w:val="00AF612E"/>
    <w:rsid w:val="00AF6206"/>
    <w:rsid w:val="00AF76B2"/>
    <w:rsid w:val="00B032BC"/>
    <w:rsid w:val="00B05BC2"/>
    <w:rsid w:val="00B0656F"/>
    <w:rsid w:val="00B06D91"/>
    <w:rsid w:val="00B1019D"/>
    <w:rsid w:val="00B12CDA"/>
    <w:rsid w:val="00B13701"/>
    <w:rsid w:val="00B1769B"/>
    <w:rsid w:val="00B22B0C"/>
    <w:rsid w:val="00B231D3"/>
    <w:rsid w:val="00B33785"/>
    <w:rsid w:val="00B342B9"/>
    <w:rsid w:val="00B35C71"/>
    <w:rsid w:val="00B36722"/>
    <w:rsid w:val="00B3694D"/>
    <w:rsid w:val="00B37353"/>
    <w:rsid w:val="00B400A5"/>
    <w:rsid w:val="00B40739"/>
    <w:rsid w:val="00B41057"/>
    <w:rsid w:val="00B41500"/>
    <w:rsid w:val="00B448B8"/>
    <w:rsid w:val="00B52430"/>
    <w:rsid w:val="00B529DE"/>
    <w:rsid w:val="00B559F7"/>
    <w:rsid w:val="00B5718E"/>
    <w:rsid w:val="00B60BC4"/>
    <w:rsid w:val="00B61AFC"/>
    <w:rsid w:val="00B62BE7"/>
    <w:rsid w:val="00B64AC5"/>
    <w:rsid w:val="00B65C6F"/>
    <w:rsid w:val="00B67643"/>
    <w:rsid w:val="00B7079E"/>
    <w:rsid w:val="00B72960"/>
    <w:rsid w:val="00B72F5F"/>
    <w:rsid w:val="00B739F4"/>
    <w:rsid w:val="00B73A4A"/>
    <w:rsid w:val="00B756E4"/>
    <w:rsid w:val="00B802D5"/>
    <w:rsid w:val="00B80BF1"/>
    <w:rsid w:val="00B81DA6"/>
    <w:rsid w:val="00B820B8"/>
    <w:rsid w:val="00B865A6"/>
    <w:rsid w:val="00B924B1"/>
    <w:rsid w:val="00B92FCC"/>
    <w:rsid w:val="00B930B2"/>
    <w:rsid w:val="00B935C9"/>
    <w:rsid w:val="00B94DD9"/>
    <w:rsid w:val="00B95CD2"/>
    <w:rsid w:val="00B979B6"/>
    <w:rsid w:val="00BA2A3F"/>
    <w:rsid w:val="00BA4F6A"/>
    <w:rsid w:val="00BA517E"/>
    <w:rsid w:val="00BA5B8C"/>
    <w:rsid w:val="00BB112A"/>
    <w:rsid w:val="00BB1A5F"/>
    <w:rsid w:val="00BB3C1A"/>
    <w:rsid w:val="00BB49B4"/>
    <w:rsid w:val="00BC0A59"/>
    <w:rsid w:val="00BC1751"/>
    <w:rsid w:val="00BC2B2E"/>
    <w:rsid w:val="00BC2C6D"/>
    <w:rsid w:val="00BC4B34"/>
    <w:rsid w:val="00BC5811"/>
    <w:rsid w:val="00BC702D"/>
    <w:rsid w:val="00BC7F0E"/>
    <w:rsid w:val="00BD046B"/>
    <w:rsid w:val="00BD1093"/>
    <w:rsid w:val="00BD1460"/>
    <w:rsid w:val="00BD6D4C"/>
    <w:rsid w:val="00BE1FDA"/>
    <w:rsid w:val="00BF2779"/>
    <w:rsid w:val="00BF4441"/>
    <w:rsid w:val="00BF5A2D"/>
    <w:rsid w:val="00BF612F"/>
    <w:rsid w:val="00C01364"/>
    <w:rsid w:val="00C02CB8"/>
    <w:rsid w:val="00C040B0"/>
    <w:rsid w:val="00C04FAD"/>
    <w:rsid w:val="00C1232B"/>
    <w:rsid w:val="00C12DBC"/>
    <w:rsid w:val="00C13669"/>
    <w:rsid w:val="00C139F2"/>
    <w:rsid w:val="00C1738C"/>
    <w:rsid w:val="00C17435"/>
    <w:rsid w:val="00C20111"/>
    <w:rsid w:val="00C22276"/>
    <w:rsid w:val="00C224AE"/>
    <w:rsid w:val="00C22AC3"/>
    <w:rsid w:val="00C23D3F"/>
    <w:rsid w:val="00C2707E"/>
    <w:rsid w:val="00C27639"/>
    <w:rsid w:val="00C32D97"/>
    <w:rsid w:val="00C33D10"/>
    <w:rsid w:val="00C33E82"/>
    <w:rsid w:val="00C37BC0"/>
    <w:rsid w:val="00C4101B"/>
    <w:rsid w:val="00C43853"/>
    <w:rsid w:val="00C44285"/>
    <w:rsid w:val="00C45E1F"/>
    <w:rsid w:val="00C50B29"/>
    <w:rsid w:val="00C532F4"/>
    <w:rsid w:val="00C554A4"/>
    <w:rsid w:val="00C55FD9"/>
    <w:rsid w:val="00C568A9"/>
    <w:rsid w:val="00C604C3"/>
    <w:rsid w:val="00C650CD"/>
    <w:rsid w:val="00C65206"/>
    <w:rsid w:val="00C66EDD"/>
    <w:rsid w:val="00C7115D"/>
    <w:rsid w:val="00C7321A"/>
    <w:rsid w:val="00C74354"/>
    <w:rsid w:val="00C74590"/>
    <w:rsid w:val="00C74684"/>
    <w:rsid w:val="00C7468C"/>
    <w:rsid w:val="00C74881"/>
    <w:rsid w:val="00C74BEE"/>
    <w:rsid w:val="00C75019"/>
    <w:rsid w:val="00C75255"/>
    <w:rsid w:val="00C76B3D"/>
    <w:rsid w:val="00C7716E"/>
    <w:rsid w:val="00C8001A"/>
    <w:rsid w:val="00C80386"/>
    <w:rsid w:val="00C85FAC"/>
    <w:rsid w:val="00C862EA"/>
    <w:rsid w:val="00C862F1"/>
    <w:rsid w:val="00C875C4"/>
    <w:rsid w:val="00C90D7A"/>
    <w:rsid w:val="00C921CA"/>
    <w:rsid w:val="00C97330"/>
    <w:rsid w:val="00CA4494"/>
    <w:rsid w:val="00CA61D3"/>
    <w:rsid w:val="00CA6A2A"/>
    <w:rsid w:val="00CB0699"/>
    <w:rsid w:val="00CB2609"/>
    <w:rsid w:val="00CB367B"/>
    <w:rsid w:val="00CB3785"/>
    <w:rsid w:val="00CB3EAD"/>
    <w:rsid w:val="00CB56EB"/>
    <w:rsid w:val="00CB580D"/>
    <w:rsid w:val="00CB5D25"/>
    <w:rsid w:val="00CB661A"/>
    <w:rsid w:val="00CB6DA7"/>
    <w:rsid w:val="00CC0096"/>
    <w:rsid w:val="00CC287E"/>
    <w:rsid w:val="00CC3D34"/>
    <w:rsid w:val="00CC403D"/>
    <w:rsid w:val="00CC47D6"/>
    <w:rsid w:val="00CC5E9B"/>
    <w:rsid w:val="00CD0C89"/>
    <w:rsid w:val="00CD1B73"/>
    <w:rsid w:val="00CD2147"/>
    <w:rsid w:val="00CD22A0"/>
    <w:rsid w:val="00CD4E80"/>
    <w:rsid w:val="00CD5EFD"/>
    <w:rsid w:val="00CD7F10"/>
    <w:rsid w:val="00CE3850"/>
    <w:rsid w:val="00CE4923"/>
    <w:rsid w:val="00CE7F7A"/>
    <w:rsid w:val="00CF262D"/>
    <w:rsid w:val="00CF462A"/>
    <w:rsid w:val="00CF4662"/>
    <w:rsid w:val="00CF4781"/>
    <w:rsid w:val="00D033F3"/>
    <w:rsid w:val="00D045E8"/>
    <w:rsid w:val="00D0732E"/>
    <w:rsid w:val="00D10281"/>
    <w:rsid w:val="00D11308"/>
    <w:rsid w:val="00D17297"/>
    <w:rsid w:val="00D20687"/>
    <w:rsid w:val="00D208FE"/>
    <w:rsid w:val="00D2165F"/>
    <w:rsid w:val="00D30CCF"/>
    <w:rsid w:val="00D34B0E"/>
    <w:rsid w:val="00D351A6"/>
    <w:rsid w:val="00D3540C"/>
    <w:rsid w:val="00D43329"/>
    <w:rsid w:val="00D45838"/>
    <w:rsid w:val="00D54123"/>
    <w:rsid w:val="00D54966"/>
    <w:rsid w:val="00D56814"/>
    <w:rsid w:val="00D57CC6"/>
    <w:rsid w:val="00D6026A"/>
    <w:rsid w:val="00D618A8"/>
    <w:rsid w:val="00D62095"/>
    <w:rsid w:val="00D64707"/>
    <w:rsid w:val="00D66581"/>
    <w:rsid w:val="00D6661B"/>
    <w:rsid w:val="00D7094A"/>
    <w:rsid w:val="00D722D0"/>
    <w:rsid w:val="00D72DAA"/>
    <w:rsid w:val="00D74AD5"/>
    <w:rsid w:val="00D761C5"/>
    <w:rsid w:val="00D80908"/>
    <w:rsid w:val="00D80F83"/>
    <w:rsid w:val="00D84B3A"/>
    <w:rsid w:val="00D86B2C"/>
    <w:rsid w:val="00D875B4"/>
    <w:rsid w:val="00D915F1"/>
    <w:rsid w:val="00D92E77"/>
    <w:rsid w:val="00D936D7"/>
    <w:rsid w:val="00D94838"/>
    <w:rsid w:val="00D97EC1"/>
    <w:rsid w:val="00DA21D1"/>
    <w:rsid w:val="00DA4390"/>
    <w:rsid w:val="00DA6E89"/>
    <w:rsid w:val="00DB4763"/>
    <w:rsid w:val="00DB5317"/>
    <w:rsid w:val="00DB787E"/>
    <w:rsid w:val="00DC0AD5"/>
    <w:rsid w:val="00DC0C89"/>
    <w:rsid w:val="00DC373D"/>
    <w:rsid w:val="00DC4D3E"/>
    <w:rsid w:val="00DC5E61"/>
    <w:rsid w:val="00DC635A"/>
    <w:rsid w:val="00DC6BC9"/>
    <w:rsid w:val="00DC71A1"/>
    <w:rsid w:val="00DC79BC"/>
    <w:rsid w:val="00DD11FD"/>
    <w:rsid w:val="00DD2D77"/>
    <w:rsid w:val="00DD4F4A"/>
    <w:rsid w:val="00DE31EB"/>
    <w:rsid w:val="00DE3A87"/>
    <w:rsid w:val="00DE3CEC"/>
    <w:rsid w:val="00DE435C"/>
    <w:rsid w:val="00DE58BF"/>
    <w:rsid w:val="00DF011F"/>
    <w:rsid w:val="00DF0515"/>
    <w:rsid w:val="00DF0D44"/>
    <w:rsid w:val="00DF1AA4"/>
    <w:rsid w:val="00DF230C"/>
    <w:rsid w:val="00DF60DD"/>
    <w:rsid w:val="00DF77C6"/>
    <w:rsid w:val="00E011D6"/>
    <w:rsid w:val="00E03D77"/>
    <w:rsid w:val="00E06E60"/>
    <w:rsid w:val="00E10DCA"/>
    <w:rsid w:val="00E11ABB"/>
    <w:rsid w:val="00E11D68"/>
    <w:rsid w:val="00E12ACE"/>
    <w:rsid w:val="00E13EF7"/>
    <w:rsid w:val="00E14B1E"/>
    <w:rsid w:val="00E14F20"/>
    <w:rsid w:val="00E15D41"/>
    <w:rsid w:val="00E20783"/>
    <w:rsid w:val="00E20CC2"/>
    <w:rsid w:val="00E20FF4"/>
    <w:rsid w:val="00E237F1"/>
    <w:rsid w:val="00E27DC5"/>
    <w:rsid w:val="00E30291"/>
    <w:rsid w:val="00E31825"/>
    <w:rsid w:val="00E33E0A"/>
    <w:rsid w:val="00E34CE8"/>
    <w:rsid w:val="00E35308"/>
    <w:rsid w:val="00E35622"/>
    <w:rsid w:val="00E35B1C"/>
    <w:rsid w:val="00E35E6C"/>
    <w:rsid w:val="00E4055D"/>
    <w:rsid w:val="00E4082F"/>
    <w:rsid w:val="00E41381"/>
    <w:rsid w:val="00E430A3"/>
    <w:rsid w:val="00E5020D"/>
    <w:rsid w:val="00E51829"/>
    <w:rsid w:val="00E5365C"/>
    <w:rsid w:val="00E537BE"/>
    <w:rsid w:val="00E54704"/>
    <w:rsid w:val="00E5508B"/>
    <w:rsid w:val="00E65C4D"/>
    <w:rsid w:val="00E65FCE"/>
    <w:rsid w:val="00E66B96"/>
    <w:rsid w:val="00E67B0E"/>
    <w:rsid w:val="00E71552"/>
    <w:rsid w:val="00E7220C"/>
    <w:rsid w:val="00E77115"/>
    <w:rsid w:val="00E7743D"/>
    <w:rsid w:val="00E81EC8"/>
    <w:rsid w:val="00E83A0D"/>
    <w:rsid w:val="00E909B2"/>
    <w:rsid w:val="00E90C2A"/>
    <w:rsid w:val="00E91A85"/>
    <w:rsid w:val="00E92E94"/>
    <w:rsid w:val="00E9485A"/>
    <w:rsid w:val="00E9541E"/>
    <w:rsid w:val="00EA1387"/>
    <w:rsid w:val="00EA15E6"/>
    <w:rsid w:val="00EA1FCF"/>
    <w:rsid w:val="00EA2FAD"/>
    <w:rsid w:val="00EA3D8C"/>
    <w:rsid w:val="00EA449A"/>
    <w:rsid w:val="00EA6225"/>
    <w:rsid w:val="00EB16BF"/>
    <w:rsid w:val="00EB4E3C"/>
    <w:rsid w:val="00EB5A5A"/>
    <w:rsid w:val="00EB5D6F"/>
    <w:rsid w:val="00EB6BC6"/>
    <w:rsid w:val="00EC0A22"/>
    <w:rsid w:val="00EC4A3F"/>
    <w:rsid w:val="00EC6991"/>
    <w:rsid w:val="00ED3F26"/>
    <w:rsid w:val="00ED75AF"/>
    <w:rsid w:val="00EE1BEE"/>
    <w:rsid w:val="00EE2519"/>
    <w:rsid w:val="00EE32DD"/>
    <w:rsid w:val="00EE6185"/>
    <w:rsid w:val="00EF49A8"/>
    <w:rsid w:val="00EF519A"/>
    <w:rsid w:val="00EF69EA"/>
    <w:rsid w:val="00F00F8A"/>
    <w:rsid w:val="00F05D14"/>
    <w:rsid w:val="00F06A53"/>
    <w:rsid w:val="00F07A4B"/>
    <w:rsid w:val="00F11C00"/>
    <w:rsid w:val="00F147BD"/>
    <w:rsid w:val="00F1684A"/>
    <w:rsid w:val="00F17967"/>
    <w:rsid w:val="00F231DC"/>
    <w:rsid w:val="00F25CC3"/>
    <w:rsid w:val="00F26174"/>
    <w:rsid w:val="00F26C64"/>
    <w:rsid w:val="00F26DA0"/>
    <w:rsid w:val="00F27613"/>
    <w:rsid w:val="00F33FD4"/>
    <w:rsid w:val="00F4059B"/>
    <w:rsid w:val="00F42576"/>
    <w:rsid w:val="00F44913"/>
    <w:rsid w:val="00F44A11"/>
    <w:rsid w:val="00F45795"/>
    <w:rsid w:val="00F508C2"/>
    <w:rsid w:val="00F50FA5"/>
    <w:rsid w:val="00F53A86"/>
    <w:rsid w:val="00F54D93"/>
    <w:rsid w:val="00F574B9"/>
    <w:rsid w:val="00F6003A"/>
    <w:rsid w:val="00F619C8"/>
    <w:rsid w:val="00F62CDD"/>
    <w:rsid w:val="00F66D64"/>
    <w:rsid w:val="00F708B6"/>
    <w:rsid w:val="00F708F3"/>
    <w:rsid w:val="00F772C8"/>
    <w:rsid w:val="00F80CED"/>
    <w:rsid w:val="00F81496"/>
    <w:rsid w:val="00F8364F"/>
    <w:rsid w:val="00F83A76"/>
    <w:rsid w:val="00F83D4E"/>
    <w:rsid w:val="00F85BDC"/>
    <w:rsid w:val="00F85F2D"/>
    <w:rsid w:val="00F86617"/>
    <w:rsid w:val="00F871A2"/>
    <w:rsid w:val="00F877A0"/>
    <w:rsid w:val="00F90145"/>
    <w:rsid w:val="00F92C72"/>
    <w:rsid w:val="00F94C7F"/>
    <w:rsid w:val="00F94E44"/>
    <w:rsid w:val="00F96267"/>
    <w:rsid w:val="00F964F1"/>
    <w:rsid w:val="00F969C5"/>
    <w:rsid w:val="00FA16C5"/>
    <w:rsid w:val="00FA2243"/>
    <w:rsid w:val="00FA6E18"/>
    <w:rsid w:val="00FB3674"/>
    <w:rsid w:val="00FB5261"/>
    <w:rsid w:val="00FB6664"/>
    <w:rsid w:val="00FB6A25"/>
    <w:rsid w:val="00FC0614"/>
    <w:rsid w:val="00FC0B05"/>
    <w:rsid w:val="00FC21D6"/>
    <w:rsid w:val="00FC36A9"/>
    <w:rsid w:val="00FC5DC7"/>
    <w:rsid w:val="00FC7114"/>
    <w:rsid w:val="00FC7FE2"/>
    <w:rsid w:val="00FD3166"/>
    <w:rsid w:val="00FD421D"/>
    <w:rsid w:val="00FD5A12"/>
    <w:rsid w:val="00FD61B6"/>
    <w:rsid w:val="00FD7091"/>
    <w:rsid w:val="00FD7D0B"/>
    <w:rsid w:val="00FE1677"/>
    <w:rsid w:val="00FE21D0"/>
    <w:rsid w:val="00FE7532"/>
    <w:rsid w:val="00FF058E"/>
    <w:rsid w:val="00FF4898"/>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63A13"/>
  <w15:docId w15:val="{B9CA9C85-5DED-4D33-9496-2AC513C9D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F26"/>
    <w:pPr>
      <w:spacing w:after="0" w:line="240" w:lineRule="auto"/>
    </w:pPr>
    <w:rPr>
      <w:rFonts w:ascii="Times New Roman" w:eastAsia="Times New Roman" w:hAnsi="Times New Roman" w:cs="Times New Roman"/>
      <w:sz w:val="24"/>
      <w:szCs w:val="24"/>
      <w:lang w:eastAsia="es-MX"/>
    </w:rPr>
  </w:style>
  <w:style w:type="paragraph" w:styleId="Ttulo1">
    <w:name w:val="heading 1"/>
    <w:aliases w:val="Título Primer Nivel"/>
    <w:basedOn w:val="Normal"/>
    <w:next w:val="Normal"/>
    <w:link w:val="Ttulo1Car"/>
    <w:autoRedefine/>
    <w:uiPriority w:val="9"/>
    <w:qFormat/>
    <w:rsid w:val="00CD1B73"/>
    <w:pPr>
      <w:keepNext/>
      <w:spacing w:before="480" w:after="120" w:line="480" w:lineRule="auto"/>
      <w:ind w:right="117"/>
      <w:jc w:val="center"/>
      <w:outlineLvl w:val="0"/>
    </w:pPr>
    <w:rPr>
      <w:rFonts w:asciiTheme="majorBidi" w:hAnsiTheme="majorBidi" w:cstheme="majorBidi"/>
      <w:b/>
      <w:noProof/>
      <w:kern w:val="32"/>
      <w:szCs w:val="32"/>
      <w:lang w:val="es-ES" w:eastAsia="es-ES"/>
    </w:rPr>
  </w:style>
  <w:style w:type="paragraph" w:styleId="Ttulo2">
    <w:name w:val="heading 2"/>
    <w:aliases w:val="Título Segundo nivel"/>
    <w:basedOn w:val="Normal"/>
    <w:next w:val="Normal"/>
    <w:link w:val="Ttulo2Car"/>
    <w:uiPriority w:val="9"/>
    <w:unhideWhenUsed/>
    <w:qFormat/>
    <w:rsid w:val="00B22B0C"/>
    <w:pPr>
      <w:keepNext/>
      <w:keepLines/>
      <w:numPr>
        <w:ilvl w:val="1"/>
        <w:numId w:val="1"/>
      </w:numPr>
      <w:spacing w:before="400"/>
      <w:ind w:left="576"/>
      <w:outlineLvl w:val="1"/>
    </w:pPr>
    <w:rPr>
      <w:rFonts w:eastAsiaTheme="majorEastAsia" w:cstheme="majorBidi"/>
      <w:bCs/>
      <w:szCs w:val="26"/>
    </w:rPr>
  </w:style>
  <w:style w:type="paragraph" w:styleId="Ttulo3">
    <w:name w:val="heading 3"/>
    <w:aliases w:val="Título Tercer nivel"/>
    <w:basedOn w:val="Normal"/>
    <w:next w:val="Normal"/>
    <w:link w:val="Ttulo3Car"/>
    <w:uiPriority w:val="9"/>
    <w:unhideWhenUsed/>
    <w:qFormat/>
    <w:rsid w:val="00B22B0C"/>
    <w:pPr>
      <w:keepNext/>
      <w:keepLines/>
      <w:numPr>
        <w:ilvl w:val="2"/>
        <w:numId w:val="1"/>
      </w:numPr>
      <w:spacing w:before="400"/>
      <w:outlineLvl w:val="2"/>
    </w:pPr>
    <w:rPr>
      <w:rFonts w:eastAsiaTheme="majorEastAsia" w:cstheme="majorBidi"/>
      <w:bCs/>
    </w:rPr>
  </w:style>
  <w:style w:type="paragraph" w:styleId="Ttulo4">
    <w:name w:val="heading 4"/>
    <w:aliases w:val="Título Cuarto nivel"/>
    <w:basedOn w:val="Normal"/>
    <w:next w:val="Normal"/>
    <w:link w:val="Ttulo4Car"/>
    <w:uiPriority w:val="9"/>
    <w:unhideWhenUsed/>
    <w:rsid w:val="006573E3"/>
    <w:pPr>
      <w:keepNext/>
      <w:keepLines/>
      <w:numPr>
        <w:numId w:val="3"/>
      </w:numPr>
      <w:spacing w:before="400"/>
      <w:ind w:left="360"/>
      <w:outlineLvl w:val="3"/>
    </w:pPr>
    <w:rPr>
      <w:rFonts w:eastAsiaTheme="majorEastAsia" w:cstheme="majorBidi"/>
      <w:bCs/>
      <w:iCs/>
    </w:rPr>
  </w:style>
  <w:style w:type="paragraph" w:styleId="Ttulo5">
    <w:name w:val="heading 5"/>
    <w:basedOn w:val="Normal"/>
    <w:next w:val="Normal"/>
    <w:link w:val="Ttulo5Car"/>
    <w:uiPriority w:val="9"/>
    <w:semiHidden/>
    <w:unhideWhenUsed/>
    <w:rsid w:val="006573E3"/>
    <w:pPr>
      <w:keepNext/>
      <w:keepLines/>
      <w:numPr>
        <w:ilvl w:val="4"/>
        <w:numId w:val="1"/>
      </w:numPr>
      <w:spacing w:before="200"/>
      <w:outlineLvl w:val="4"/>
    </w:pPr>
    <w:rPr>
      <w:rFonts w:eastAsiaTheme="majorEastAsia" w:cstheme="majorBidi"/>
      <w:color w:val="243F60" w:themeColor="accent1" w:themeShade="7F"/>
    </w:rPr>
  </w:style>
  <w:style w:type="paragraph" w:styleId="Ttulo6">
    <w:name w:val="heading 6"/>
    <w:basedOn w:val="Normal"/>
    <w:next w:val="Normal"/>
    <w:link w:val="Ttulo6Car"/>
    <w:uiPriority w:val="9"/>
    <w:semiHidden/>
    <w:unhideWhenUsed/>
    <w:qFormat/>
    <w:rsid w:val="008C078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C078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C078A"/>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8C078A"/>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39F2"/>
    <w:pPr>
      <w:tabs>
        <w:tab w:val="left" w:pos="2580"/>
        <w:tab w:val="left" w:pos="2985"/>
        <w:tab w:val="center" w:pos="4419"/>
        <w:tab w:val="right" w:pos="8838"/>
      </w:tabs>
      <w:spacing w:after="120"/>
      <w:jc w:val="right"/>
    </w:pPr>
    <w:rPr>
      <w:b/>
      <w:bCs/>
      <w:color w:val="1F497D" w:themeColor="text2"/>
      <w:sz w:val="28"/>
      <w:szCs w:val="28"/>
    </w:rPr>
  </w:style>
  <w:style w:type="character" w:customStyle="1" w:styleId="EncabezadoCar">
    <w:name w:val="Encabezado Car"/>
    <w:basedOn w:val="Fuentedeprrafopredeter"/>
    <w:link w:val="Encabezado"/>
    <w:uiPriority w:val="99"/>
    <w:rsid w:val="00C139F2"/>
    <w:rPr>
      <w:b/>
      <w:bCs/>
      <w:color w:val="1F497D" w:themeColor="text2"/>
      <w:sz w:val="28"/>
      <w:szCs w:val="28"/>
    </w:rPr>
  </w:style>
  <w:style w:type="paragraph" w:styleId="Piedepgina">
    <w:name w:val="footer"/>
    <w:basedOn w:val="Normal"/>
    <w:link w:val="PiedepginaCar"/>
    <w:uiPriority w:val="99"/>
    <w:unhideWhenUsed/>
    <w:rsid w:val="00217026"/>
    <w:pPr>
      <w:tabs>
        <w:tab w:val="center" w:pos="4419"/>
        <w:tab w:val="right" w:pos="8838"/>
      </w:tabs>
    </w:pPr>
  </w:style>
  <w:style w:type="character" w:customStyle="1" w:styleId="PiedepginaCar">
    <w:name w:val="Pie de página Car"/>
    <w:basedOn w:val="Fuentedeprrafopredeter"/>
    <w:link w:val="Piedepgina"/>
    <w:uiPriority w:val="99"/>
    <w:rsid w:val="00217026"/>
  </w:style>
  <w:style w:type="character" w:customStyle="1" w:styleId="Ttulo1Car">
    <w:name w:val="Título 1 Car"/>
    <w:aliases w:val="Título Primer Nivel Car"/>
    <w:basedOn w:val="Fuentedeprrafopredeter"/>
    <w:link w:val="Ttulo1"/>
    <w:uiPriority w:val="9"/>
    <w:rsid w:val="00CD1B73"/>
    <w:rPr>
      <w:rFonts w:asciiTheme="majorBidi" w:eastAsia="Times New Roman" w:hAnsiTheme="majorBidi" w:cstheme="majorBidi"/>
      <w:b/>
      <w:noProof/>
      <w:kern w:val="32"/>
      <w:sz w:val="24"/>
      <w:szCs w:val="32"/>
      <w:lang w:val="es-ES" w:eastAsia="es-ES"/>
    </w:rPr>
  </w:style>
  <w:style w:type="paragraph" w:customStyle="1" w:styleId="Estilo1">
    <w:name w:val="Estilo1"/>
    <w:basedOn w:val="Normal"/>
    <w:rsid w:val="008338F6"/>
    <w:pPr>
      <w:jc w:val="center"/>
    </w:pPr>
    <w:rPr>
      <w:lang w:val="es-ES" w:eastAsia="es-ES"/>
    </w:rPr>
  </w:style>
  <w:style w:type="character" w:styleId="Hipervnculo">
    <w:name w:val="Hyperlink"/>
    <w:basedOn w:val="Fuentedeprrafopredeter"/>
    <w:uiPriority w:val="99"/>
    <w:rsid w:val="008338F6"/>
    <w:rPr>
      <w:color w:val="0000FF"/>
      <w:u w:val="single"/>
    </w:rPr>
  </w:style>
  <w:style w:type="paragraph" w:styleId="Prrafodelista">
    <w:name w:val="List Paragraph"/>
    <w:basedOn w:val="Normal"/>
    <w:uiPriority w:val="34"/>
    <w:qFormat/>
    <w:rsid w:val="00A8021E"/>
    <w:pPr>
      <w:spacing w:line="360" w:lineRule="auto"/>
      <w:jc w:val="both"/>
    </w:pPr>
    <w:rPr>
      <w:lang w:val="es-ES" w:eastAsia="es-ES"/>
    </w:rPr>
  </w:style>
  <w:style w:type="paragraph" w:styleId="Textodeglobo">
    <w:name w:val="Balloon Text"/>
    <w:basedOn w:val="Normal"/>
    <w:link w:val="TextodegloboCar"/>
    <w:uiPriority w:val="99"/>
    <w:semiHidden/>
    <w:unhideWhenUsed/>
    <w:rsid w:val="008338F6"/>
    <w:rPr>
      <w:rFonts w:ascii="Tahoma" w:hAnsi="Tahoma" w:cs="Tahoma"/>
      <w:sz w:val="16"/>
      <w:szCs w:val="16"/>
    </w:rPr>
  </w:style>
  <w:style w:type="character" w:customStyle="1" w:styleId="TextodegloboCar">
    <w:name w:val="Texto de globo Car"/>
    <w:basedOn w:val="Fuentedeprrafopredeter"/>
    <w:link w:val="Textodeglobo"/>
    <w:uiPriority w:val="99"/>
    <w:semiHidden/>
    <w:rsid w:val="008338F6"/>
    <w:rPr>
      <w:rFonts w:ascii="Tahoma" w:hAnsi="Tahoma" w:cs="Tahoma"/>
      <w:sz w:val="16"/>
      <w:szCs w:val="16"/>
    </w:rPr>
  </w:style>
  <w:style w:type="paragraph" w:styleId="TtuloTDC">
    <w:name w:val="TOC Heading"/>
    <w:basedOn w:val="Normal"/>
    <w:next w:val="Normal"/>
    <w:link w:val="TtuloTDCCar"/>
    <w:uiPriority w:val="39"/>
    <w:unhideWhenUsed/>
    <w:qFormat/>
    <w:rsid w:val="006573E3"/>
    <w:pPr>
      <w:keepLines/>
    </w:pPr>
    <w:rPr>
      <w:rFonts w:eastAsiaTheme="majorEastAsia" w:cstheme="majorBidi"/>
      <w:szCs w:val="28"/>
    </w:rPr>
  </w:style>
  <w:style w:type="paragraph" w:styleId="TDC2">
    <w:name w:val="toc 2"/>
    <w:basedOn w:val="Normal"/>
    <w:next w:val="Normal"/>
    <w:autoRedefine/>
    <w:uiPriority w:val="39"/>
    <w:unhideWhenUsed/>
    <w:qFormat/>
    <w:rsid w:val="006573E3"/>
    <w:pPr>
      <w:ind w:left="221"/>
    </w:pPr>
    <w:rPr>
      <w:rFonts w:eastAsiaTheme="minorEastAsia"/>
      <w:lang w:val="es-ES"/>
    </w:rPr>
  </w:style>
  <w:style w:type="paragraph" w:styleId="TDC1">
    <w:name w:val="toc 1"/>
    <w:basedOn w:val="Normal"/>
    <w:next w:val="Normal"/>
    <w:autoRedefine/>
    <w:uiPriority w:val="39"/>
    <w:unhideWhenUsed/>
    <w:qFormat/>
    <w:rsid w:val="00CF262D"/>
    <w:pPr>
      <w:tabs>
        <w:tab w:val="left" w:pos="440"/>
        <w:tab w:val="right" w:leader="dot" w:pos="8789"/>
      </w:tabs>
      <w:spacing w:before="200" w:line="480" w:lineRule="auto"/>
      <w:jc w:val="right"/>
    </w:pPr>
    <w:rPr>
      <w:rFonts w:eastAsiaTheme="minorEastAsia" w:cs="Arial"/>
      <w:b/>
      <w:noProof/>
      <w:lang w:val="es-ES"/>
    </w:rPr>
  </w:style>
  <w:style w:type="paragraph" w:styleId="TDC3">
    <w:name w:val="toc 3"/>
    <w:basedOn w:val="Normal"/>
    <w:next w:val="Normal"/>
    <w:autoRedefine/>
    <w:uiPriority w:val="39"/>
    <w:unhideWhenUsed/>
    <w:qFormat/>
    <w:rsid w:val="006573E3"/>
    <w:pPr>
      <w:tabs>
        <w:tab w:val="left" w:pos="1100"/>
        <w:tab w:val="right" w:leader="dot" w:pos="8789"/>
      </w:tabs>
      <w:ind w:left="442"/>
    </w:pPr>
    <w:rPr>
      <w:rFonts w:eastAsiaTheme="minorEastAsia"/>
      <w:noProof/>
      <w:lang w:val="es-ES"/>
    </w:rPr>
  </w:style>
  <w:style w:type="paragraph" w:styleId="Descripcin">
    <w:name w:val="caption"/>
    <w:basedOn w:val="Normal"/>
    <w:next w:val="Normal"/>
    <w:uiPriority w:val="35"/>
    <w:unhideWhenUsed/>
    <w:qFormat/>
    <w:rsid w:val="00B81DA6"/>
    <w:rPr>
      <w:bCs/>
      <w:szCs w:val="18"/>
    </w:rPr>
  </w:style>
  <w:style w:type="table" w:styleId="Tablaconcuadrcula">
    <w:name w:val="Table Grid"/>
    <w:basedOn w:val="Tablanormal"/>
    <w:uiPriority w:val="1"/>
    <w:rsid w:val="008C64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ennegrita">
    <w:name w:val="Strong"/>
    <w:aliases w:val="Texto de la tesis"/>
    <w:basedOn w:val="Fuentedeprrafopredeter"/>
    <w:uiPriority w:val="22"/>
    <w:qFormat/>
    <w:rsid w:val="006573E3"/>
    <w:rPr>
      <w:rFonts w:ascii="Arial" w:hAnsi="Arial"/>
      <w:bCs/>
      <w:sz w:val="24"/>
    </w:rPr>
  </w:style>
  <w:style w:type="paragraph" w:styleId="Subttulo">
    <w:name w:val="Subtitle"/>
    <w:aliases w:val="Título Anexos"/>
    <w:basedOn w:val="Normal"/>
    <w:next w:val="Normal"/>
    <w:link w:val="SubttuloCar"/>
    <w:uiPriority w:val="11"/>
    <w:qFormat/>
    <w:rsid w:val="006573E3"/>
    <w:pPr>
      <w:numPr>
        <w:numId w:val="2"/>
      </w:numPr>
      <w:spacing w:before="2000" w:after="480"/>
      <w:ind w:left="714" w:hanging="357"/>
    </w:pPr>
    <w:rPr>
      <w:rFonts w:eastAsiaTheme="majorEastAsia" w:cstheme="majorBidi"/>
      <w:b/>
      <w:iCs/>
      <w:spacing w:val="15"/>
      <w:sz w:val="42"/>
    </w:rPr>
  </w:style>
  <w:style w:type="character" w:customStyle="1" w:styleId="SubttuloCar">
    <w:name w:val="Subtítulo Car"/>
    <w:aliases w:val="Título Anexos Car"/>
    <w:basedOn w:val="Fuentedeprrafopredeter"/>
    <w:link w:val="Subttulo"/>
    <w:uiPriority w:val="11"/>
    <w:rsid w:val="006573E3"/>
    <w:rPr>
      <w:rFonts w:ascii="Times New Roman" w:eastAsiaTheme="majorEastAsia" w:hAnsi="Times New Roman" w:cstheme="majorBidi"/>
      <w:b/>
      <w:iCs/>
      <w:spacing w:val="15"/>
      <w:sz w:val="42"/>
      <w:szCs w:val="24"/>
      <w:lang w:eastAsia="es-MX"/>
    </w:rPr>
  </w:style>
  <w:style w:type="character" w:customStyle="1" w:styleId="Ttulo2Car">
    <w:name w:val="Título 2 Car"/>
    <w:aliases w:val="Título Segundo nivel Car"/>
    <w:basedOn w:val="Fuentedeprrafopredeter"/>
    <w:link w:val="Ttulo2"/>
    <w:uiPriority w:val="9"/>
    <w:rsid w:val="00B22B0C"/>
    <w:rPr>
      <w:rFonts w:ascii="Times New Roman" w:eastAsiaTheme="majorEastAsia" w:hAnsi="Times New Roman" w:cstheme="majorBidi"/>
      <w:bCs/>
      <w:sz w:val="24"/>
      <w:szCs w:val="26"/>
      <w:lang w:eastAsia="es-MX"/>
    </w:rPr>
  </w:style>
  <w:style w:type="character" w:customStyle="1" w:styleId="Ttulo3Car">
    <w:name w:val="Título 3 Car"/>
    <w:aliases w:val="Título Tercer nivel Car"/>
    <w:basedOn w:val="Fuentedeprrafopredeter"/>
    <w:link w:val="Ttulo3"/>
    <w:uiPriority w:val="9"/>
    <w:rsid w:val="00B22B0C"/>
    <w:rPr>
      <w:rFonts w:ascii="Times New Roman" w:eastAsiaTheme="majorEastAsia" w:hAnsi="Times New Roman" w:cstheme="majorBidi"/>
      <w:bCs/>
      <w:sz w:val="24"/>
      <w:szCs w:val="24"/>
      <w:lang w:eastAsia="es-MX"/>
    </w:rPr>
  </w:style>
  <w:style w:type="character" w:styleId="Ttulodellibro">
    <w:name w:val="Book Title"/>
    <w:basedOn w:val="Fuentedeprrafopredeter"/>
    <w:uiPriority w:val="33"/>
    <w:qFormat/>
    <w:rsid w:val="006573E3"/>
    <w:rPr>
      <w:rFonts w:ascii="Arial" w:hAnsi="Arial"/>
      <w:b/>
      <w:bCs/>
      <w:smallCaps/>
      <w:spacing w:val="5"/>
    </w:rPr>
  </w:style>
  <w:style w:type="character" w:customStyle="1" w:styleId="Ttulo4Car">
    <w:name w:val="Título 4 Car"/>
    <w:aliases w:val="Título Cuarto nivel Car"/>
    <w:basedOn w:val="Fuentedeprrafopredeter"/>
    <w:link w:val="Ttulo4"/>
    <w:uiPriority w:val="9"/>
    <w:rsid w:val="006573E3"/>
    <w:rPr>
      <w:rFonts w:ascii="Times New Roman" w:eastAsiaTheme="majorEastAsia" w:hAnsi="Times New Roman" w:cstheme="majorBidi"/>
      <w:bCs/>
      <w:iCs/>
      <w:sz w:val="24"/>
      <w:szCs w:val="24"/>
      <w:lang w:eastAsia="es-MX"/>
    </w:rPr>
  </w:style>
  <w:style w:type="paragraph" w:styleId="TDC5">
    <w:name w:val="toc 5"/>
    <w:basedOn w:val="Normal"/>
    <w:next w:val="Normal"/>
    <w:autoRedefine/>
    <w:uiPriority w:val="39"/>
    <w:unhideWhenUsed/>
    <w:rsid w:val="006573E3"/>
    <w:pPr>
      <w:tabs>
        <w:tab w:val="left" w:pos="1760"/>
        <w:tab w:val="right" w:leader="dot" w:pos="8789"/>
      </w:tabs>
      <w:ind w:left="879"/>
    </w:pPr>
    <w:rPr>
      <w:noProof/>
    </w:rPr>
  </w:style>
  <w:style w:type="paragraph" w:styleId="TDC6">
    <w:name w:val="toc 6"/>
    <w:basedOn w:val="Normal"/>
    <w:next w:val="Normal"/>
    <w:autoRedefine/>
    <w:uiPriority w:val="39"/>
    <w:unhideWhenUsed/>
    <w:rsid w:val="00BF5A2D"/>
    <w:pPr>
      <w:spacing w:after="100"/>
      <w:ind w:left="1100"/>
    </w:pPr>
  </w:style>
  <w:style w:type="paragraph" w:styleId="TDC4">
    <w:name w:val="toc 4"/>
    <w:basedOn w:val="Normal"/>
    <w:next w:val="Normal"/>
    <w:autoRedefine/>
    <w:uiPriority w:val="39"/>
    <w:unhideWhenUsed/>
    <w:rsid w:val="006573E3"/>
    <w:pPr>
      <w:ind w:left="658"/>
    </w:pPr>
  </w:style>
  <w:style w:type="paragraph" w:styleId="TDC7">
    <w:name w:val="toc 7"/>
    <w:basedOn w:val="Normal"/>
    <w:next w:val="Normal"/>
    <w:autoRedefine/>
    <w:uiPriority w:val="39"/>
    <w:unhideWhenUsed/>
    <w:rsid w:val="00BF5A2D"/>
    <w:pPr>
      <w:spacing w:after="100"/>
      <w:ind w:left="1320"/>
    </w:pPr>
  </w:style>
  <w:style w:type="paragraph" w:styleId="NormalWeb">
    <w:name w:val="Normal (Web)"/>
    <w:basedOn w:val="Normal"/>
    <w:uiPriority w:val="99"/>
    <w:unhideWhenUsed/>
    <w:rsid w:val="00233319"/>
    <w:pPr>
      <w:spacing w:before="100" w:beforeAutospacing="1" w:after="100" w:afterAutospacing="1"/>
    </w:pPr>
    <w:rPr>
      <w:lang w:eastAsia="es-CO"/>
    </w:rPr>
  </w:style>
  <w:style w:type="character" w:customStyle="1" w:styleId="mw-headline">
    <w:name w:val="mw-headline"/>
    <w:basedOn w:val="Fuentedeprrafopredeter"/>
    <w:rsid w:val="00233319"/>
  </w:style>
  <w:style w:type="character" w:customStyle="1" w:styleId="editsection">
    <w:name w:val="editsection"/>
    <w:basedOn w:val="Fuentedeprrafopredeter"/>
    <w:rsid w:val="00233319"/>
  </w:style>
  <w:style w:type="character" w:styleId="Hipervnculovisitado">
    <w:name w:val="FollowedHyperlink"/>
    <w:basedOn w:val="Fuentedeprrafopredeter"/>
    <w:uiPriority w:val="99"/>
    <w:semiHidden/>
    <w:unhideWhenUsed/>
    <w:rsid w:val="00BD046B"/>
    <w:rPr>
      <w:color w:val="800080" w:themeColor="followedHyperlink"/>
      <w:u w:val="single"/>
    </w:rPr>
  </w:style>
  <w:style w:type="character" w:customStyle="1" w:styleId="Ttulo5Car">
    <w:name w:val="Título 5 Car"/>
    <w:basedOn w:val="Fuentedeprrafopredeter"/>
    <w:link w:val="Ttulo5"/>
    <w:uiPriority w:val="9"/>
    <w:semiHidden/>
    <w:rsid w:val="006573E3"/>
    <w:rPr>
      <w:rFonts w:ascii="Times New Roman" w:eastAsiaTheme="majorEastAsia" w:hAnsi="Times New Roman" w:cstheme="majorBidi"/>
      <w:color w:val="243F60" w:themeColor="accent1" w:themeShade="7F"/>
      <w:sz w:val="24"/>
      <w:szCs w:val="24"/>
      <w:lang w:eastAsia="es-MX"/>
    </w:rPr>
  </w:style>
  <w:style w:type="character" w:customStyle="1" w:styleId="Ttulo6Car">
    <w:name w:val="Título 6 Car"/>
    <w:basedOn w:val="Fuentedeprrafopredeter"/>
    <w:link w:val="Ttulo6"/>
    <w:uiPriority w:val="9"/>
    <w:semiHidden/>
    <w:rsid w:val="008C078A"/>
    <w:rPr>
      <w:rFonts w:asciiTheme="majorHAnsi" w:eastAsiaTheme="majorEastAsia" w:hAnsiTheme="majorHAnsi" w:cstheme="majorBidi"/>
      <w:i/>
      <w:iCs/>
      <w:color w:val="243F60" w:themeColor="accent1" w:themeShade="7F"/>
      <w:sz w:val="24"/>
      <w:szCs w:val="24"/>
      <w:lang w:eastAsia="es-MX"/>
    </w:rPr>
  </w:style>
  <w:style w:type="character" w:customStyle="1" w:styleId="Ttulo7Car">
    <w:name w:val="Título 7 Car"/>
    <w:basedOn w:val="Fuentedeprrafopredeter"/>
    <w:link w:val="Ttulo7"/>
    <w:uiPriority w:val="9"/>
    <w:semiHidden/>
    <w:rsid w:val="008C078A"/>
    <w:rPr>
      <w:rFonts w:asciiTheme="majorHAnsi" w:eastAsiaTheme="majorEastAsia" w:hAnsiTheme="majorHAnsi" w:cstheme="majorBidi"/>
      <w:i/>
      <w:iCs/>
      <w:color w:val="404040" w:themeColor="text1" w:themeTint="BF"/>
      <w:sz w:val="24"/>
      <w:szCs w:val="24"/>
      <w:lang w:eastAsia="es-MX"/>
    </w:rPr>
  </w:style>
  <w:style w:type="character" w:customStyle="1" w:styleId="Ttulo8Car">
    <w:name w:val="Título 8 Car"/>
    <w:basedOn w:val="Fuentedeprrafopredeter"/>
    <w:link w:val="Ttulo8"/>
    <w:uiPriority w:val="9"/>
    <w:semiHidden/>
    <w:rsid w:val="008C078A"/>
    <w:rPr>
      <w:rFonts w:asciiTheme="majorHAnsi" w:eastAsiaTheme="majorEastAsia" w:hAnsiTheme="majorHAnsi" w:cstheme="majorBidi"/>
      <w:color w:val="404040" w:themeColor="text1" w:themeTint="BF"/>
      <w:sz w:val="20"/>
      <w:szCs w:val="20"/>
      <w:lang w:eastAsia="es-MX"/>
    </w:rPr>
  </w:style>
  <w:style w:type="character" w:customStyle="1" w:styleId="Ttulo9Car">
    <w:name w:val="Título 9 Car"/>
    <w:basedOn w:val="Fuentedeprrafopredeter"/>
    <w:link w:val="Ttulo9"/>
    <w:uiPriority w:val="9"/>
    <w:semiHidden/>
    <w:rsid w:val="008C078A"/>
    <w:rPr>
      <w:rFonts w:asciiTheme="majorHAnsi" w:eastAsiaTheme="majorEastAsia" w:hAnsiTheme="majorHAnsi" w:cstheme="majorBidi"/>
      <w:i/>
      <w:iCs/>
      <w:color w:val="404040" w:themeColor="text1" w:themeTint="BF"/>
      <w:sz w:val="20"/>
      <w:szCs w:val="20"/>
      <w:lang w:eastAsia="es-MX"/>
    </w:rPr>
  </w:style>
  <w:style w:type="paragraph" w:styleId="Ttulo">
    <w:name w:val="Title"/>
    <w:basedOn w:val="Normal"/>
    <w:next w:val="Normal"/>
    <w:link w:val="TtuloCar"/>
    <w:uiPriority w:val="10"/>
    <w:qFormat/>
    <w:rsid w:val="006573E3"/>
    <w:pPr>
      <w:spacing w:before="480" w:after="300"/>
      <w:contextualSpacing/>
      <w:jc w:val="center"/>
    </w:pPr>
    <w:rPr>
      <w:rFonts w:eastAsiaTheme="majorEastAsia" w:cstheme="majorBidi"/>
      <w:b/>
      <w:spacing w:val="5"/>
      <w:kern w:val="28"/>
      <w:sz w:val="48"/>
      <w:szCs w:val="52"/>
    </w:rPr>
  </w:style>
  <w:style w:type="character" w:customStyle="1" w:styleId="TtuloCar">
    <w:name w:val="Título Car"/>
    <w:basedOn w:val="Fuentedeprrafopredeter"/>
    <w:link w:val="Ttulo"/>
    <w:uiPriority w:val="10"/>
    <w:rsid w:val="006573E3"/>
    <w:rPr>
      <w:rFonts w:ascii="Arial" w:eastAsiaTheme="majorEastAsia" w:hAnsi="Arial" w:cstheme="majorBidi"/>
      <w:b/>
      <w:spacing w:val="5"/>
      <w:kern w:val="28"/>
      <w:sz w:val="48"/>
      <w:szCs w:val="52"/>
    </w:rPr>
  </w:style>
  <w:style w:type="paragraph" w:customStyle="1" w:styleId="Ttulospreliminares">
    <w:name w:val="Títulos preliminares"/>
    <w:basedOn w:val="TtuloTDC"/>
    <w:link w:val="TtulospreliminaresCar"/>
    <w:qFormat/>
    <w:rsid w:val="006573E3"/>
    <w:pPr>
      <w:spacing w:before="2000" w:after="200"/>
    </w:pPr>
    <w:rPr>
      <w:b/>
      <w:sz w:val="36"/>
    </w:rPr>
  </w:style>
  <w:style w:type="paragraph" w:customStyle="1" w:styleId="Ttulospreliminares2">
    <w:name w:val="Títulos preliminares 2"/>
    <w:basedOn w:val="Normal"/>
    <w:link w:val="Ttulospreliminares2Car"/>
    <w:qFormat/>
    <w:rsid w:val="006573E3"/>
    <w:pPr>
      <w:spacing w:before="2000"/>
    </w:pPr>
    <w:rPr>
      <w:b/>
      <w:sz w:val="40"/>
    </w:rPr>
  </w:style>
  <w:style w:type="character" w:customStyle="1" w:styleId="TtuloTDCCar">
    <w:name w:val="Título TDC Car"/>
    <w:basedOn w:val="Fuentedeprrafopredeter"/>
    <w:link w:val="TtuloTDC"/>
    <w:uiPriority w:val="39"/>
    <w:rsid w:val="006573E3"/>
    <w:rPr>
      <w:rFonts w:ascii="Arial" w:eastAsiaTheme="majorEastAsia" w:hAnsi="Arial" w:cstheme="majorBidi"/>
      <w:szCs w:val="28"/>
    </w:rPr>
  </w:style>
  <w:style w:type="character" w:customStyle="1" w:styleId="TtulospreliminaresCar">
    <w:name w:val="Títulos preliminares Car"/>
    <w:basedOn w:val="TtuloTDCCar"/>
    <w:link w:val="Ttulospreliminares"/>
    <w:rsid w:val="006573E3"/>
    <w:rPr>
      <w:rFonts w:ascii="Arial" w:eastAsiaTheme="majorEastAsia" w:hAnsi="Arial" w:cstheme="majorBidi"/>
      <w:b/>
      <w:sz w:val="36"/>
      <w:szCs w:val="28"/>
    </w:rPr>
  </w:style>
  <w:style w:type="character" w:styleId="Textodelmarcadordeposicin">
    <w:name w:val="Placeholder Text"/>
    <w:basedOn w:val="Fuentedeprrafopredeter"/>
    <w:uiPriority w:val="99"/>
    <w:semiHidden/>
    <w:rsid w:val="00342A76"/>
    <w:rPr>
      <w:color w:val="808080"/>
    </w:rPr>
  </w:style>
  <w:style w:type="character" w:customStyle="1" w:styleId="Ttulospreliminares2Car">
    <w:name w:val="Títulos preliminares 2 Car"/>
    <w:basedOn w:val="Fuentedeprrafopredeter"/>
    <w:link w:val="Ttulospreliminares2"/>
    <w:rsid w:val="006573E3"/>
    <w:rPr>
      <w:rFonts w:ascii="Arial" w:hAnsi="Arial"/>
      <w:b/>
      <w:sz w:val="40"/>
    </w:rPr>
  </w:style>
  <w:style w:type="paragraph" w:styleId="Mapadeldocumento">
    <w:name w:val="Document Map"/>
    <w:basedOn w:val="Normal"/>
    <w:link w:val="MapadeldocumentoCar"/>
    <w:uiPriority w:val="99"/>
    <w:semiHidden/>
    <w:unhideWhenUsed/>
    <w:rsid w:val="0035748C"/>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35748C"/>
    <w:rPr>
      <w:rFonts w:ascii="Tahoma" w:hAnsi="Tahoma" w:cs="Tahoma"/>
      <w:sz w:val="16"/>
      <w:szCs w:val="16"/>
    </w:rPr>
  </w:style>
  <w:style w:type="paragraph" w:styleId="Textonotapie">
    <w:name w:val="footnote text"/>
    <w:basedOn w:val="Normal"/>
    <w:link w:val="TextonotapieCar"/>
    <w:uiPriority w:val="99"/>
    <w:semiHidden/>
    <w:unhideWhenUsed/>
    <w:rsid w:val="002F1E17"/>
    <w:rPr>
      <w:sz w:val="20"/>
      <w:szCs w:val="20"/>
    </w:rPr>
  </w:style>
  <w:style w:type="character" w:customStyle="1" w:styleId="TextonotapieCar">
    <w:name w:val="Texto nota pie Car"/>
    <w:basedOn w:val="Fuentedeprrafopredeter"/>
    <w:link w:val="Textonotapie"/>
    <w:uiPriority w:val="99"/>
    <w:semiHidden/>
    <w:rsid w:val="002F1E17"/>
    <w:rPr>
      <w:sz w:val="20"/>
      <w:szCs w:val="20"/>
    </w:rPr>
  </w:style>
  <w:style w:type="character" w:styleId="Refdenotaalpie">
    <w:name w:val="footnote reference"/>
    <w:basedOn w:val="Fuentedeprrafopredeter"/>
    <w:uiPriority w:val="99"/>
    <w:semiHidden/>
    <w:unhideWhenUsed/>
    <w:rsid w:val="002F1E17"/>
    <w:rPr>
      <w:vertAlign w:val="superscript"/>
    </w:rPr>
  </w:style>
  <w:style w:type="paragraph" w:styleId="Textonotaalfinal">
    <w:name w:val="endnote text"/>
    <w:basedOn w:val="Normal"/>
    <w:link w:val="TextonotaalfinalCar"/>
    <w:uiPriority w:val="99"/>
    <w:semiHidden/>
    <w:unhideWhenUsed/>
    <w:rsid w:val="002F1E17"/>
    <w:rPr>
      <w:sz w:val="20"/>
      <w:szCs w:val="20"/>
    </w:rPr>
  </w:style>
  <w:style w:type="character" w:customStyle="1" w:styleId="TextonotaalfinalCar">
    <w:name w:val="Texto nota al final Car"/>
    <w:basedOn w:val="Fuentedeprrafopredeter"/>
    <w:link w:val="Textonotaalfinal"/>
    <w:uiPriority w:val="99"/>
    <w:semiHidden/>
    <w:rsid w:val="002F1E17"/>
    <w:rPr>
      <w:sz w:val="20"/>
      <w:szCs w:val="20"/>
    </w:rPr>
  </w:style>
  <w:style w:type="character" w:styleId="Refdenotaalfinal">
    <w:name w:val="endnote reference"/>
    <w:basedOn w:val="Fuentedeprrafopredeter"/>
    <w:uiPriority w:val="99"/>
    <w:semiHidden/>
    <w:unhideWhenUsed/>
    <w:rsid w:val="002F1E17"/>
    <w:rPr>
      <w:vertAlign w:val="superscript"/>
    </w:rPr>
  </w:style>
  <w:style w:type="paragraph" w:styleId="Tabladeilustraciones">
    <w:name w:val="table of figures"/>
    <w:basedOn w:val="Normal"/>
    <w:next w:val="Normal"/>
    <w:uiPriority w:val="99"/>
    <w:unhideWhenUsed/>
    <w:rsid w:val="006573E3"/>
  </w:style>
  <w:style w:type="paragraph" w:styleId="Sinespaciado">
    <w:name w:val="No Spacing"/>
    <w:uiPriority w:val="1"/>
    <w:qFormat/>
    <w:rsid w:val="006573E3"/>
    <w:pPr>
      <w:spacing w:after="0" w:line="240" w:lineRule="auto"/>
    </w:pPr>
    <w:rPr>
      <w:rFonts w:ascii="Arial" w:hAnsi="Arial"/>
    </w:rPr>
  </w:style>
  <w:style w:type="character" w:styleId="nfasissutil">
    <w:name w:val="Subtle Emphasis"/>
    <w:basedOn w:val="Fuentedeprrafopredeter"/>
    <w:uiPriority w:val="19"/>
    <w:qFormat/>
    <w:rsid w:val="006573E3"/>
    <w:rPr>
      <w:rFonts w:ascii="Arial" w:hAnsi="Arial"/>
      <w:i/>
      <w:iCs/>
      <w:color w:val="808080" w:themeColor="text1" w:themeTint="7F"/>
    </w:rPr>
  </w:style>
  <w:style w:type="character" w:styleId="nfasis">
    <w:name w:val="Emphasis"/>
    <w:basedOn w:val="Fuentedeprrafopredeter"/>
    <w:uiPriority w:val="20"/>
    <w:qFormat/>
    <w:rsid w:val="006573E3"/>
    <w:rPr>
      <w:rFonts w:ascii="Arial" w:hAnsi="Arial"/>
      <w:i/>
      <w:iCs/>
    </w:rPr>
  </w:style>
  <w:style w:type="character" w:styleId="nfasisintenso">
    <w:name w:val="Intense Emphasis"/>
    <w:basedOn w:val="Fuentedeprrafopredeter"/>
    <w:uiPriority w:val="21"/>
    <w:qFormat/>
    <w:rsid w:val="006573E3"/>
    <w:rPr>
      <w:rFonts w:ascii="Arial" w:hAnsi="Arial"/>
      <w:b/>
      <w:bCs/>
      <w:i/>
      <w:iCs/>
      <w:color w:val="4F81BD" w:themeColor="accent1"/>
    </w:rPr>
  </w:style>
  <w:style w:type="paragraph" w:styleId="Cita">
    <w:name w:val="Quote"/>
    <w:basedOn w:val="Normal"/>
    <w:next w:val="Normal"/>
    <w:link w:val="CitaCar"/>
    <w:uiPriority w:val="29"/>
    <w:qFormat/>
    <w:rsid w:val="006573E3"/>
    <w:rPr>
      <w:i/>
      <w:iCs/>
      <w:color w:val="000000" w:themeColor="text1"/>
    </w:rPr>
  </w:style>
  <w:style w:type="character" w:customStyle="1" w:styleId="CitaCar">
    <w:name w:val="Cita Car"/>
    <w:basedOn w:val="Fuentedeprrafopredeter"/>
    <w:link w:val="Cita"/>
    <w:uiPriority w:val="29"/>
    <w:rsid w:val="006573E3"/>
    <w:rPr>
      <w:rFonts w:ascii="Arial" w:hAnsi="Arial"/>
      <w:i/>
      <w:iCs/>
      <w:color w:val="000000" w:themeColor="text1"/>
    </w:rPr>
  </w:style>
  <w:style w:type="paragraph" w:styleId="TDC9">
    <w:name w:val="toc 9"/>
    <w:basedOn w:val="Normal"/>
    <w:next w:val="Normal"/>
    <w:autoRedefine/>
    <w:uiPriority w:val="39"/>
    <w:semiHidden/>
    <w:unhideWhenUsed/>
    <w:rsid w:val="006573E3"/>
    <w:pPr>
      <w:spacing w:after="100"/>
      <w:ind w:left="1760"/>
    </w:pPr>
  </w:style>
  <w:style w:type="character" w:styleId="Refdecomentario">
    <w:name w:val="annotation reference"/>
    <w:basedOn w:val="Fuentedeprrafopredeter"/>
    <w:uiPriority w:val="99"/>
    <w:semiHidden/>
    <w:unhideWhenUsed/>
    <w:rsid w:val="00324659"/>
    <w:rPr>
      <w:sz w:val="16"/>
      <w:szCs w:val="16"/>
    </w:rPr>
  </w:style>
  <w:style w:type="paragraph" w:styleId="Textocomentario">
    <w:name w:val="annotation text"/>
    <w:basedOn w:val="Normal"/>
    <w:link w:val="TextocomentarioCar"/>
    <w:uiPriority w:val="99"/>
    <w:unhideWhenUsed/>
    <w:rsid w:val="00324659"/>
    <w:rPr>
      <w:sz w:val="20"/>
      <w:szCs w:val="20"/>
    </w:rPr>
  </w:style>
  <w:style w:type="character" w:customStyle="1" w:styleId="TextocomentarioCar">
    <w:name w:val="Texto comentario Car"/>
    <w:basedOn w:val="Fuentedeprrafopredeter"/>
    <w:link w:val="Textocomentario"/>
    <w:uiPriority w:val="99"/>
    <w:rsid w:val="00324659"/>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324659"/>
    <w:rPr>
      <w:b/>
      <w:bCs/>
    </w:rPr>
  </w:style>
  <w:style w:type="character" w:customStyle="1" w:styleId="AsuntodelcomentarioCar">
    <w:name w:val="Asunto del comentario Car"/>
    <w:basedOn w:val="TextocomentarioCar"/>
    <w:link w:val="Asuntodelcomentario"/>
    <w:uiPriority w:val="99"/>
    <w:semiHidden/>
    <w:rsid w:val="00324659"/>
    <w:rPr>
      <w:rFonts w:ascii="Arial" w:hAnsi="Arial"/>
      <w:b/>
      <w:bCs/>
      <w:sz w:val="20"/>
      <w:szCs w:val="20"/>
    </w:rPr>
  </w:style>
  <w:style w:type="character" w:customStyle="1" w:styleId="apple-converted-space">
    <w:name w:val="apple-converted-space"/>
    <w:basedOn w:val="Fuentedeprrafopredeter"/>
    <w:rsid w:val="00324659"/>
  </w:style>
  <w:style w:type="paragraph" w:customStyle="1" w:styleId="PrrafoAPA">
    <w:name w:val="Párrafo APA"/>
    <w:basedOn w:val="Normal"/>
    <w:link w:val="PrrafoAPACar"/>
    <w:qFormat/>
    <w:rsid w:val="00395220"/>
    <w:pPr>
      <w:spacing w:line="480" w:lineRule="auto"/>
      <w:ind w:firstLine="720"/>
    </w:pPr>
    <w:rPr>
      <w:color w:val="000000" w:themeColor="text1"/>
    </w:rPr>
  </w:style>
  <w:style w:type="character" w:customStyle="1" w:styleId="PrrafoAPACar">
    <w:name w:val="Párrafo APA Car"/>
    <w:basedOn w:val="Fuentedeprrafopredeter"/>
    <w:link w:val="PrrafoAPA"/>
    <w:rsid w:val="00395220"/>
    <w:rPr>
      <w:rFonts w:ascii="Times New Roman" w:hAnsi="Times New Roman" w:cs="Times New Roman"/>
      <w:color w:val="000000" w:themeColor="text1"/>
      <w:sz w:val="24"/>
      <w:szCs w:val="24"/>
    </w:rPr>
  </w:style>
  <w:style w:type="paragraph" w:customStyle="1" w:styleId="ReferenciasAPA">
    <w:name w:val="Referencias APA"/>
    <w:basedOn w:val="Normal"/>
    <w:link w:val="ReferenciasAPACar"/>
    <w:qFormat/>
    <w:rsid w:val="00395220"/>
    <w:pPr>
      <w:spacing w:line="480" w:lineRule="auto"/>
      <w:ind w:left="720" w:hanging="720"/>
    </w:pPr>
    <w:rPr>
      <w:shd w:val="clear" w:color="auto" w:fill="FFFFFF"/>
    </w:rPr>
  </w:style>
  <w:style w:type="character" w:customStyle="1" w:styleId="ReferenciasAPACar">
    <w:name w:val="Referencias APA Car"/>
    <w:basedOn w:val="Fuentedeprrafopredeter"/>
    <w:link w:val="ReferenciasAPA"/>
    <w:rsid w:val="00395220"/>
    <w:rPr>
      <w:rFonts w:ascii="Times New Roman" w:hAnsi="Times New Roman" w:cs="Times New Roman"/>
      <w:sz w:val="24"/>
      <w:szCs w:val="24"/>
    </w:rPr>
  </w:style>
  <w:style w:type="paragraph" w:customStyle="1" w:styleId="PrimernivelAPA">
    <w:name w:val="Primer nivel APA"/>
    <w:basedOn w:val="Ttulo1"/>
    <w:link w:val="PrimernivelAPACar"/>
    <w:autoRedefine/>
    <w:qFormat/>
    <w:rsid w:val="003B2643"/>
    <w:pPr>
      <w:keepLines/>
      <w:spacing w:before="240" w:after="0"/>
    </w:pPr>
    <w:rPr>
      <w:rFonts w:eastAsiaTheme="majorEastAsia"/>
      <w:bCs/>
      <w:color w:val="000000" w:themeColor="text1"/>
    </w:rPr>
  </w:style>
  <w:style w:type="character" w:customStyle="1" w:styleId="PrimernivelAPACar">
    <w:name w:val="Primer nivel APA Car"/>
    <w:basedOn w:val="Ttulo1Car"/>
    <w:link w:val="PrimernivelAPA"/>
    <w:rsid w:val="003B2643"/>
    <w:rPr>
      <w:rFonts w:ascii="Times New Roman" w:eastAsiaTheme="majorEastAsia" w:hAnsi="Times New Roman" w:cstheme="majorBidi"/>
      <w:b/>
      <w:bCs/>
      <w:noProof/>
      <w:color w:val="000000" w:themeColor="text1"/>
      <w:kern w:val="32"/>
      <w:sz w:val="24"/>
      <w:szCs w:val="32"/>
      <w:lang w:val="es-ES" w:eastAsia="es-ES"/>
    </w:rPr>
  </w:style>
  <w:style w:type="paragraph" w:customStyle="1" w:styleId="TercernivelAPA">
    <w:name w:val="Tercer nivel APA"/>
    <w:basedOn w:val="Ttulo3"/>
    <w:link w:val="TercernivelAPACar"/>
    <w:qFormat/>
    <w:rsid w:val="004A08AF"/>
    <w:pPr>
      <w:numPr>
        <w:ilvl w:val="0"/>
        <w:numId w:val="0"/>
      </w:numPr>
      <w:spacing w:before="0" w:line="480" w:lineRule="auto"/>
    </w:pPr>
    <w:rPr>
      <w:bCs w:val="0"/>
      <w:i/>
      <w:color w:val="000000" w:themeColor="text1"/>
    </w:rPr>
  </w:style>
  <w:style w:type="character" w:customStyle="1" w:styleId="TercernivelAPACar">
    <w:name w:val="Tercer nivel APA Car"/>
    <w:basedOn w:val="Ttulo3Car"/>
    <w:link w:val="TercernivelAPA"/>
    <w:rsid w:val="004A08AF"/>
    <w:rPr>
      <w:rFonts w:ascii="Times New Roman" w:eastAsiaTheme="majorEastAsia" w:hAnsi="Times New Roman" w:cstheme="majorBidi"/>
      <w:b w:val="0"/>
      <w:bCs w:val="0"/>
      <w:i/>
      <w:color w:val="000000" w:themeColor="text1"/>
      <w:sz w:val="24"/>
      <w:szCs w:val="24"/>
      <w:lang w:eastAsia="es-MX"/>
    </w:rPr>
  </w:style>
  <w:style w:type="table" w:customStyle="1" w:styleId="Tablanormal21">
    <w:name w:val="Tabla normal 21"/>
    <w:basedOn w:val="Tablanormal"/>
    <w:uiPriority w:val="42"/>
    <w:rsid w:val="004A08A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merodepgina">
    <w:name w:val="page number"/>
    <w:basedOn w:val="Fuentedeprrafopredeter"/>
    <w:uiPriority w:val="99"/>
    <w:semiHidden/>
    <w:unhideWhenUsed/>
    <w:rsid w:val="00EC6991"/>
  </w:style>
  <w:style w:type="paragraph" w:styleId="Textoindependiente">
    <w:name w:val="Body Text"/>
    <w:basedOn w:val="Normal"/>
    <w:link w:val="TextoindependienteCar"/>
    <w:uiPriority w:val="1"/>
    <w:qFormat/>
    <w:rsid w:val="00B06D91"/>
    <w:pPr>
      <w:widowControl w:val="0"/>
      <w:autoSpaceDE w:val="0"/>
      <w:autoSpaceDN w:val="0"/>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B06D91"/>
    <w:rPr>
      <w:rFonts w:ascii="Arial MT" w:eastAsia="Arial MT" w:hAnsi="Arial MT" w:cs="Arial MT"/>
      <w:lang w:val="es-ES"/>
    </w:rPr>
  </w:style>
  <w:style w:type="paragraph" w:styleId="HTMLconformatoprevio">
    <w:name w:val="HTML Preformatted"/>
    <w:basedOn w:val="Normal"/>
    <w:link w:val="HTMLconformatoprevioCar"/>
    <w:uiPriority w:val="99"/>
    <w:unhideWhenUsed/>
    <w:rsid w:val="00F62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F62CDD"/>
    <w:rPr>
      <w:rFonts w:ascii="Courier New" w:eastAsia="Times New Roman" w:hAnsi="Courier New" w:cs="Courier New"/>
      <w:sz w:val="20"/>
      <w:szCs w:val="20"/>
      <w:lang w:eastAsia="es-CO"/>
    </w:rPr>
  </w:style>
  <w:style w:type="paragraph" w:styleId="Bibliografa">
    <w:name w:val="Bibliography"/>
    <w:basedOn w:val="Normal"/>
    <w:next w:val="Normal"/>
    <w:uiPriority w:val="37"/>
    <w:unhideWhenUsed/>
    <w:rsid w:val="00FF4898"/>
  </w:style>
  <w:style w:type="table" w:styleId="Tablaconcuadrcula1clara-nfasis1">
    <w:name w:val="Grid Table 1 Light Accent 1"/>
    <w:basedOn w:val="Tablanormal"/>
    <w:uiPriority w:val="46"/>
    <w:rsid w:val="00006EE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lista3-nfasis1">
    <w:name w:val="List Table 3 Accent 1"/>
    <w:basedOn w:val="Tablanormal"/>
    <w:uiPriority w:val="48"/>
    <w:rsid w:val="00006EE5"/>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concuadrcula4-nfasis1">
    <w:name w:val="Grid Table 4 Accent 1"/>
    <w:basedOn w:val="Tablanormal"/>
    <w:uiPriority w:val="49"/>
    <w:rsid w:val="00560D9B"/>
    <w:pPr>
      <w:spacing w:after="0" w:line="240" w:lineRule="auto"/>
    </w:pPr>
    <w:rPr>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3">
    <w:name w:val="Grid Table 4 Accent 3"/>
    <w:basedOn w:val="Tablanormal"/>
    <w:uiPriority w:val="49"/>
    <w:rsid w:val="00560D9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1clara-nfasis3">
    <w:name w:val="List Table 1 Light Accent 3"/>
    <w:basedOn w:val="Tablanormal"/>
    <w:uiPriority w:val="46"/>
    <w:rsid w:val="00560D9B"/>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3-nfasis3">
    <w:name w:val="List Table 3 Accent 3"/>
    <w:basedOn w:val="Tablanormal"/>
    <w:uiPriority w:val="48"/>
    <w:rsid w:val="00560D9B"/>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customStyle="1" w:styleId="Mencinsinresolver1">
    <w:name w:val="Mención sin resolver1"/>
    <w:basedOn w:val="Fuentedeprrafopredeter"/>
    <w:uiPriority w:val="99"/>
    <w:semiHidden/>
    <w:unhideWhenUsed/>
    <w:rsid w:val="0023632E"/>
    <w:rPr>
      <w:color w:val="605E5C"/>
      <w:shd w:val="clear" w:color="auto" w:fill="E1DFDD"/>
    </w:rPr>
  </w:style>
  <w:style w:type="table" w:styleId="Tabladelista3">
    <w:name w:val="List Table 3"/>
    <w:basedOn w:val="Tablanormal"/>
    <w:uiPriority w:val="48"/>
    <w:rsid w:val="004D392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normal2">
    <w:name w:val="Plain Table 2"/>
    <w:basedOn w:val="Tablanormal"/>
    <w:uiPriority w:val="42"/>
    <w:rsid w:val="006A2BB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
    <w:name w:val="List Table 6 Colorful"/>
    <w:basedOn w:val="Tablanormal"/>
    <w:uiPriority w:val="51"/>
    <w:rsid w:val="000178D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y2iqfc">
    <w:name w:val="y2iqfc"/>
    <w:basedOn w:val="Fuentedeprrafopredeter"/>
    <w:rsid w:val="00220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67271">
      <w:bodyDiv w:val="1"/>
      <w:marLeft w:val="0"/>
      <w:marRight w:val="0"/>
      <w:marTop w:val="0"/>
      <w:marBottom w:val="0"/>
      <w:divBdr>
        <w:top w:val="none" w:sz="0" w:space="0" w:color="auto"/>
        <w:left w:val="none" w:sz="0" w:space="0" w:color="auto"/>
        <w:bottom w:val="none" w:sz="0" w:space="0" w:color="auto"/>
        <w:right w:val="none" w:sz="0" w:space="0" w:color="auto"/>
      </w:divBdr>
      <w:divsChild>
        <w:div w:id="2125073505">
          <w:marLeft w:val="0"/>
          <w:marRight w:val="0"/>
          <w:marTop w:val="0"/>
          <w:marBottom w:val="0"/>
          <w:divBdr>
            <w:top w:val="none" w:sz="0" w:space="0" w:color="auto"/>
            <w:left w:val="none" w:sz="0" w:space="0" w:color="auto"/>
            <w:bottom w:val="none" w:sz="0" w:space="0" w:color="auto"/>
            <w:right w:val="none" w:sz="0" w:space="0" w:color="auto"/>
          </w:divBdr>
          <w:divsChild>
            <w:div w:id="903564146">
              <w:marLeft w:val="0"/>
              <w:marRight w:val="0"/>
              <w:marTop w:val="0"/>
              <w:marBottom w:val="0"/>
              <w:divBdr>
                <w:top w:val="none" w:sz="0" w:space="0" w:color="auto"/>
                <w:left w:val="none" w:sz="0" w:space="0" w:color="auto"/>
                <w:bottom w:val="none" w:sz="0" w:space="0" w:color="auto"/>
                <w:right w:val="none" w:sz="0" w:space="0" w:color="auto"/>
              </w:divBdr>
              <w:divsChild>
                <w:div w:id="526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12253">
      <w:bodyDiv w:val="1"/>
      <w:marLeft w:val="0"/>
      <w:marRight w:val="0"/>
      <w:marTop w:val="0"/>
      <w:marBottom w:val="0"/>
      <w:divBdr>
        <w:top w:val="none" w:sz="0" w:space="0" w:color="auto"/>
        <w:left w:val="none" w:sz="0" w:space="0" w:color="auto"/>
        <w:bottom w:val="none" w:sz="0" w:space="0" w:color="auto"/>
        <w:right w:val="none" w:sz="0" w:space="0" w:color="auto"/>
      </w:divBdr>
    </w:div>
    <w:div w:id="51586237">
      <w:bodyDiv w:val="1"/>
      <w:marLeft w:val="0"/>
      <w:marRight w:val="0"/>
      <w:marTop w:val="0"/>
      <w:marBottom w:val="0"/>
      <w:divBdr>
        <w:top w:val="none" w:sz="0" w:space="0" w:color="auto"/>
        <w:left w:val="none" w:sz="0" w:space="0" w:color="auto"/>
        <w:bottom w:val="none" w:sz="0" w:space="0" w:color="auto"/>
        <w:right w:val="none" w:sz="0" w:space="0" w:color="auto"/>
      </w:divBdr>
      <w:divsChild>
        <w:div w:id="1248029033">
          <w:marLeft w:val="0"/>
          <w:marRight w:val="0"/>
          <w:marTop w:val="0"/>
          <w:marBottom w:val="0"/>
          <w:divBdr>
            <w:top w:val="none" w:sz="0" w:space="0" w:color="auto"/>
            <w:left w:val="none" w:sz="0" w:space="0" w:color="auto"/>
            <w:bottom w:val="none" w:sz="0" w:space="0" w:color="auto"/>
            <w:right w:val="none" w:sz="0" w:space="0" w:color="auto"/>
          </w:divBdr>
          <w:divsChild>
            <w:div w:id="1318727662">
              <w:marLeft w:val="0"/>
              <w:marRight w:val="0"/>
              <w:marTop w:val="0"/>
              <w:marBottom w:val="0"/>
              <w:divBdr>
                <w:top w:val="none" w:sz="0" w:space="0" w:color="auto"/>
                <w:left w:val="none" w:sz="0" w:space="0" w:color="auto"/>
                <w:bottom w:val="none" w:sz="0" w:space="0" w:color="auto"/>
                <w:right w:val="none" w:sz="0" w:space="0" w:color="auto"/>
              </w:divBdr>
              <w:divsChild>
                <w:div w:id="8924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7916">
      <w:bodyDiv w:val="1"/>
      <w:marLeft w:val="0"/>
      <w:marRight w:val="0"/>
      <w:marTop w:val="0"/>
      <w:marBottom w:val="0"/>
      <w:divBdr>
        <w:top w:val="none" w:sz="0" w:space="0" w:color="auto"/>
        <w:left w:val="none" w:sz="0" w:space="0" w:color="auto"/>
        <w:bottom w:val="none" w:sz="0" w:space="0" w:color="auto"/>
        <w:right w:val="none" w:sz="0" w:space="0" w:color="auto"/>
      </w:divBdr>
      <w:divsChild>
        <w:div w:id="1498960962">
          <w:marLeft w:val="0"/>
          <w:marRight w:val="0"/>
          <w:marTop w:val="0"/>
          <w:marBottom w:val="0"/>
          <w:divBdr>
            <w:top w:val="none" w:sz="0" w:space="0" w:color="auto"/>
            <w:left w:val="none" w:sz="0" w:space="0" w:color="auto"/>
            <w:bottom w:val="none" w:sz="0" w:space="0" w:color="auto"/>
            <w:right w:val="none" w:sz="0" w:space="0" w:color="auto"/>
          </w:divBdr>
          <w:divsChild>
            <w:div w:id="819274947">
              <w:marLeft w:val="0"/>
              <w:marRight w:val="0"/>
              <w:marTop w:val="0"/>
              <w:marBottom w:val="0"/>
              <w:divBdr>
                <w:top w:val="none" w:sz="0" w:space="0" w:color="auto"/>
                <w:left w:val="none" w:sz="0" w:space="0" w:color="auto"/>
                <w:bottom w:val="none" w:sz="0" w:space="0" w:color="auto"/>
                <w:right w:val="none" w:sz="0" w:space="0" w:color="auto"/>
              </w:divBdr>
              <w:divsChild>
                <w:div w:id="19720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9415">
      <w:bodyDiv w:val="1"/>
      <w:marLeft w:val="0"/>
      <w:marRight w:val="0"/>
      <w:marTop w:val="0"/>
      <w:marBottom w:val="0"/>
      <w:divBdr>
        <w:top w:val="none" w:sz="0" w:space="0" w:color="auto"/>
        <w:left w:val="none" w:sz="0" w:space="0" w:color="auto"/>
        <w:bottom w:val="none" w:sz="0" w:space="0" w:color="auto"/>
        <w:right w:val="none" w:sz="0" w:space="0" w:color="auto"/>
      </w:divBdr>
      <w:divsChild>
        <w:div w:id="590894260">
          <w:marLeft w:val="0"/>
          <w:marRight w:val="0"/>
          <w:marTop w:val="0"/>
          <w:marBottom w:val="0"/>
          <w:divBdr>
            <w:top w:val="none" w:sz="0" w:space="0" w:color="auto"/>
            <w:left w:val="none" w:sz="0" w:space="0" w:color="auto"/>
            <w:bottom w:val="none" w:sz="0" w:space="0" w:color="auto"/>
            <w:right w:val="none" w:sz="0" w:space="0" w:color="auto"/>
          </w:divBdr>
          <w:divsChild>
            <w:div w:id="1905946836">
              <w:marLeft w:val="0"/>
              <w:marRight w:val="0"/>
              <w:marTop w:val="0"/>
              <w:marBottom w:val="0"/>
              <w:divBdr>
                <w:top w:val="none" w:sz="0" w:space="0" w:color="auto"/>
                <w:left w:val="none" w:sz="0" w:space="0" w:color="auto"/>
                <w:bottom w:val="none" w:sz="0" w:space="0" w:color="auto"/>
                <w:right w:val="none" w:sz="0" w:space="0" w:color="auto"/>
              </w:divBdr>
              <w:divsChild>
                <w:div w:id="70630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47571">
      <w:bodyDiv w:val="1"/>
      <w:marLeft w:val="0"/>
      <w:marRight w:val="0"/>
      <w:marTop w:val="0"/>
      <w:marBottom w:val="0"/>
      <w:divBdr>
        <w:top w:val="none" w:sz="0" w:space="0" w:color="auto"/>
        <w:left w:val="none" w:sz="0" w:space="0" w:color="auto"/>
        <w:bottom w:val="none" w:sz="0" w:space="0" w:color="auto"/>
        <w:right w:val="none" w:sz="0" w:space="0" w:color="auto"/>
      </w:divBdr>
    </w:div>
    <w:div w:id="217058336">
      <w:bodyDiv w:val="1"/>
      <w:marLeft w:val="0"/>
      <w:marRight w:val="0"/>
      <w:marTop w:val="0"/>
      <w:marBottom w:val="0"/>
      <w:divBdr>
        <w:top w:val="none" w:sz="0" w:space="0" w:color="auto"/>
        <w:left w:val="none" w:sz="0" w:space="0" w:color="auto"/>
        <w:bottom w:val="none" w:sz="0" w:space="0" w:color="auto"/>
        <w:right w:val="none" w:sz="0" w:space="0" w:color="auto"/>
      </w:divBdr>
    </w:div>
    <w:div w:id="321543259">
      <w:bodyDiv w:val="1"/>
      <w:marLeft w:val="0"/>
      <w:marRight w:val="0"/>
      <w:marTop w:val="0"/>
      <w:marBottom w:val="0"/>
      <w:divBdr>
        <w:top w:val="none" w:sz="0" w:space="0" w:color="auto"/>
        <w:left w:val="none" w:sz="0" w:space="0" w:color="auto"/>
        <w:bottom w:val="none" w:sz="0" w:space="0" w:color="auto"/>
        <w:right w:val="none" w:sz="0" w:space="0" w:color="auto"/>
      </w:divBdr>
    </w:div>
    <w:div w:id="355666603">
      <w:bodyDiv w:val="1"/>
      <w:marLeft w:val="0"/>
      <w:marRight w:val="0"/>
      <w:marTop w:val="0"/>
      <w:marBottom w:val="0"/>
      <w:divBdr>
        <w:top w:val="none" w:sz="0" w:space="0" w:color="auto"/>
        <w:left w:val="none" w:sz="0" w:space="0" w:color="auto"/>
        <w:bottom w:val="none" w:sz="0" w:space="0" w:color="auto"/>
        <w:right w:val="none" w:sz="0" w:space="0" w:color="auto"/>
      </w:divBdr>
    </w:div>
    <w:div w:id="367217227">
      <w:bodyDiv w:val="1"/>
      <w:marLeft w:val="0"/>
      <w:marRight w:val="0"/>
      <w:marTop w:val="0"/>
      <w:marBottom w:val="0"/>
      <w:divBdr>
        <w:top w:val="none" w:sz="0" w:space="0" w:color="auto"/>
        <w:left w:val="none" w:sz="0" w:space="0" w:color="auto"/>
        <w:bottom w:val="none" w:sz="0" w:space="0" w:color="auto"/>
        <w:right w:val="none" w:sz="0" w:space="0" w:color="auto"/>
      </w:divBdr>
      <w:divsChild>
        <w:div w:id="921262610">
          <w:marLeft w:val="0"/>
          <w:marRight w:val="0"/>
          <w:marTop w:val="0"/>
          <w:marBottom w:val="0"/>
          <w:divBdr>
            <w:top w:val="none" w:sz="0" w:space="0" w:color="auto"/>
            <w:left w:val="none" w:sz="0" w:space="0" w:color="auto"/>
            <w:bottom w:val="none" w:sz="0" w:space="0" w:color="auto"/>
            <w:right w:val="none" w:sz="0" w:space="0" w:color="auto"/>
          </w:divBdr>
          <w:divsChild>
            <w:div w:id="1083994718">
              <w:marLeft w:val="0"/>
              <w:marRight w:val="0"/>
              <w:marTop w:val="0"/>
              <w:marBottom w:val="0"/>
              <w:divBdr>
                <w:top w:val="none" w:sz="0" w:space="0" w:color="auto"/>
                <w:left w:val="none" w:sz="0" w:space="0" w:color="auto"/>
                <w:bottom w:val="none" w:sz="0" w:space="0" w:color="auto"/>
                <w:right w:val="none" w:sz="0" w:space="0" w:color="auto"/>
              </w:divBdr>
              <w:divsChild>
                <w:div w:id="5566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75587">
      <w:bodyDiv w:val="1"/>
      <w:marLeft w:val="0"/>
      <w:marRight w:val="0"/>
      <w:marTop w:val="0"/>
      <w:marBottom w:val="0"/>
      <w:divBdr>
        <w:top w:val="none" w:sz="0" w:space="0" w:color="auto"/>
        <w:left w:val="none" w:sz="0" w:space="0" w:color="auto"/>
        <w:bottom w:val="none" w:sz="0" w:space="0" w:color="auto"/>
        <w:right w:val="none" w:sz="0" w:space="0" w:color="auto"/>
      </w:divBdr>
      <w:divsChild>
        <w:div w:id="486550835">
          <w:marLeft w:val="0"/>
          <w:marRight w:val="0"/>
          <w:marTop w:val="0"/>
          <w:marBottom w:val="0"/>
          <w:divBdr>
            <w:top w:val="none" w:sz="0" w:space="0" w:color="auto"/>
            <w:left w:val="none" w:sz="0" w:space="0" w:color="auto"/>
            <w:bottom w:val="none" w:sz="0" w:space="0" w:color="auto"/>
            <w:right w:val="none" w:sz="0" w:space="0" w:color="auto"/>
          </w:divBdr>
          <w:divsChild>
            <w:div w:id="2080446159">
              <w:marLeft w:val="0"/>
              <w:marRight w:val="0"/>
              <w:marTop w:val="0"/>
              <w:marBottom w:val="0"/>
              <w:divBdr>
                <w:top w:val="none" w:sz="0" w:space="0" w:color="auto"/>
                <w:left w:val="none" w:sz="0" w:space="0" w:color="auto"/>
                <w:bottom w:val="none" w:sz="0" w:space="0" w:color="auto"/>
                <w:right w:val="none" w:sz="0" w:space="0" w:color="auto"/>
              </w:divBdr>
              <w:divsChild>
                <w:div w:id="13081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02777">
      <w:bodyDiv w:val="1"/>
      <w:marLeft w:val="0"/>
      <w:marRight w:val="0"/>
      <w:marTop w:val="0"/>
      <w:marBottom w:val="0"/>
      <w:divBdr>
        <w:top w:val="none" w:sz="0" w:space="0" w:color="auto"/>
        <w:left w:val="none" w:sz="0" w:space="0" w:color="auto"/>
        <w:bottom w:val="none" w:sz="0" w:space="0" w:color="auto"/>
        <w:right w:val="none" w:sz="0" w:space="0" w:color="auto"/>
      </w:divBdr>
    </w:div>
    <w:div w:id="464128274">
      <w:bodyDiv w:val="1"/>
      <w:marLeft w:val="0"/>
      <w:marRight w:val="0"/>
      <w:marTop w:val="0"/>
      <w:marBottom w:val="0"/>
      <w:divBdr>
        <w:top w:val="none" w:sz="0" w:space="0" w:color="auto"/>
        <w:left w:val="none" w:sz="0" w:space="0" w:color="auto"/>
        <w:bottom w:val="none" w:sz="0" w:space="0" w:color="auto"/>
        <w:right w:val="none" w:sz="0" w:space="0" w:color="auto"/>
      </w:divBdr>
    </w:div>
    <w:div w:id="627275667">
      <w:bodyDiv w:val="1"/>
      <w:marLeft w:val="0"/>
      <w:marRight w:val="0"/>
      <w:marTop w:val="0"/>
      <w:marBottom w:val="0"/>
      <w:divBdr>
        <w:top w:val="none" w:sz="0" w:space="0" w:color="auto"/>
        <w:left w:val="none" w:sz="0" w:space="0" w:color="auto"/>
        <w:bottom w:val="none" w:sz="0" w:space="0" w:color="auto"/>
        <w:right w:val="none" w:sz="0" w:space="0" w:color="auto"/>
      </w:divBdr>
    </w:div>
    <w:div w:id="817724165">
      <w:bodyDiv w:val="1"/>
      <w:marLeft w:val="0"/>
      <w:marRight w:val="0"/>
      <w:marTop w:val="0"/>
      <w:marBottom w:val="0"/>
      <w:divBdr>
        <w:top w:val="none" w:sz="0" w:space="0" w:color="auto"/>
        <w:left w:val="none" w:sz="0" w:space="0" w:color="auto"/>
        <w:bottom w:val="none" w:sz="0" w:space="0" w:color="auto"/>
        <w:right w:val="none" w:sz="0" w:space="0" w:color="auto"/>
      </w:divBdr>
      <w:divsChild>
        <w:div w:id="1178688593">
          <w:marLeft w:val="0"/>
          <w:marRight w:val="0"/>
          <w:marTop w:val="0"/>
          <w:marBottom w:val="0"/>
          <w:divBdr>
            <w:top w:val="none" w:sz="0" w:space="0" w:color="auto"/>
            <w:left w:val="none" w:sz="0" w:space="0" w:color="auto"/>
            <w:bottom w:val="none" w:sz="0" w:space="0" w:color="auto"/>
            <w:right w:val="none" w:sz="0" w:space="0" w:color="auto"/>
          </w:divBdr>
          <w:divsChild>
            <w:div w:id="2078629066">
              <w:marLeft w:val="0"/>
              <w:marRight w:val="0"/>
              <w:marTop w:val="0"/>
              <w:marBottom w:val="0"/>
              <w:divBdr>
                <w:top w:val="none" w:sz="0" w:space="0" w:color="auto"/>
                <w:left w:val="none" w:sz="0" w:space="0" w:color="auto"/>
                <w:bottom w:val="none" w:sz="0" w:space="0" w:color="auto"/>
                <w:right w:val="none" w:sz="0" w:space="0" w:color="auto"/>
              </w:divBdr>
              <w:divsChild>
                <w:div w:id="465897449">
                  <w:marLeft w:val="0"/>
                  <w:marRight w:val="0"/>
                  <w:marTop w:val="0"/>
                  <w:marBottom w:val="0"/>
                  <w:divBdr>
                    <w:top w:val="none" w:sz="0" w:space="0" w:color="auto"/>
                    <w:left w:val="none" w:sz="0" w:space="0" w:color="auto"/>
                    <w:bottom w:val="none" w:sz="0" w:space="0" w:color="auto"/>
                    <w:right w:val="none" w:sz="0" w:space="0" w:color="auto"/>
                  </w:divBdr>
                  <w:divsChild>
                    <w:div w:id="210772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321189">
      <w:bodyDiv w:val="1"/>
      <w:marLeft w:val="0"/>
      <w:marRight w:val="0"/>
      <w:marTop w:val="0"/>
      <w:marBottom w:val="0"/>
      <w:divBdr>
        <w:top w:val="none" w:sz="0" w:space="0" w:color="auto"/>
        <w:left w:val="none" w:sz="0" w:space="0" w:color="auto"/>
        <w:bottom w:val="none" w:sz="0" w:space="0" w:color="auto"/>
        <w:right w:val="none" w:sz="0" w:space="0" w:color="auto"/>
      </w:divBdr>
    </w:div>
    <w:div w:id="913780453">
      <w:bodyDiv w:val="1"/>
      <w:marLeft w:val="0"/>
      <w:marRight w:val="0"/>
      <w:marTop w:val="0"/>
      <w:marBottom w:val="0"/>
      <w:divBdr>
        <w:top w:val="none" w:sz="0" w:space="0" w:color="auto"/>
        <w:left w:val="none" w:sz="0" w:space="0" w:color="auto"/>
        <w:bottom w:val="none" w:sz="0" w:space="0" w:color="auto"/>
        <w:right w:val="none" w:sz="0" w:space="0" w:color="auto"/>
      </w:divBdr>
    </w:div>
    <w:div w:id="1012611207">
      <w:bodyDiv w:val="1"/>
      <w:marLeft w:val="0"/>
      <w:marRight w:val="0"/>
      <w:marTop w:val="0"/>
      <w:marBottom w:val="0"/>
      <w:divBdr>
        <w:top w:val="none" w:sz="0" w:space="0" w:color="auto"/>
        <w:left w:val="none" w:sz="0" w:space="0" w:color="auto"/>
        <w:bottom w:val="none" w:sz="0" w:space="0" w:color="auto"/>
        <w:right w:val="none" w:sz="0" w:space="0" w:color="auto"/>
      </w:divBdr>
    </w:div>
    <w:div w:id="1015963851">
      <w:bodyDiv w:val="1"/>
      <w:marLeft w:val="0"/>
      <w:marRight w:val="0"/>
      <w:marTop w:val="0"/>
      <w:marBottom w:val="0"/>
      <w:divBdr>
        <w:top w:val="none" w:sz="0" w:space="0" w:color="auto"/>
        <w:left w:val="none" w:sz="0" w:space="0" w:color="auto"/>
        <w:bottom w:val="none" w:sz="0" w:space="0" w:color="auto"/>
        <w:right w:val="none" w:sz="0" w:space="0" w:color="auto"/>
      </w:divBdr>
    </w:div>
    <w:div w:id="1129513361">
      <w:bodyDiv w:val="1"/>
      <w:marLeft w:val="0"/>
      <w:marRight w:val="0"/>
      <w:marTop w:val="0"/>
      <w:marBottom w:val="0"/>
      <w:divBdr>
        <w:top w:val="none" w:sz="0" w:space="0" w:color="auto"/>
        <w:left w:val="none" w:sz="0" w:space="0" w:color="auto"/>
        <w:bottom w:val="none" w:sz="0" w:space="0" w:color="auto"/>
        <w:right w:val="none" w:sz="0" w:space="0" w:color="auto"/>
      </w:divBdr>
    </w:div>
    <w:div w:id="1210848497">
      <w:bodyDiv w:val="1"/>
      <w:marLeft w:val="0"/>
      <w:marRight w:val="0"/>
      <w:marTop w:val="0"/>
      <w:marBottom w:val="0"/>
      <w:divBdr>
        <w:top w:val="none" w:sz="0" w:space="0" w:color="auto"/>
        <w:left w:val="none" w:sz="0" w:space="0" w:color="auto"/>
        <w:bottom w:val="none" w:sz="0" w:space="0" w:color="auto"/>
        <w:right w:val="none" w:sz="0" w:space="0" w:color="auto"/>
      </w:divBdr>
    </w:div>
    <w:div w:id="1314063543">
      <w:bodyDiv w:val="1"/>
      <w:marLeft w:val="0"/>
      <w:marRight w:val="0"/>
      <w:marTop w:val="0"/>
      <w:marBottom w:val="0"/>
      <w:divBdr>
        <w:top w:val="none" w:sz="0" w:space="0" w:color="auto"/>
        <w:left w:val="none" w:sz="0" w:space="0" w:color="auto"/>
        <w:bottom w:val="none" w:sz="0" w:space="0" w:color="auto"/>
        <w:right w:val="none" w:sz="0" w:space="0" w:color="auto"/>
      </w:divBdr>
    </w:div>
    <w:div w:id="1327249267">
      <w:bodyDiv w:val="1"/>
      <w:marLeft w:val="0"/>
      <w:marRight w:val="0"/>
      <w:marTop w:val="0"/>
      <w:marBottom w:val="0"/>
      <w:divBdr>
        <w:top w:val="none" w:sz="0" w:space="0" w:color="auto"/>
        <w:left w:val="none" w:sz="0" w:space="0" w:color="auto"/>
        <w:bottom w:val="none" w:sz="0" w:space="0" w:color="auto"/>
        <w:right w:val="none" w:sz="0" w:space="0" w:color="auto"/>
      </w:divBdr>
      <w:divsChild>
        <w:div w:id="91367519">
          <w:marLeft w:val="0"/>
          <w:marRight w:val="0"/>
          <w:marTop w:val="0"/>
          <w:marBottom w:val="0"/>
          <w:divBdr>
            <w:top w:val="none" w:sz="0" w:space="0" w:color="auto"/>
            <w:left w:val="none" w:sz="0" w:space="0" w:color="auto"/>
            <w:bottom w:val="none" w:sz="0" w:space="0" w:color="auto"/>
            <w:right w:val="none" w:sz="0" w:space="0" w:color="auto"/>
          </w:divBdr>
          <w:divsChild>
            <w:div w:id="1589002595">
              <w:marLeft w:val="0"/>
              <w:marRight w:val="0"/>
              <w:marTop w:val="0"/>
              <w:marBottom w:val="0"/>
              <w:divBdr>
                <w:top w:val="none" w:sz="0" w:space="0" w:color="auto"/>
                <w:left w:val="none" w:sz="0" w:space="0" w:color="auto"/>
                <w:bottom w:val="none" w:sz="0" w:space="0" w:color="auto"/>
                <w:right w:val="none" w:sz="0" w:space="0" w:color="auto"/>
              </w:divBdr>
              <w:divsChild>
                <w:div w:id="87951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02031">
      <w:bodyDiv w:val="1"/>
      <w:marLeft w:val="0"/>
      <w:marRight w:val="0"/>
      <w:marTop w:val="0"/>
      <w:marBottom w:val="0"/>
      <w:divBdr>
        <w:top w:val="none" w:sz="0" w:space="0" w:color="auto"/>
        <w:left w:val="none" w:sz="0" w:space="0" w:color="auto"/>
        <w:bottom w:val="none" w:sz="0" w:space="0" w:color="auto"/>
        <w:right w:val="none" w:sz="0" w:space="0" w:color="auto"/>
      </w:divBdr>
      <w:divsChild>
        <w:div w:id="950209258">
          <w:marLeft w:val="547"/>
          <w:marRight w:val="0"/>
          <w:marTop w:val="0"/>
          <w:marBottom w:val="0"/>
          <w:divBdr>
            <w:top w:val="none" w:sz="0" w:space="0" w:color="auto"/>
            <w:left w:val="none" w:sz="0" w:space="0" w:color="auto"/>
            <w:bottom w:val="none" w:sz="0" w:space="0" w:color="auto"/>
            <w:right w:val="none" w:sz="0" w:space="0" w:color="auto"/>
          </w:divBdr>
        </w:div>
      </w:divsChild>
    </w:div>
    <w:div w:id="1509517246">
      <w:bodyDiv w:val="1"/>
      <w:marLeft w:val="0"/>
      <w:marRight w:val="0"/>
      <w:marTop w:val="0"/>
      <w:marBottom w:val="0"/>
      <w:divBdr>
        <w:top w:val="none" w:sz="0" w:space="0" w:color="auto"/>
        <w:left w:val="none" w:sz="0" w:space="0" w:color="auto"/>
        <w:bottom w:val="none" w:sz="0" w:space="0" w:color="auto"/>
        <w:right w:val="none" w:sz="0" w:space="0" w:color="auto"/>
      </w:divBdr>
    </w:div>
    <w:div w:id="1546142056">
      <w:bodyDiv w:val="1"/>
      <w:marLeft w:val="0"/>
      <w:marRight w:val="0"/>
      <w:marTop w:val="0"/>
      <w:marBottom w:val="0"/>
      <w:divBdr>
        <w:top w:val="none" w:sz="0" w:space="0" w:color="auto"/>
        <w:left w:val="none" w:sz="0" w:space="0" w:color="auto"/>
        <w:bottom w:val="none" w:sz="0" w:space="0" w:color="auto"/>
        <w:right w:val="none" w:sz="0" w:space="0" w:color="auto"/>
      </w:divBdr>
    </w:div>
    <w:div w:id="1667443588">
      <w:bodyDiv w:val="1"/>
      <w:marLeft w:val="0"/>
      <w:marRight w:val="0"/>
      <w:marTop w:val="0"/>
      <w:marBottom w:val="0"/>
      <w:divBdr>
        <w:top w:val="none" w:sz="0" w:space="0" w:color="auto"/>
        <w:left w:val="none" w:sz="0" w:space="0" w:color="auto"/>
        <w:bottom w:val="none" w:sz="0" w:space="0" w:color="auto"/>
        <w:right w:val="none" w:sz="0" w:space="0" w:color="auto"/>
      </w:divBdr>
      <w:divsChild>
        <w:div w:id="2008512940">
          <w:marLeft w:val="0"/>
          <w:marRight w:val="0"/>
          <w:marTop w:val="0"/>
          <w:marBottom w:val="0"/>
          <w:divBdr>
            <w:top w:val="none" w:sz="0" w:space="0" w:color="auto"/>
            <w:left w:val="none" w:sz="0" w:space="0" w:color="auto"/>
            <w:bottom w:val="none" w:sz="0" w:space="0" w:color="auto"/>
            <w:right w:val="none" w:sz="0" w:space="0" w:color="auto"/>
          </w:divBdr>
          <w:divsChild>
            <w:div w:id="686907448">
              <w:marLeft w:val="0"/>
              <w:marRight w:val="0"/>
              <w:marTop w:val="0"/>
              <w:marBottom w:val="0"/>
              <w:divBdr>
                <w:top w:val="none" w:sz="0" w:space="0" w:color="auto"/>
                <w:left w:val="none" w:sz="0" w:space="0" w:color="auto"/>
                <w:bottom w:val="none" w:sz="0" w:space="0" w:color="auto"/>
                <w:right w:val="none" w:sz="0" w:space="0" w:color="auto"/>
              </w:divBdr>
              <w:divsChild>
                <w:div w:id="20748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74130">
      <w:bodyDiv w:val="1"/>
      <w:marLeft w:val="0"/>
      <w:marRight w:val="0"/>
      <w:marTop w:val="0"/>
      <w:marBottom w:val="0"/>
      <w:divBdr>
        <w:top w:val="none" w:sz="0" w:space="0" w:color="auto"/>
        <w:left w:val="none" w:sz="0" w:space="0" w:color="auto"/>
        <w:bottom w:val="none" w:sz="0" w:space="0" w:color="auto"/>
        <w:right w:val="none" w:sz="0" w:space="0" w:color="auto"/>
      </w:divBdr>
    </w:div>
    <w:div w:id="1802990251">
      <w:bodyDiv w:val="1"/>
      <w:marLeft w:val="0"/>
      <w:marRight w:val="0"/>
      <w:marTop w:val="0"/>
      <w:marBottom w:val="0"/>
      <w:divBdr>
        <w:top w:val="none" w:sz="0" w:space="0" w:color="auto"/>
        <w:left w:val="none" w:sz="0" w:space="0" w:color="auto"/>
        <w:bottom w:val="none" w:sz="0" w:space="0" w:color="auto"/>
        <w:right w:val="none" w:sz="0" w:space="0" w:color="auto"/>
      </w:divBdr>
    </w:div>
    <w:div w:id="1811054300">
      <w:bodyDiv w:val="1"/>
      <w:marLeft w:val="0"/>
      <w:marRight w:val="0"/>
      <w:marTop w:val="0"/>
      <w:marBottom w:val="0"/>
      <w:divBdr>
        <w:top w:val="none" w:sz="0" w:space="0" w:color="auto"/>
        <w:left w:val="none" w:sz="0" w:space="0" w:color="auto"/>
        <w:bottom w:val="none" w:sz="0" w:space="0" w:color="auto"/>
        <w:right w:val="none" w:sz="0" w:space="0" w:color="auto"/>
      </w:divBdr>
    </w:div>
    <w:div w:id="1813020264">
      <w:bodyDiv w:val="1"/>
      <w:marLeft w:val="0"/>
      <w:marRight w:val="0"/>
      <w:marTop w:val="0"/>
      <w:marBottom w:val="0"/>
      <w:divBdr>
        <w:top w:val="none" w:sz="0" w:space="0" w:color="auto"/>
        <w:left w:val="none" w:sz="0" w:space="0" w:color="auto"/>
        <w:bottom w:val="none" w:sz="0" w:space="0" w:color="auto"/>
        <w:right w:val="none" w:sz="0" w:space="0" w:color="auto"/>
      </w:divBdr>
    </w:div>
    <w:div w:id="1920552178">
      <w:bodyDiv w:val="1"/>
      <w:marLeft w:val="0"/>
      <w:marRight w:val="0"/>
      <w:marTop w:val="0"/>
      <w:marBottom w:val="0"/>
      <w:divBdr>
        <w:top w:val="none" w:sz="0" w:space="0" w:color="auto"/>
        <w:left w:val="none" w:sz="0" w:space="0" w:color="auto"/>
        <w:bottom w:val="none" w:sz="0" w:space="0" w:color="auto"/>
        <w:right w:val="none" w:sz="0" w:space="0" w:color="auto"/>
      </w:divBdr>
    </w:div>
    <w:div w:id="1939021654">
      <w:bodyDiv w:val="1"/>
      <w:marLeft w:val="0"/>
      <w:marRight w:val="0"/>
      <w:marTop w:val="0"/>
      <w:marBottom w:val="0"/>
      <w:divBdr>
        <w:top w:val="none" w:sz="0" w:space="0" w:color="auto"/>
        <w:left w:val="none" w:sz="0" w:space="0" w:color="auto"/>
        <w:bottom w:val="none" w:sz="0" w:space="0" w:color="auto"/>
        <w:right w:val="none" w:sz="0" w:space="0" w:color="auto"/>
      </w:divBdr>
    </w:div>
    <w:div w:id="1970549412">
      <w:bodyDiv w:val="1"/>
      <w:marLeft w:val="0"/>
      <w:marRight w:val="0"/>
      <w:marTop w:val="0"/>
      <w:marBottom w:val="0"/>
      <w:divBdr>
        <w:top w:val="none" w:sz="0" w:space="0" w:color="auto"/>
        <w:left w:val="none" w:sz="0" w:space="0" w:color="auto"/>
        <w:bottom w:val="none" w:sz="0" w:space="0" w:color="auto"/>
        <w:right w:val="none" w:sz="0" w:space="0" w:color="auto"/>
      </w:divBdr>
    </w:div>
    <w:div w:id="2013530292">
      <w:bodyDiv w:val="1"/>
      <w:marLeft w:val="0"/>
      <w:marRight w:val="0"/>
      <w:marTop w:val="0"/>
      <w:marBottom w:val="0"/>
      <w:divBdr>
        <w:top w:val="none" w:sz="0" w:space="0" w:color="auto"/>
        <w:left w:val="none" w:sz="0" w:space="0" w:color="auto"/>
        <w:bottom w:val="none" w:sz="0" w:space="0" w:color="auto"/>
        <w:right w:val="none" w:sz="0" w:space="0" w:color="auto"/>
      </w:divBdr>
    </w:div>
    <w:div w:id="2071725946">
      <w:bodyDiv w:val="1"/>
      <w:marLeft w:val="0"/>
      <w:marRight w:val="0"/>
      <w:marTop w:val="0"/>
      <w:marBottom w:val="0"/>
      <w:divBdr>
        <w:top w:val="none" w:sz="0" w:space="0" w:color="auto"/>
        <w:left w:val="none" w:sz="0" w:space="0" w:color="auto"/>
        <w:bottom w:val="none" w:sz="0" w:space="0" w:color="auto"/>
        <w:right w:val="none" w:sz="0" w:space="0" w:color="auto"/>
      </w:divBdr>
    </w:div>
    <w:div w:id="2083599028">
      <w:bodyDiv w:val="1"/>
      <w:marLeft w:val="0"/>
      <w:marRight w:val="0"/>
      <w:marTop w:val="0"/>
      <w:marBottom w:val="0"/>
      <w:divBdr>
        <w:top w:val="none" w:sz="0" w:space="0" w:color="auto"/>
        <w:left w:val="none" w:sz="0" w:space="0" w:color="auto"/>
        <w:bottom w:val="none" w:sz="0" w:space="0" w:color="auto"/>
        <w:right w:val="none" w:sz="0" w:space="0" w:color="auto"/>
      </w:divBdr>
    </w:div>
    <w:div w:id="210391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emf"/><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emf"/><Relationship Id="rId50"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emf"/><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7.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31DBC-1785-4CCF-885A-73EB1487A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39384</Words>
  <Characters>216616</Characters>
  <Application>Microsoft Office Word</Application>
  <DocSecurity>0</DocSecurity>
  <Lines>1805</Lines>
  <Paragraphs>510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Gretel</dc:creator>
  <cp:keywords/>
  <dc:description/>
  <cp:lastModifiedBy>Coordinador.ortodoncia@uan.edu.co</cp:lastModifiedBy>
  <cp:revision>2</cp:revision>
  <cp:lastPrinted>2010-08-05T22:59:00Z</cp:lastPrinted>
  <dcterms:created xsi:type="dcterms:W3CDTF">2022-01-23T17:50:00Z</dcterms:created>
  <dcterms:modified xsi:type="dcterms:W3CDTF">2022-01-23T17:50:00Z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id="JHqCnaQh"/&gt;&lt;style id="http://www.zotero.org/styles/apa" locale="es-ES"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